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仿宋" w:hAnsi="仿宋" w:eastAsia="仿宋" w:cs="仿宋"/>
          <w:b/>
          <w:sz w:val="30"/>
          <w:szCs w:val="30"/>
        </w:rPr>
      </w:pPr>
      <w:r>
        <w:rPr>
          <w:rFonts w:hint="eastAsia" w:ascii="仿宋" w:hAnsi="仿宋" w:eastAsia="仿宋" w:cs="仿宋"/>
          <w:b/>
          <w:sz w:val="30"/>
          <w:szCs w:val="30"/>
        </w:rPr>
        <w:t>铜陵学院2023年消防自动报警系统设备配件维修更换服务</w:t>
      </w:r>
    </w:p>
    <w:p>
      <w:pPr>
        <w:spacing w:line="240" w:lineRule="auto"/>
        <w:jc w:val="center"/>
        <w:rPr>
          <w:rFonts w:hint="eastAsia" w:ascii="仿宋" w:hAnsi="仿宋" w:eastAsia="仿宋" w:cs="仿宋"/>
          <w:b/>
          <w:sz w:val="30"/>
          <w:szCs w:val="30"/>
        </w:rPr>
      </w:pPr>
      <w:r>
        <w:rPr>
          <w:rFonts w:hint="eastAsia" w:ascii="仿宋" w:hAnsi="仿宋" w:eastAsia="仿宋" w:cs="仿宋"/>
          <w:b/>
          <w:sz w:val="30"/>
          <w:szCs w:val="30"/>
        </w:rPr>
        <w:t>项目询价函</w:t>
      </w:r>
    </w:p>
    <w:p>
      <w:pPr>
        <w:spacing w:line="240" w:lineRule="auto"/>
        <w:jc w:val="center"/>
        <w:rPr>
          <w:rFonts w:hint="eastAsia" w:ascii="仿宋" w:hAnsi="仿宋" w:eastAsia="仿宋" w:cs="仿宋"/>
          <w:sz w:val="24"/>
        </w:rPr>
      </w:pPr>
      <w:r>
        <w:rPr>
          <w:rFonts w:hint="eastAsia" w:ascii="仿宋" w:hAnsi="仿宋" w:eastAsia="仿宋" w:cs="仿宋"/>
          <w:sz w:val="24"/>
        </w:rPr>
        <w:t>项目编号:tlxyzb[2023]</w:t>
      </w:r>
      <w:r>
        <w:rPr>
          <w:rFonts w:hint="eastAsia" w:ascii="仿宋" w:hAnsi="仿宋" w:eastAsia="仿宋" w:cs="仿宋"/>
          <w:sz w:val="24"/>
          <w:lang w:val="en-US" w:eastAsia="zh-CN"/>
        </w:rPr>
        <w:t>89</w:t>
      </w:r>
      <w:r>
        <w:rPr>
          <w:rFonts w:hint="eastAsia" w:ascii="仿宋" w:hAnsi="仿宋" w:eastAsia="仿宋" w:cs="仿宋"/>
          <w:sz w:val="24"/>
        </w:rPr>
        <w:t>号</w:t>
      </w:r>
    </w:p>
    <w:p>
      <w:pPr>
        <w:autoSpaceDN w:val="0"/>
        <w:spacing w:line="520" w:lineRule="exact"/>
        <w:rPr>
          <w:rFonts w:hint="eastAsia" w:ascii="仿宋" w:hAnsi="仿宋" w:eastAsia="仿宋" w:cs="仿宋"/>
          <w:sz w:val="24"/>
        </w:rPr>
      </w:pPr>
      <w:r>
        <w:rPr>
          <w:rFonts w:hint="eastAsia" w:ascii="仿宋" w:hAnsi="仿宋" w:eastAsia="仿宋" w:cs="仿宋"/>
          <w:sz w:val="24"/>
        </w:rPr>
        <w:t>各潜在供应商：</w:t>
      </w:r>
    </w:p>
    <w:p>
      <w:pPr>
        <w:autoSpaceDN w:val="0"/>
        <w:spacing w:line="520" w:lineRule="exact"/>
        <w:ind w:firstLine="560"/>
        <w:rPr>
          <w:rFonts w:hint="eastAsia" w:ascii="仿宋" w:hAnsi="仿宋" w:eastAsia="仿宋" w:cs="仿宋"/>
          <w:sz w:val="24"/>
        </w:rPr>
      </w:pPr>
      <w:r>
        <w:rPr>
          <w:rFonts w:hint="eastAsia" w:ascii="仿宋" w:hAnsi="仿宋" w:eastAsia="仿宋" w:cs="仿宋"/>
          <w:sz w:val="24"/>
        </w:rPr>
        <w:t>为确保校园内消防</w:t>
      </w:r>
      <w:r>
        <w:rPr>
          <w:rFonts w:hint="eastAsia" w:ascii="仿宋" w:hAnsi="仿宋" w:eastAsia="仿宋" w:cs="仿宋"/>
          <w:sz w:val="24"/>
          <w:lang w:eastAsia="zh-CN"/>
        </w:rPr>
        <w:t>报警系统</w:t>
      </w:r>
      <w:r>
        <w:rPr>
          <w:rFonts w:hint="eastAsia" w:ascii="仿宋" w:hAnsi="仿宋" w:eastAsia="仿宋" w:cs="仿宋"/>
          <w:sz w:val="24"/>
        </w:rPr>
        <w:t>设备和器材的正常使用，保障师生生命财产安全，根据国家消防安全法等有关法规和规定，我校现有消防自动报警系统</w:t>
      </w:r>
      <w:r>
        <w:rPr>
          <w:rFonts w:hint="eastAsia" w:ascii="仿宋" w:hAnsi="仿宋" w:eastAsia="仿宋" w:cs="仿宋"/>
          <w:sz w:val="24"/>
          <w:lang w:eastAsia="zh-CN"/>
        </w:rPr>
        <w:t>等</w:t>
      </w:r>
      <w:r>
        <w:rPr>
          <w:rFonts w:hint="eastAsia" w:ascii="仿宋" w:hAnsi="仿宋" w:eastAsia="仿宋" w:cs="仿宋"/>
          <w:sz w:val="24"/>
        </w:rPr>
        <w:t>维修更换服务。经研究决定，拟将</w:t>
      </w:r>
      <w:r>
        <w:rPr>
          <w:rFonts w:hint="eastAsia" w:ascii="仿宋" w:hAnsi="仿宋" w:eastAsia="仿宋" w:cs="仿宋"/>
          <w:sz w:val="24"/>
          <w:lang w:eastAsia="zh-CN"/>
        </w:rPr>
        <w:t>该</w:t>
      </w:r>
      <w:r>
        <w:rPr>
          <w:rFonts w:hint="eastAsia" w:ascii="仿宋" w:hAnsi="仿宋" w:eastAsia="仿宋" w:cs="仿宋"/>
          <w:sz w:val="24"/>
        </w:rPr>
        <w:t>项目采用询价方式采购。有关事项公告如下：</w:t>
      </w:r>
    </w:p>
    <w:p>
      <w:pPr>
        <w:spacing w:line="520" w:lineRule="exact"/>
        <w:ind w:firstLine="482" w:firstLineChars="200"/>
        <w:rPr>
          <w:rFonts w:hint="eastAsia" w:ascii="仿宋" w:hAnsi="仿宋" w:eastAsia="仿宋" w:cs="仿宋"/>
          <w:b/>
          <w:kern w:val="0"/>
          <w:sz w:val="24"/>
        </w:rPr>
      </w:pPr>
      <w:r>
        <w:rPr>
          <w:rFonts w:hint="eastAsia" w:ascii="仿宋" w:hAnsi="仿宋" w:eastAsia="仿宋" w:cs="仿宋"/>
          <w:b/>
          <w:kern w:val="0"/>
          <w:sz w:val="24"/>
        </w:rPr>
        <w:t>一、项目概况</w:t>
      </w:r>
    </w:p>
    <w:p>
      <w:pPr>
        <w:spacing w:line="520" w:lineRule="exact"/>
        <w:ind w:firstLine="480" w:firstLineChars="200"/>
        <w:rPr>
          <w:rFonts w:hint="eastAsia" w:ascii="仿宋" w:hAnsi="仿宋" w:eastAsia="仿宋" w:cs="仿宋"/>
          <w:sz w:val="24"/>
        </w:rPr>
      </w:pPr>
      <w:r>
        <w:rPr>
          <w:rFonts w:hint="eastAsia" w:ascii="仿宋" w:hAnsi="仿宋" w:eastAsia="仿宋" w:cs="仿宋"/>
          <w:kern w:val="0"/>
          <w:sz w:val="24"/>
        </w:rPr>
        <w:t>1.项目名称：</w:t>
      </w:r>
      <w:r>
        <w:rPr>
          <w:rFonts w:hint="eastAsia" w:ascii="仿宋" w:hAnsi="仿宋" w:eastAsia="仿宋" w:cs="仿宋"/>
          <w:sz w:val="24"/>
        </w:rPr>
        <w:t>铜陵学院2023年消防自动报警系统设备配件维修更换服务。</w:t>
      </w:r>
    </w:p>
    <w:p>
      <w:pPr>
        <w:spacing w:line="520" w:lineRule="exact"/>
        <w:ind w:firstLine="480" w:firstLineChars="200"/>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kern w:val="0"/>
          <w:sz w:val="24"/>
        </w:rPr>
        <w:t>采购单位：铜陵学院。</w:t>
      </w:r>
    </w:p>
    <w:p>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3.项目预算：</w:t>
      </w:r>
      <w:r>
        <w:rPr>
          <w:rFonts w:hint="eastAsia" w:ascii="仿宋" w:hAnsi="仿宋" w:eastAsia="仿宋" w:cs="仿宋"/>
          <w:kern w:val="0"/>
          <w:sz w:val="24"/>
          <w:lang w:val="en-US" w:eastAsia="zh-CN"/>
        </w:rPr>
        <w:t>750</w:t>
      </w:r>
      <w:r>
        <w:rPr>
          <w:rFonts w:hint="eastAsia" w:ascii="仿宋" w:hAnsi="仿宋" w:eastAsia="仿宋" w:cs="仿宋"/>
          <w:kern w:val="0"/>
          <w:sz w:val="24"/>
        </w:rPr>
        <w:t>00元</w:t>
      </w:r>
      <w:r>
        <w:rPr>
          <w:rFonts w:hint="eastAsia" w:ascii="仿宋" w:hAnsi="仿宋" w:eastAsia="仿宋" w:cs="仿宋"/>
          <w:kern w:val="0"/>
          <w:sz w:val="24"/>
          <w:lang w:val="en-US" w:eastAsia="zh-CN"/>
        </w:rPr>
        <w:t>/年</w:t>
      </w:r>
      <w:r>
        <w:rPr>
          <w:rFonts w:hint="eastAsia" w:ascii="仿宋" w:hAnsi="仿宋" w:eastAsia="仿宋" w:cs="仿宋"/>
          <w:kern w:val="0"/>
          <w:sz w:val="24"/>
        </w:rPr>
        <w:t>。</w:t>
      </w:r>
    </w:p>
    <w:p>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4.资金来源：自筹，已落实。</w:t>
      </w:r>
    </w:p>
    <w:p>
      <w:pPr>
        <w:numPr>
          <w:ilvl w:val="0"/>
          <w:numId w:val="1"/>
        </w:numPr>
        <w:spacing w:line="520" w:lineRule="exact"/>
        <w:ind w:firstLine="482" w:firstLineChars="200"/>
        <w:rPr>
          <w:rFonts w:hint="eastAsia" w:ascii="仿宋" w:hAnsi="仿宋" w:eastAsia="仿宋" w:cs="仿宋"/>
          <w:kern w:val="0"/>
          <w:sz w:val="24"/>
        </w:rPr>
      </w:pPr>
      <w:r>
        <w:rPr>
          <w:rFonts w:hint="eastAsia" w:ascii="仿宋" w:hAnsi="仿宋" w:eastAsia="仿宋" w:cs="仿宋"/>
          <w:b/>
          <w:kern w:val="0"/>
          <w:sz w:val="24"/>
        </w:rPr>
        <w:t>采购内容</w:t>
      </w:r>
      <w:r>
        <w:rPr>
          <w:rFonts w:hint="eastAsia" w:ascii="仿宋" w:hAnsi="仿宋" w:eastAsia="仿宋" w:cs="仿宋"/>
          <w:kern w:val="0"/>
          <w:sz w:val="24"/>
        </w:rPr>
        <w:t>（见下表）</w:t>
      </w:r>
    </w:p>
    <w:tbl>
      <w:tblPr>
        <w:tblStyle w:val="12"/>
        <w:tblpPr w:leftFromText="180" w:rightFromText="180" w:vertAnchor="text" w:horzAnchor="page" w:tblpX="1316" w:tblpY="144"/>
        <w:tblOverlap w:val="never"/>
        <w:tblW w:w="951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2"/>
        <w:gridCol w:w="3144"/>
        <w:gridCol w:w="672"/>
        <w:gridCol w:w="708"/>
        <w:gridCol w:w="636"/>
        <w:gridCol w:w="2208"/>
        <w:gridCol w:w="732"/>
        <w:gridCol w:w="7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02"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序号</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设备名称</w:t>
            </w:r>
          </w:p>
        </w:tc>
        <w:tc>
          <w:tcPr>
            <w:tcW w:w="67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单位</w:t>
            </w:r>
          </w:p>
        </w:tc>
        <w:tc>
          <w:tcPr>
            <w:tcW w:w="70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数量</w:t>
            </w:r>
          </w:p>
        </w:tc>
        <w:tc>
          <w:tcPr>
            <w:tcW w:w="63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序号</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设备名称</w:t>
            </w:r>
          </w:p>
        </w:tc>
        <w:tc>
          <w:tcPr>
            <w:tcW w:w="73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单位</w:t>
            </w:r>
          </w:p>
        </w:tc>
        <w:tc>
          <w:tcPr>
            <w:tcW w:w="7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点型光电感烟火灾探测器</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lang w:eastAsia="zh-CN"/>
              </w:rPr>
            </w:pPr>
            <w:r>
              <w:rPr>
                <w:rFonts w:hint="eastAsia" w:ascii="仿宋" w:hAnsi="仿宋" w:eastAsia="仿宋" w:cs="仿宋"/>
                <w:szCs w:val="21"/>
                <w:lang w:eastAsia="zh-CN"/>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29</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color w:val="000000"/>
                <w:kern w:val="0"/>
                <w:sz w:val="20"/>
                <w:szCs w:val="20"/>
                <w:lang w:bidi="ar"/>
              </w:rPr>
              <w:t>功率放大器</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点型感温火灾探测器（A2R）</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lang w:eastAsia="zh-CN"/>
              </w:rPr>
            </w:pPr>
            <w:r>
              <w:rPr>
                <w:rFonts w:hint="eastAsia" w:ascii="仿宋" w:hAnsi="仿宋" w:eastAsia="仿宋" w:cs="仿宋"/>
                <w:szCs w:val="21"/>
                <w:lang w:eastAsia="zh-CN"/>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30</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color w:val="000000"/>
                <w:kern w:val="0"/>
                <w:sz w:val="20"/>
                <w:szCs w:val="20"/>
                <w:lang w:bidi="ar"/>
              </w:rPr>
              <w:t>蓄电池12v38ah</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节</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点型复合式感烟感温火灾探测器</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lang w:eastAsia="zh-CN"/>
              </w:rPr>
            </w:pPr>
            <w:r>
              <w:rPr>
                <w:rFonts w:hint="eastAsia" w:ascii="仿宋" w:hAnsi="仿宋" w:eastAsia="仿宋" w:cs="仿宋"/>
                <w:szCs w:val="21"/>
                <w:lang w:eastAsia="zh-CN"/>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31</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szCs w:val="21"/>
              </w:rPr>
              <w:t>显示控制板</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探测器底座</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32</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szCs w:val="21"/>
              </w:rPr>
              <w:t>多线联动控制单</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手动火灾报警按钮</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33</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szCs w:val="21"/>
              </w:rPr>
              <w:t>喷头（下喷）ZST-15  68℃</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6</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消火栓按钮</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34</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color w:val="000000"/>
                <w:kern w:val="0"/>
                <w:szCs w:val="21"/>
                <w:lang w:bidi="ar"/>
              </w:rPr>
              <w:t>湿式报警阀100</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7</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总线隔离模块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35</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湿式报警阀150</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ind w:firstLine="210" w:firstLineChars="100"/>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8</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输入模块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36</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kern w:val="2"/>
                <w:sz w:val="21"/>
                <w:szCs w:val="21"/>
                <w:lang w:val="en-US" w:eastAsia="zh-CN" w:bidi="ar-SA"/>
              </w:rPr>
            </w:pPr>
            <w:r>
              <w:rPr>
                <w:rFonts w:hint="eastAsia" w:ascii="仿宋" w:hAnsi="仿宋" w:eastAsia="仿宋" w:cs="仿宋"/>
                <w:color w:val="000000"/>
                <w:kern w:val="0"/>
                <w:szCs w:val="21"/>
                <w:lang w:bidi="ar"/>
              </w:rPr>
              <w:t>信号蝶阀</w:t>
            </w:r>
          </w:p>
        </w:tc>
        <w:tc>
          <w:tcPr>
            <w:tcW w:w="732" w:type="dxa"/>
            <w:tcBorders>
              <w:top w:val="single" w:color="auto" w:sz="4" w:space="0"/>
              <w:left w:val="single" w:color="auto" w:sz="4" w:space="0"/>
              <w:bottom w:val="single" w:color="auto" w:sz="4" w:space="0"/>
              <w:right w:val="single" w:color="auto" w:sz="4" w:space="0"/>
            </w:tcBorders>
            <w:noWrap w:val="0"/>
            <w:vAlign w:val="center"/>
          </w:tcPr>
          <w:p>
            <w:pPr>
              <w:tabs>
                <w:tab w:val="left" w:pos="398"/>
              </w:tabs>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 xml:space="preserve"> 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9</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输入输出模块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37</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入柜智能电源盘</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10</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模块底座</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38</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区域控制电源</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11</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输出模块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39</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联网卡</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12</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中继模块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40</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主机液晶屏</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13</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切换模块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41</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单回路板</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14</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扬声器监视模块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42</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双回路板</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15</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电话模块</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43</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手动控制盘</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16</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火灾声光警报器</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44</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主机开关板</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17</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探测器底座</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45</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总线控制操作盘</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18</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多线切换接口盒</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46</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消防电话主机</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19</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明装吸顶音箱</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47</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消防广播分配盘</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块</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20</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消防电话分机</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48</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广播功率放大器</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21</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火灾显示盘</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49</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打印机</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22</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20端子箱</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50</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风口执行机构</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23</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火灾报警控制器（联动型）</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套</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51</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正压风口</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24</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火灾报警控制器（联动型）</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套</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52</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排烟风机防火阀</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个</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25</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多线盘单元</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53</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排烟风机</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26</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总线盘单元</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54</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排烟风机控制柜</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27</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消防电话总机</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55</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风道</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平方</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8</w:t>
            </w:r>
          </w:p>
        </w:tc>
        <w:tc>
          <w:tcPr>
            <w:tcW w:w="3144"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消防广播主机</w:t>
            </w:r>
          </w:p>
        </w:tc>
        <w:tc>
          <w:tcPr>
            <w:tcW w:w="6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70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6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56</w:t>
            </w:r>
          </w:p>
        </w:tc>
        <w:tc>
          <w:tcPr>
            <w:tcW w:w="220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Cs w:val="21"/>
                <w:lang w:bidi="ar"/>
              </w:rPr>
              <w:t>防火卷帘控制柜</w:t>
            </w:r>
          </w:p>
        </w:tc>
        <w:tc>
          <w:tcPr>
            <w:tcW w:w="7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台</w:t>
            </w:r>
          </w:p>
        </w:tc>
        <w:tc>
          <w:tcPr>
            <w:tcW w:w="74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1</w:t>
            </w:r>
          </w:p>
        </w:tc>
      </w:tr>
    </w:tbl>
    <w:p>
      <w:pPr>
        <w:spacing w:line="520" w:lineRule="exact"/>
        <w:ind w:firstLine="482" w:firstLineChars="200"/>
        <w:rPr>
          <w:rFonts w:hint="eastAsia" w:ascii="仿宋" w:hAnsi="仿宋" w:eastAsia="仿宋" w:cs="仿宋"/>
        </w:rPr>
      </w:pPr>
      <w:r>
        <w:rPr>
          <w:rFonts w:hint="eastAsia" w:ascii="仿宋" w:hAnsi="仿宋" w:eastAsia="仿宋" w:cs="仿宋"/>
          <w:b/>
          <w:kern w:val="0"/>
          <w:sz w:val="24"/>
        </w:rPr>
        <w:t>三、投标资质</w:t>
      </w:r>
    </w:p>
    <w:p>
      <w:pPr>
        <w:widowControl/>
        <w:shd w:val="clear" w:color="auto" w:fill="FFFFFF"/>
        <w:spacing w:line="360" w:lineRule="auto"/>
        <w:ind w:firstLine="480" w:firstLineChars="200"/>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符合《中华人民共和国政府采购法》第二十二条规定，能独立承担民事责</w:t>
      </w:r>
      <w:r>
        <w:rPr>
          <w:rFonts w:hint="eastAsia" w:ascii="仿宋" w:hAnsi="仿宋" w:eastAsia="仿宋" w:cs="仿宋"/>
          <w:color w:val="auto"/>
          <w:sz w:val="24"/>
          <w:szCs w:val="24"/>
          <w:highlight w:val="none"/>
          <w:lang w:val="zh-CN" w:eastAsia="zh-CN"/>
        </w:rPr>
        <w:t>任，具有从事本项目的经营范围和能力；</w:t>
      </w:r>
    </w:p>
    <w:p>
      <w:pPr>
        <w:widowControl/>
        <w:shd w:val="clear" w:color="auto" w:fill="FFFFFF"/>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2.落实政府采购政策需满足的资格要求：本项目非专门面向中小企业采购。</w:t>
      </w:r>
    </w:p>
    <w:p>
      <w:pPr>
        <w:pStyle w:val="23"/>
        <w:rPr>
          <w:rFonts w:hint="eastAsia" w:ascii="仿宋" w:hAnsi="仿宋" w:eastAsia="仿宋" w:cs="仿宋"/>
          <w:color w:val="auto"/>
          <w:highlight w:val="none"/>
        </w:rPr>
      </w:pPr>
      <w:r>
        <w:rPr>
          <w:rFonts w:hint="eastAsia" w:ascii="仿宋" w:hAnsi="仿宋" w:eastAsia="仿宋" w:cs="仿宋"/>
          <w:color w:val="auto"/>
          <w:highlight w:val="none"/>
        </w:rPr>
        <w:t>窗体顶端</w:t>
      </w:r>
    </w:p>
    <w:p>
      <w:pPr>
        <w:widowControl/>
        <w:shd w:val="clear" w:color="auto" w:fill="FFFFFF"/>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3.供应商存在以下不良信用记录情形之一的，不得推荐为成交候选人，不得确定为成交供应商：</w:t>
      </w:r>
    </w:p>
    <w:p>
      <w:pPr>
        <w:widowControl/>
        <w:shd w:val="clear" w:color="auto" w:fill="FFFFFF"/>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(1）供应商被人民法院列入失信被执行人的；</w:t>
      </w:r>
    </w:p>
    <w:p>
      <w:pPr>
        <w:widowControl/>
        <w:shd w:val="clear" w:color="auto" w:fill="FFFFFF"/>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(2）供应商或其法定代表人近三年内被人民检察院列入行贿犯罪档案的；</w:t>
      </w:r>
    </w:p>
    <w:p>
      <w:pPr>
        <w:widowControl/>
        <w:shd w:val="clear" w:color="auto" w:fill="FFFFFF"/>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(3）供应商被工商行政管理部门列入企业经营异常名录的；</w:t>
      </w:r>
    </w:p>
    <w:p>
      <w:pPr>
        <w:widowControl/>
        <w:shd w:val="clear" w:color="auto" w:fill="FFFFFF"/>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(4）供应商被税务部门列入重大税收违法案件当事人名单的；</w:t>
      </w:r>
    </w:p>
    <w:p>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(5）供应商被政府采购监管部门列入政府采购严重违法失信行为记录名单的</w:t>
      </w:r>
      <w:r>
        <w:rPr>
          <w:rFonts w:hint="eastAsia" w:ascii="仿宋" w:hAnsi="仿宋" w:eastAsia="仿宋" w:cs="仿宋"/>
          <w:color w:val="auto"/>
          <w:sz w:val="24"/>
          <w:szCs w:val="24"/>
          <w:highlight w:val="none"/>
          <w:lang w:val="en-US" w:eastAsia="zh-CN"/>
        </w:rPr>
        <w:t>；</w:t>
      </w:r>
    </w:p>
    <w:p>
      <w:pPr>
        <w:widowControl/>
        <w:shd w:val="clear" w:color="auto" w:fill="FFFFFF"/>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（6）被铜陵市公共资源交易监管部门记录的不良行为累计分值在 10 分（含）-15 分（不含），且最近一次不良行为记录公布日距开标日未超过 3 个月；</w:t>
      </w:r>
    </w:p>
    <w:p>
      <w:pPr>
        <w:widowControl/>
        <w:shd w:val="clear" w:color="auto" w:fill="FFFFFF"/>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（7）被铜陵市公共资源交易监管部门记不良行为记录累计分值在 15 分（含）-20 分（不含），且最近一次不良行为记录公布日距开标日未超过 6 个月；</w:t>
      </w:r>
    </w:p>
    <w:p>
      <w:pPr>
        <w:widowControl/>
        <w:shd w:val="clear" w:color="auto" w:fill="FFFFFF"/>
        <w:spacing w:line="360" w:lineRule="auto"/>
        <w:ind w:firstLine="480" w:firstLineChars="200"/>
        <w:rPr>
          <w:rFonts w:hint="eastAsia" w:ascii="仿宋" w:hAnsi="仿宋" w:eastAsia="仿宋" w:cs="仿宋"/>
          <w:kern w:val="0"/>
          <w:sz w:val="24"/>
        </w:rPr>
      </w:pPr>
      <w:r>
        <w:rPr>
          <w:rFonts w:hint="eastAsia" w:ascii="仿宋" w:hAnsi="仿宋" w:eastAsia="仿宋" w:cs="仿宋"/>
          <w:color w:val="auto"/>
          <w:sz w:val="24"/>
          <w:szCs w:val="24"/>
          <w:highlight w:val="none"/>
        </w:rPr>
        <w:t>（8）被铜陵市公共资源交易监管部门记不良行为记录累计分值达 20 分（含）以上，且最近一次不良行为记录公布日距开标日未超过 12 个月。</w:t>
      </w:r>
    </w:p>
    <w:p>
      <w:pPr>
        <w:spacing w:line="520" w:lineRule="exact"/>
        <w:ind w:firstLine="482" w:firstLineChars="200"/>
        <w:rPr>
          <w:rFonts w:hint="eastAsia" w:ascii="仿宋" w:hAnsi="仿宋" w:eastAsia="仿宋" w:cs="仿宋"/>
          <w:b/>
          <w:kern w:val="0"/>
          <w:sz w:val="24"/>
        </w:rPr>
      </w:pPr>
      <w:r>
        <w:rPr>
          <w:rFonts w:hint="eastAsia" w:ascii="仿宋" w:hAnsi="仿宋" w:eastAsia="仿宋" w:cs="仿宋"/>
          <w:b/>
          <w:kern w:val="0"/>
          <w:sz w:val="24"/>
        </w:rPr>
        <w:t>四、产品质量及服务要求</w:t>
      </w:r>
    </w:p>
    <w:p>
      <w:pPr>
        <w:adjustRightInd w:val="0"/>
        <w:snapToGrid w:val="0"/>
        <w:spacing w:line="420" w:lineRule="exact"/>
        <w:ind w:firstLine="480" w:firstLineChars="200"/>
        <w:jc w:val="left"/>
        <w:rPr>
          <w:rFonts w:hint="eastAsia" w:ascii="仿宋" w:hAnsi="仿宋" w:eastAsia="仿宋" w:cs="仿宋"/>
          <w:b/>
          <w:sz w:val="24"/>
        </w:rPr>
      </w:pPr>
      <w:r>
        <w:rPr>
          <w:rFonts w:hint="eastAsia" w:ascii="仿宋" w:hAnsi="仿宋" w:eastAsia="仿宋" w:cs="仿宋"/>
          <w:color w:val="000000"/>
          <w:sz w:val="24"/>
          <w:shd w:val="clear" w:color="auto" w:fill="FFFFFF"/>
          <w:lang w:eastAsia="zh-CN"/>
        </w:rPr>
        <w:t>（</w:t>
      </w:r>
      <w:r>
        <w:rPr>
          <w:rFonts w:hint="eastAsia" w:ascii="仿宋" w:hAnsi="仿宋" w:eastAsia="仿宋" w:cs="仿宋"/>
          <w:color w:val="000000"/>
          <w:sz w:val="24"/>
          <w:shd w:val="clear" w:color="auto" w:fill="FFFFFF"/>
          <w:lang w:val="en-US" w:eastAsia="zh-CN"/>
        </w:rPr>
        <w:t>1）</w:t>
      </w:r>
      <w:r>
        <w:rPr>
          <w:rFonts w:hint="eastAsia" w:ascii="仿宋" w:hAnsi="仿宋" w:eastAsia="仿宋" w:cs="仿宋"/>
          <w:color w:val="000000"/>
          <w:sz w:val="24"/>
          <w:shd w:val="clear" w:color="auto" w:fill="FFFFFF"/>
        </w:rPr>
        <w:t>所投标报价的产品性能不能低于原有设备产品技术参数及性能；</w:t>
      </w:r>
      <w:r>
        <w:rPr>
          <w:rFonts w:hint="eastAsia" w:ascii="仿宋" w:hAnsi="仿宋" w:eastAsia="仿宋" w:cs="仿宋"/>
          <w:sz w:val="24"/>
        </w:rPr>
        <w:t>所供产品各项质量、安全和技术指标必须达到或超过国家相关最新标准的要求，并随货提供与所供产品相应的各种规格、型号产品质量验证证书和检验合格报告、产品质量合格证书、质量保证书及国家强制性产品认证证书等全部质量证明资料。必须按照使用单位实际需求和要求，及时送达指定位置，确保验收合格并交付正常使用。部分配件品牌、型号不一，投标人需保证所投产品的通用性。</w:t>
      </w:r>
    </w:p>
    <w:p>
      <w:pPr>
        <w:spacing w:line="52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2）</w:t>
      </w:r>
      <w:r>
        <w:rPr>
          <w:rFonts w:hint="eastAsia" w:ascii="仿宋" w:hAnsi="仿宋" w:eastAsia="仿宋" w:cs="仿宋"/>
          <w:kern w:val="0"/>
          <w:sz w:val="24"/>
        </w:rPr>
        <w:t>合同期期内</w:t>
      </w:r>
      <w:r>
        <w:rPr>
          <w:rFonts w:hint="eastAsia" w:ascii="仿宋" w:hAnsi="仿宋" w:eastAsia="仿宋" w:cs="仿宋"/>
          <w:kern w:val="0"/>
          <w:sz w:val="24"/>
          <w:lang w:eastAsia="zh-CN"/>
        </w:rPr>
        <w:t>消防设施系统等</w:t>
      </w:r>
      <w:r>
        <w:rPr>
          <w:rFonts w:hint="eastAsia" w:ascii="仿宋" w:hAnsi="仿宋" w:eastAsia="仿宋" w:cs="仿宋"/>
          <w:kern w:val="0"/>
          <w:sz w:val="24"/>
        </w:rPr>
        <w:t>若有损坏，中标单位需在接校方通知2个小时内</w:t>
      </w:r>
      <w:r>
        <w:rPr>
          <w:rFonts w:hint="eastAsia" w:ascii="仿宋" w:hAnsi="仿宋" w:eastAsia="仿宋" w:cs="仿宋"/>
          <w:kern w:val="0"/>
          <w:sz w:val="24"/>
          <w:lang w:eastAsia="zh-CN"/>
        </w:rPr>
        <w:t>完成</w:t>
      </w:r>
      <w:r>
        <w:rPr>
          <w:rFonts w:hint="eastAsia" w:ascii="仿宋" w:hAnsi="仿宋" w:eastAsia="仿宋" w:cs="仿宋"/>
          <w:kern w:val="0"/>
          <w:sz w:val="24"/>
        </w:rPr>
        <w:t>供货安装</w:t>
      </w:r>
      <w:r>
        <w:rPr>
          <w:rFonts w:hint="eastAsia" w:ascii="仿宋" w:hAnsi="仿宋" w:eastAsia="仿宋" w:cs="仿宋"/>
          <w:kern w:val="0"/>
          <w:sz w:val="24"/>
          <w:lang w:eastAsia="zh-CN"/>
        </w:rPr>
        <w:t>调试服务</w:t>
      </w:r>
      <w:r>
        <w:rPr>
          <w:rFonts w:hint="eastAsia" w:ascii="仿宋" w:hAnsi="仿宋" w:eastAsia="仿宋" w:cs="仿宋"/>
          <w:kern w:val="0"/>
          <w:sz w:val="24"/>
        </w:rPr>
        <w:t>。</w:t>
      </w:r>
    </w:p>
    <w:p>
      <w:pPr>
        <w:spacing w:line="520" w:lineRule="exact"/>
        <w:ind w:firstLine="482" w:firstLineChars="200"/>
        <w:rPr>
          <w:rFonts w:hint="eastAsia" w:ascii="仿宋" w:hAnsi="仿宋" w:eastAsia="仿宋" w:cs="仿宋"/>
          <w:kern w:val="0"/>
          <w:sz w:val="24"/>
        </w:rPr>
      </w:pPr>
      <w:r>
        <w:rPr>
          <w:rFonts w:hint="eastAsia" w:ascii="仿宋" w:hAnsi="仿宋" w:eastAsia="仿宋" w:cs="仿宋"/>
          <w:b/>
          <w:kern w:val="0"/>
          <w:sz w:val="24"/>
        </w:rPr>
        <w:t>五、</w:t>
      </w:r>
      <w:r>
        <w:rPr>
          <w:rFonts w:hint="eastAsia" w:ascii="仿宋" w:hAnsi="仿宋" w:eastAsia="仿宋" w:cs="仿宋"/>
          <w:b/>
          <w:bCs/>
          <w:kern w:val="0"/>
          <w:sz w:val="24"/>
        </w:rPr>
        <w:t>投标标价</w:t>
      </w:r>
    </w:p>
    <w:p>
      <w:pPr>
        <w:widowControl/>
        <w:spacing w:line="520" w:lineRule="exact"/>
        <w:ind w:firstLine="354"/>
        <w:jc w:val="left"/>
        <w:rPr>
          <w:rFonts w:hint="eastAsia" w:ascii="仿宋" w:hAnsi="仿宋" w:eastAsia="仿宋" w:cs="仿宋"/>
          <w:b/>
          <w:bCs/>
          <w:kern w:val="0"/>
          <w:sz w:val="24"/>
        </w:rPr>
      </w:pPr>
      <w:r>
        <w:rPr>
          <w:rFonts w:hint="eastAsia" w:ascii="仿宋" w:hAnsi="仿宋" w:eastAsia="仿宋" w:cs="仿宋"/>
          <w:b/>
          <w:bCs/>
          <w:kern w:val="0"/>
          <w:sz w:val="24"/>
        </w:rPr>
        <w:t>（一）投标注意事项:</w:t>
      </w:r>
    </w:p>
    <w:p>
      <w:pPr>
        <w:widowControl/>
        <w:spacing w:line="520" w:lineRule="exact"/>
        <w:ind w:firstLine="354"/>
        <w:jc w:val="left"/>
        <w:rPr>
          <w:rFonts w:hint="eastAsia" w:ascii="仿宋" w:hAnsi="仿宋" w:eastAsia="仿宋" w:cs="仿宋"/>
          <w:sz w:val="24"/>
        </w:rPr>
      </w:pPr>
      <w:r>
        <w:rPr>
          <w:rFonts w:hint="eastAsia" w:ascii="仿宋" w:hAnsi="仿宋" w:eastAsia="仿宋" w:cs="仿宋"/>
          <w:kern w:val="0"/>
          <w:sz w:val="24"/>
        </w:rPr>
        <w:t xml:space="preserve"> 1.投标时，</w:t>
      </w:r>
      <w:r>
        <w:rPr>
          <w:rFonts w:hint="eastAsia" w:ascii="仿宋" w:hAnsi="仿宋" w:eastAsia="仿宋" w:cs="仿宋"/>
          <w:sz w:val="24"/>
        </w:rPr>
        <w:t>按有效低价原则确定中标供应单位。</w:t>
      </w:r>
    </w:p>
    <w:p>
      <w:pPr>
        <w:widowControl/>
        <w:spacing w:line="520" w:lineRule="exact"/>
        <w:ind w:firstLine="480" w:firstLineChars="200"/>
        <w:jc w:val="left"/>
        <w:rPr>
          <w:rFonts w:hint="eastAsia" w:ascii="仿宋" w:hAnsi="仿宋" w:eastAsia="仿宋" w:cs="仿宋"/>
          <w:sz w:val="24"/>
        </w:rPr>
      </w:pPr>
      <w:r>
        <w:rPr>
          <w:rFonts w:hint="eastAsia" w:ascii="仿宋" w:hAnsi="仿宋" w:eastAsia="仿宋" w:cs="仿宋"/>
          <w:sz w:val="24"/>
        </w:rPr>
        <w:t>2.中标结果将在铜陵学院国资处网站予以公布。</w:t>
      </w:r>
    </w:p>
    <w:p>
      <w:pPr>
        <w:widowControl/>
        <w:spacing w:line="520" w:lineRule="exact"/>
        <w:ind w:firstLine="480" w:firstLineChars="200"/>
        <w:jc w:val="left"/>
        <w:rPr>
          <w:rFonts w:hint="eastAsia" w:ascii="仿宋" w:hAnsi="仿宋" w:eastAsia="仿宋" w:cs="仿宋"/>
        </w:rPr>
      </w:pPr>
      <w:r>
        <w:rPr>
          <w:rFonts w:hint="eastAsia" w:ascii="仿宋" w:hAnsi="仿宋" w:eastAsia="仿宋" w:cs="仿宋"/>
          <w:kern w:val="0"/>
          <w:sz w:val="24"/>
        </w:rPr>
        <w:t>3.投标报价为所投产品项目的最终报价（包括产品价款、运输费及其保险费、安装费、搬运力资费、利税和应承担的风险等一切费用）。</w:t>
      </w:r>
    </w:p>
    <w:p>
      <w:pPr>
        <w:widowControl/>
        <w:spacing w:line="520" w:lineRule="exact"/>
        <w:ind w:firstLine="352"/>
        <w:jc w:val="left"/>
        <w:rPr>
          <w:rFonts w:hint="eastAsia" w:ascii="仿宋" w:hAnsi="仿宋" w:eastAsia="仿宋" w:cs="仿宋"/>
          <w:sz w:val="24"/>
        </w:rPr>
      </w:pPr>
      <w:r>
        <w:rPr>
          <w:rFonts w:hint="eastAsia" w:ascii="仿宋" w:hAnsi="仿宋" w:eastAsia="仿宋" w:cs="仿宋"/>
          <w:b/>
          <w:bCs/>
          <w:kern w:val="0"/>
          <w:sz w:val="24"/>
        </w:rPr>
        <w:t>（二）标书编制：</w:t>
      </w:r>
    </w:p>
    <w:p>
      <w:pPr>
        <w:widowControl/>
        <w:spacing w:line="520" w:lineRule="exact"/>
        <w:ind w:firstLine="480"/>
        <w:rPr>
          <w:rFonts w:hint="eastAsia" w:ascii="仿宋" w:hAnsi="仿宋" w:eastAsia="仿宋" w:cs="仿宋"/>
          <w:sz w:val="24"/>
        </w:rPr>
      </w:pPr>
      <w:r>
        <w:rPr>
          <w:rFonts w:hint="eastAsia" w:ascii="仿宋" w:hAnsi="仿宋" w:eastAsia="仿宋" w:cs="仿宋"/>
          <w:sz w:val="24"/>
        </w:rPr>
        <w:t>投标人需提交报价函为正本1份、副本1份，分别注明“正本”和“副本”（如报价不一致，以正本为准），且须装订密封并于密封处及封面加盖单位公章。投标报价函内需附以下资料并加盖单位公章：</w:t>
      </w:r>
    </w:p>
    <w:p>
      <w:pPr>
        <w:widowControl/>
        <w:adjustRightInd w:val="0"/>
        <w:snapToGrid w:val="0"/>
        <w:spacing w:line="520" w:lineRule="exact"/>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1.投标单位和投标报价的产品生产企业简介及近期主要经营业绩介绍；</w:t>
      </w:r>
    </w:p>
    <w:p>
      <w:pPr>
        <w:widowControl/>
        <w:adjustRightInd w:val="0"/>
        <w:snapToGrid w:val="0"/>
        <w:spacing w:line="520" w:lineRule="exact"/>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2.法定代表人授权书；</w:t>
      </w:r>
    </w:p>
    <w:p>
      <w:pPr>
        <w:widowControl/>
        <w:adjustRightInd w:val="0"/>
        <w:snapToGrid w:val="0"/>
        <w:spacing w:line="520" w:lineRule="exact"/>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3.投标保证书；</w:t>
      </w:r>
    </w:p>
    <w:p>
      <w:pPr>
        <w:widowControl/>
        <w:adjustRightInd w:val="0"/>
        <w:snapToGrid w:val="0"/>
        <w:spacing w:line="520" w:lineRule="exact"/>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4.投标报价表（各投标单位结合市场行情和各种风险及自身实力按本询价函要求规范填写投标报价表并进行报价）；</w:t>
      </w:r>
    </w:p>
    <w:p>
      <w:pPr>
        <w:widowControl/>
        <w:adjustRightInd w:val="0"/>
        <w:snapToGrid w:val="0"/>
        <w:spacing w:line="520" w:lineRule="exact"/>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5.投标报价时均需</w:t>
      </w:r>
      <w:r>
        <w:rPr>
          <w:rFonts w:hint="eastAsia" w:ascii="仿宋" w:hAnsi="仿宋" w:eastAsia="仿宋" w:cs="仿宋"/>
          <w:bCs/>
          <w:kern w:val="0"/>
          <w:sz w:val="24"/>
          <w:lang w:eastAsia="zh-CN"/>
        </w:rPr>
        <w:t>注意原有消防系统</w:t>
      </w:r>
      <w:r>
        <w:rPr>
          <w:rFonts w:hint="eastAsia" w:ascii="仿宋" w:hAnsi="仿宋" w:eastAsia="仿宋" w:cs="仿宋"/>
          <w:bCs/>
          <w:kern w:val="0"/>
          <w:sz w:val="24"/>
        </w:rPr>
        <w:t>具体品牌、规格型号、材质和生产厂家；</w:t>
      </w:r>
    </w:p>
    <w:p>
      <w:pPr>
        <w:widowControl/>
        <w:adjustRightInd w:val="0"/>
        <w:snapToGrid w:val="0"/>
        <w:spacing w:line="520" w:lineRule="exact"/>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6.证明资料：经销商的营业执照或产品生产企业法人营业执照、相应产品质量检验报告以及其他能够说明或证明企业管理水平、产品生产质量的国家级、省部级文件等（复印件必须加盖投标单位公章）；</w:t>
      </w:r>
      <w:bookmarkStart w:id="6" w:name="_GoBack"/>
      <w:bookmarkEnd w:id="6"/>
    </w:p>
    <w:p>
      <w:pPr>
        <w:widowControl/>
        <w:adjustRightInd w:val="0"/>
        <w:snapToGrid w:val="0"/>
        <w:spacing w:line="520" w:lineRule="exact"/>
        <w:ind w:firstLine="480" w:firstLineChars="200"/>
        <w:jc w:val="left"/>
        <w:rPr>
          <w:rFonts w:hint="eastAsia" w:ascii="仿宋" w:hAnsi="仿宋" w:eastAsia="仿宋" w:cs="仿宋"/>
          <w:kern w:val="0"/>
          <w:sz w:val="24"/>
        </w:rPr>
      </w:pPr>
      <w:r>
        <w:rPr>
          <w:rFonts w:hint="eastAsia" w:ascii="仿宋" w:hAnsi="仿宋" w:eastAsia="仿宋" w:cs="仿宋"/>
          <w:kern w:val="0"/>
          <w:sz w:val="24"/>
        </w:rPr>
        <w:t>7.投标单位关于供货期、售后服务（包括无偿提供技术服务）的承诺和对产品质量的保证措施，以及优惠条件的承诺。</w:t>
      </w:r>
    </w:p>
    <w:p>
      <w:pPr>
        <w:widowControl/>
        <w:spacing w:line="520" w:lineRule="exact"/>
        <w:ind w:firstLine="480"/>
        <w:rPr>
          <w:rFonts w:hint="eastAsia" w:ascii="仿宋" w:hAnsi="仿宋" w:eastAsia="仿宋" w:cs="仿宋"/>
          <w:b/>
          <w:bCs/>
          <w:kern w:val="0"/>
          <w:sz w:val="24"/>
        </w:rPr>
      </w:pPr>
      <w:r>
        <w:rPr>
          <w:rFonts w:hint="eastAsia" w:ascii="仿宋" w:hAnsi="仿宋" w:eastAsia="仿宋" w:cs="仿宋"/>
          <w:b/>
          <w:bCs/>
          <w:kern w:val="0"/>
          <w:sz w:val="24"/>
        </w:rPr>
        <w:t>（三）标书投送：</w:t>
      </w:r>
    </w:p>
    <w:p>
      <w:pPr>
        <w:widowControl/>
        <w:spacing w:line="520" w:lineRule="exact"/>
        <w:ind w:firstLine="480"/>
        <w:rPr>
          <w:rFonts w:hint="eastAsia" w:ascii="仿宋" w:hAnsi="仿宋" w:eastAsia="仿宋" w:cs="仿宋"/>
          <w:sz w:val="24"/>
        </w:rPr>
      </w:pPr>
      <w:r>
        <w:rPr>
          <w:rFonts w:hint="eastAsia" w:ascii="仿宋" w:hAnsi="仿宋" w:eastAsia="仿宋" w:cs="仿宋"/>
          <w:kern w:val="0"/>
          <w:sz w:val="24"/>
        </w:rPr>
        <w:t>凡符合投标资格、有意向的投标单位，均为询价对象。参与投标的单位请填写《</w:t>
      </w:r>
      <w:r>
        <w:rPr>
          <w:rFonts w:hint="eastAsia" w:ascii="仿宋" w:hAnsi="仿宋" w:eastAsia="仿宋" w:cs="仿宋"/>
          <w:sz w:val="24"/>
          <w:u w:val="single"/>
        </w:rPr>
        <w:t>铜陵学院2023年消防自动报警系统设备配件维修更换服务</w:t>
      </w:r>
      <w:r>
        <w:rPr>
          <w:rFonts w:hint="eastAsia" w:ascii="仿宋" w:hAnsi="仿宋" w:eastAsia="仿宋" w:cs="仿宋"/>
          <w:sz w:val="24"/>
          <w:u w:val="single"/>
          <w:lang w:eastAsia="zh-CN"/>
        </w:rPr>
        <w:t>项目</w:t>
      </w:r>
      <w:r>
        <w:rPr>
          <w:rFonts w:hint="eastAsia" w:ascii="仿宋" w:hAnsi="仿宋" w:eastAsia="仿宋" w:cs="仿宋"/>
          <w:sz w:val="24"/>
          <w:u w:val="single"/>
        </w:rPr>
        <w:t>投标报价表</w:t>
      </w:r>
      <w:r>
        <w:rPr>
          <w:rFonts w:hint="eastAsia" w:ascii="仿宋" w:hAnsi="仿宋" w:eastAsia="仿宋" w:cs="仿宋"/>
          <w:kern w:val="0"/>
          <w:sz w:val="24"/>
        </w:rPr>
        <w:t>》，置于信封内，注明投标报价单位及项目名称、加盖单位公章并密封好，于2023年</w:t>
      </w:r>
      <w:r>
        <w:rPr>
          <w:rFonts w:hint="eastAsia" w:ascii="仿宋" w:hAnsi="仿宋" w:eastAsia="仿宋" w:cs="仿宋"/>
          <w:kern w:val="0"/>
          <w:sz w:val="24"/>
          <w:lang w:val="en-US" w:eastAsia="zh-CN"/>
        </w:rPr>
        <w:t>10</w:t>
      </w:r>
      <w:r>
        <w:rPr>
          <w:rFonts w:hint="eastAsia" w:ascii="仿宋" w:hAnsi="仿宋" w:eastAsia="仿宋" w:cs="仿宋"/>
          <w:kern w:val="0"/>
          <w:sz w:val="24"/>
        </w:rPr>
        <w:t>月</w:t>
      </w:r>
      <w:r>
        <w:rPr>
          <w:rFonts w:hint="eastAsia" w:ascii="仿宋" w:hAnsi="仿宋" w:eastAsia="仿宋" w:cs="仿宋"/>
          <w:kern w:val="0"/>
          <w:sz w:val="24"/>
          <w:lang w:val="en-US" w:eastAsia="zh-CN"/>
        </w:rPr>
        <w:t>8</w:t>
      </w:r>
      <w:r>
        <w:rPr>
          <w:rFonts w:hint="eastAsia" w:ascii="仿宋" w:hAnsi="仿宋" w:eastAsia="仿宋" w:cs="仿宋"/>
          <w:kern w:val="0"/>
          <w:sz w:val="24"/>
        </w:rPr>
        <w:t>日上午11：00前,</w:t>
      </w:r>
      <w:r>
        <w:rPr>
          <w:rFonts w:hint="eastAsia" w:ascii="仿宋" w:hAnsi="仿宋" w:eastAsia="仿宋" w:cs="仿宋"/>
          <w:sz w:val="24"/>
        </w:rPr>
        <w:t>将投标文件送达</w:t>
      </w:r>
      <w:r>
        <w:rPr>
          <w:rStyle w:val="14"/>
          <w:rFonts w:hint="eastAsia" w:ascii="仿宋" w:hAnsi="仿宋" w:eastAsia="仿宋" w:cs="仿宋"/>
          <w:sz w:val="24"/>
        </w:rPr>
        <w:t>铜陵学院</w:t>
      </w:r>
      <w:r>
        <w:rPr>
          <w:rStyle w:val="14"/>
          <w:rFonts w:hint="eastAsia" w:ascii="仿宋" w:hAnsi="仿宋" w:eastAsia="仿宋" w:cs="仿宋"/>
          <w:sz w:val="24"/>
          <w:lang w:eastAsia="zh-CN"/>
        </w:rPr>
        <w:t>翠湖校区图书馆楼</w:t>
      </w:r>
      <w:r>
        <w:rPr>
          <w:rStyle w:val="14"/>
          <w:rFonts w:hint="eastAsia" w:ascii="仿宋" w:hAnsi="仿宋" w:eastAsia="仿宋" w:cs="仿宋"/>
          <w:sz w:val="24"/>
          <w:lang w:val="en-US" w:eastAsia="zh-CN"/>
        </w:rPr>
        <w:t>806室</w:t>
      </w:r>
      <w:r>
        <w:rPr>
          <w:rFonts w:hint="eastAsia" w:ascii="仿宋" w:hAnsi="仿宋" w:eastAsia="仿宋" w:cs="仿宋"/>
          <w:sz w:val="24"/>
        </w:rPr>
        <w:t>，联系人：胡老师</w:t>
      </w:r>
      <w:r>
        <w:rPr>
          <w:rFonts w:hint="eastAsia" w:ascii="仿宋" w:hAnsi="仿宋" w:eastAsia="仿宋" w:cs="仿宋"/>
          <w:sz w:val="24"/>
          <w:shd w:val="clear" w:color="auto" w:fill="FFFFFF"/>
        </w:rPr>
        <w:t>（13955931061）</w:t>
      </w:r>
      <w:r>
        <w:rPr>
          <w:rFonts w:hint="eastAsia" w:ascii="仿宋" w:hAnsi="仿宋" w:eastAsia="仿宋" w:cs="仿宋"/>
          <w:sz w:val="24"/>
        </w:rPr>
        <w:t>。</w:t>
      </w:r>
    </w:p>
    <w:p>
      <w:pPr>
        <w:widowControl/>
        <w:spacing w:line="520" w:lineRule="exact"/>
        <w:ind w:firstLine="480"/>
        <w:rPr>
          <w:rFonts w:hint="eastAsia" w:ascii="仿宋" w:hAnsi="仿宋" w:eastAsia="仿宋" w:cs="仿宋"/>
          <w:b/>
          <w:bCs/>
          <w:kern w:val="0"/>
          <w:sz w:val="24"/>
        </w:rPr>
      </w:pPr>
      <w:r>
        <w:rPr>
          <w:rStyle w:val="14"/>
          <w:rFonts w:hint="eastAsia" w:ascii="仿宋" w:hAnsi="仿宋" w:eastAsia="仿宋" w:cs="仿宋"/>
          <w:sz w:val="24"/>
          <w:shd w:val="clear" w:color="auto" w:fill="FFFF00"/>
        </w:rPr>
        <w:t>（因校园管理要求，请投标人在</w:t>
      </w:r>
      <w:r>
        <w:rPr>
          <w:rStyle w:val="14"/>
          <w:rFonts w:hint="eastAsia" w:ascii="仿宋" w:hAnsi="仿宋" w:eastAsia="仿宋" w:cs="仿宋"/>
          <w:sz w:val="24"/>
          <w:shd w:val="clear" w:color="auto" w:fill="FFFF00"/>
          <w:lang w:val="en-US" w:eastAsia="zh-CN"/>
        </w:rPr>
        <w:t>10</w:t>
      </w:r>
      <w:r>
        <w:rPr>
          <w:rStyle w:val="14"/>
          <w:rFonts w:hint="eastAsia" w:ascii="仿宋" w:hAnsi="仿宋" w:eastAsia="仿宋" w:cs="仿宋"/>
          <w:sz w:val="24"/>
          <w:shd w:val="clear" w:color="auto" w:fill="FFFF00"/>
        </w:rPr>
        <w:t>月</w:t>
      </w:r>
      <w:r>
        <w:rPr>
          <w:rStyle w:val="14"/>
          <w:rFonts w:hint="eastAsia" w:ascii="仿宋" w:hAnsi="仿宋" w:eastAsia="仿宋" w:cs="仿宋"/>
          <w:sz w:val="24"/>
          <w:shd w:val="clear" w:color="auto" w:fill="FFFF00"/>
          <w:lang w:val="en-US" w:eastAsia="zh-CN"/>
        </w:rPr>
        <w:t>8</w:t>
      </w:r>
      <w:r>
        <w:rPr>
          <w:rStyle w:val="14"/>
          <w:rFonts w:hint="eastAsia" w:ascii="仿宋" w:hAnsi="仿宋" w:eastAsia="仿宋" w:cs="仿宋"/>
          <w:sz w:val="24"/>
          <w:shd w:val="clear" w:color="auto" w:fill="FFFF00"/>
        </w:rPr>
        <w:t>日上午(8:30-11:00)投递投标函，其它时段不接收）</w:t>
      </w:r>
      <w:r>
        <w:rPr>
          <w:rFonts w:hint="eastAsia" w:ascii="仿宋" w:hAnsi="仿宋" w:eastAsia="仿宋" w:cs="仿宋"/>
          <w:sz w:val="24"/>
        </w:rPr>
        <w:t>。</w:t>
      </w:r>
    </w:p>
    <w:p>
      <w:pPr>
        <w:widowControl/>
        <w:spacing w:line="520" w:lineRule="exact"/>
        <w:ind w:firstLine="472"/>
        <w:jc w:val="left"/>
        <w:rPr>
          <w:rFonts w:hint="eastAsia" w:ascii="仿宋" w:hAnsi="仿宋" w:eastAsia="仿宋" w:cs="仿宋"/>
          <w:kern w:val="0"/>
          <w:sz w:val="24"/>
        </w:rPr>
      </w:pPr>
      <w:r>
        <w:rPr>
          <w:rFonts w:hint="eastAsia" w:ascii="仿宋" w:hAnsi="仿宋" w:eastAsia="仿宋" w:cs="仿宋"/>
          <w:b/>
          <w:bCs/>
          <w:kern w:val="0"/>
          <w:sz w:val="24"/>
        </w:rPr>
        <w:t>（四）业务联系：</w:t>
      </w:r>
    </w:p>
    <w:p>
      <w:pPr>
        <w:widowControl/>
        <w:spacing w:line="520" w:lineRule="exact"/>
        <w:ind w:firstLine="480"/>
        <w:jc w:val="left"/>
        <w:rPr>
          <w:rFonts w:hint="eastAsia" w:ascii="仿宋" w:hAnsi="仿宋" w:eastAsia="仿宋" w:cs="仿宋"/>
          <w:kern w:val="0"/>
          <w:sz w:val="24"/>
        </w:rPr>
      </w:pPr>
      <w:r>
        <w:rPr>
          <w:rFonts w:hint="eastAsia" w:ascii="仿宋" w:hAnsi="仿宋" w:eastAsia="仿宋" w:cs="仿宋"/>
          <w:kern w:val="0"/>
          <w:sz w:val="24"/>
        </w:rPr>
        <w:t>1、招标采购负责部门：涉及本询价函中的商务部分，请与铜陵学院国资处程老师（0562-5881058）联系。</w:t>
      </w:r>
    </w:p>
    <w:p>
      <w:pPr>
        <w:spacing w:line="520" w:lineRule="exact"/>
        <w:ind w:firstLine="480" w:firstLineChars="200"/>
        <w:rPr>
          <w:rFonts w:hint="eastAsia" w:ascii="仿宋" w:hAnsi="仿宋" w:eastAsia="仿宋" w:cs="仿宋"/>
          <w:kern w:val="0"/>
          <w:sz w:val="24"/>
        </w:rPr>
      </w:pPr>
      <w:r>
        <w:rPr>
          <w:rFonts w:hint="eastAsia" w:ascii="仿宋" w:hAnsi="仿宋" w:eastAsia="仿宋" w:cs="仿宋"/>
          <w:kern w:val="0"/>
          <w:sz w:val="24"/>
        </w:rPr>
        <w:t>2、使用（主管）部门：本项目为铜陵学院</w:t>
      </w:r>
      <w:r>
        <w:rPr>
          <w:rFonts w:hint="eastAsia" w:ascii="仿宋" w:hAnsi="仿宋" w:eastAsia="仿宋" w:cs="仿宋"/>
          <w:kern w:val="0"/>
          <w:sz w:val="24"/>
          <w:lang w:eastAsia="zh-CN"/>
        </w:rPr>
        <w:t>安全</w:t>
      </w:r>
      <w:r>
        <w:rPr>
          <w:rFonts w:hint="eastAsia" w:ascii="仿宋" w:hAnsi="仿宋" w:eastAsia="仿宋" w:cs="仿宋"/>
          <w:kern w:val="0"/>
          <w:sz w:val="24"/>
        </w:rPr>
        <w:t>处使用，如需了解所需产品的具体情况等，请与铜陵学院</w:t>
      </w:r>
      <w:r>
        <w:rPr>
          <w:rFonts w:hint="eastAsia" w:ascii="仿宋" w:hAnsi="仿宋" w:eastAsia="仿宋" w:cs="仿宋"/>
          <w:kern w:val="0"/>
          <w:sz w:val="24"/>
          <w:lang w:eastAsia="zh-CN"/>
        </w:rPr>
        <w:t>安全处</w:t>
      </w:r>
      <w:r>
        <w:rPr>
          <w:rFonts w:hint="eastAsia" w:ascii="仿宋" w:hAnsi="仿宋" w:eastAsia="仿宋" w:cs="仿宋"/>
          <w:kern w:val="0"/>
          <w:sz w:val="24"/>
        </w:rPr>
        <w:t>李老师联系（0562—5882910）。</w:t>
      </w:r>
    </w:p>
    <w:p>
      <w:pPr>
        <w:spacing w:line="520" w:lineRule="exact"/>
        <w:ind w:firstLine="482" w:firstLineChars="200"/>
        <w:rPr>
          <w:rFonts w:hint="eastAsia" w:ascii="仿宋" w:hAnsi="仿宋" w:eastAsia="仿宋" w:cs="仿宋"/>
          <w:b/>
          <w:kern w:val="0"/>
          <w:sz w:val="24"/>
        </w:rPr>
      </w:pPr>
      <w:r>
        <w:rPr>
          <w:rFonts w:hint="eastAsia" w:ascii="仿宋" w:hAnsi="仿宋" w:eastAsia="仿宋" w:cs="仿宋"/>
          <w:b/>
          <w:kern w:val="0"/>
          <w:sz w:val="24"/>
        </w:rPr>
        <w:t>六、</w:t>
      </w:r>
      <w:r>
        <w:rPr>
          <w:rFonts w:hint="eastAsia" w:ascii="仿宋" w:hAnsi="仿宋" w:eastAsia="仿宋" w:cs="仿宋"/>
          <w:b/>
          <w:sz w:val="24"/>
        </w:rPr>
        <w:t>付款方式、质保期及验收：</w:t>
      </w:r>
    </w:p>
    <w:p>
      <w:pPr>
        <w:pStyle w:val="11"/>
        <w:spacing w:before="0" w:beforeAutospacing="0" w:after="0" w:afterAutospacing="0" w:line="520" w:lineRule="exact"/>
        <w:ind w:firstLine="600"/>
        <w:jc w:val="both"/>
        <w:rPr>
          <w:rFonts w:hint="eastAsia" w:ascii="仿宋" w:hAnsi="仿宋" w:eastAsia="仿宋" w:cs="仿宋"/>
        </w:rPr>
      </w:pPr>
      <w:r>
        <w:rPr>
          <w:rFonts w:hint="eastAsia" w:ascii="仿宋" w:hAnsi="仿宋" w:eastAsia="仿宋" w:cs="仿宋"/>
        </w:rPr>
        <w:t>1、付款方式</w:t>
      </w:r>
      <w:r>
        <w:rPr>
          <w:rFonts w:hint="eastAsia" w:ascii="仿宋" w:hAnsi="仿宋" w:eastAsia="仿宋" w:cs="仿宋"/>
          <w:b/>
        </w:rPr>
        <w:t>：</w:t>
      </w:r>
      <w:r>
        <w:rPr>
          <w:rFonts w:hint="eastAsia" w:ascii="仿宋" w:hAnsi="仿宋" w:eastAsia="仿宋" w:cs="仿宋"/>
        </w:rPr>
        <w:t>不支付预付款，可以</w:t>
      </w:r>
      <w:r>
        <w:rPr>
          <w:rFonts w:hint="eastAsia" w:ascii="仿宋" w:hAnsi="仿宋" w:eastAsia="仿宋" w:cs="仿宋"/>
          <w:lang w:eastAsia="zh-CN"/>
        </w:rPr>
        <w:t>按学期</w:t>
      </w:r>
      <w:r>
        <w:rPr>
          <w:rFonts w:hint="eastAsia" w:ascii="仿宋" w:hAnsi="仿宋" w:eastAsia="仿宋" w:cs="仿宋"/>
        </w:rPr>
        <w:t>结算</w:t>
      </w:r>
      <w:r>
        <w:rPr>
          <w:rFonts w:hint="eastAsia" w:ascii="仿宋" w:hAnsi="仿宋" w:eastAsia="仿宋" w:cs="仿宋"/>
          <w:lang w:eastAsia="zh-CN"/>
        </w:rPr>
        <w:t>或服务期满一次性结算。</w:t>
      </w:r>
      <w:r>
        <w:rPr>
          <w:rFonts w:hint="eastAsia" w:ascii="仿宋" w:hAnsi="仿宋" w:eastAsia="仿宋" w:cs="仿宋"/>
        </w:rPr>
        <w:t>供货到位现场验收数量</w:t>
      </w:r>
      <w:r>
        <w:rPr>
          <w:rFonts w:hint="eastAsia" w:ascii="仿宋" w:hAnsi="仿宋" w:eastAsia="仿宋" w:cs="仿宋"/>
          <w:lang w:eastAsia="zh-CN"/>
        </w:rPr>
        <w:t>和质量</w:t>
      </w:r>
      <w:r>
        <w:rPr>
          <w:rFonts w:hint="eastAsia" w:ascii="仿宋" w:hAnsi="仿宋" w:eastAsia="仿宋" w:cs="仿宋"/>
        </w:rPr>
        <w:t>，产品安装</w:t>
      </w:r>
      <w:r>
        <w:rPr>
          <w:rFonts w:hint="eastAsia" w:ascii="仿宋" w:hAnsi="仿宋" w:eastAsia="仿宋" w:cs="仿宋"/>
          <w:lang w:eastAsia="zh-CN"/>
        </w:rPr>
        <w:t>调试</w:t>
      </w:r>
      <w:r>
        <w:rPr>
          <w:rFonts w:hint="eastAsia" w:ascii="仿宋" w:hAnsi="仿宋" w:eastAsia="仿宋" w:cs="仿宋"/>
        </w:rPr>
        <w:t>完成并验收合格后</w:t>
      </w:r>
      <w:r>
        <w:rPr>
          <w:rFonts w:hint="eastAsia" w:ascii="仿宋" w:hAnsi="仿宋" w:eastAsia="仿宋" w:cs="仿宋"/>
          <w:lang w:eastAsia="zh-CN"/>
        </w:rPr>
        <w:t>且自动报警系统运行正常，按照更换配件数量，据实结算服务费</w:t>
      </w:r>
      <w:r>
        <w:rPr>
          <w:rFonts w:hint="eastAsia" w:ascii="仿宋" w:hAnsi="仿宋" w:eastAsia="仿宋" w:cs="仿宋"/>
        </w:rPr>
        <w:t>。</w:t>
      </w:r>
    </w:p>
    <w:p>
      <w:pPr>
        <w:pStyle w:val="11"/>
        <w:spacing w:before="0" w:beforeAutospacing="0" w:after="0" w:afterAutospacing="0" w:line="520" w:lineRule="exact"/>
        <w:ind w:firstLine="600"/>
        <w:jc w:val="both"/>
        <w:rPr>
          <w:rFonts w:hint="eastAsia" w:ascii="仿宋" w:hAnsi="仿宋" w:eastAsia="仿宋" w:cs="仿宋"/>
        </w:rPr>
      </w:pPr>
      <w:r>
        <w:rPr>
          <w:rFonts w:hint="eastAsia" w:ascii="仿宋" w:hAnsi="仿宋" w:eastAsia="仿宋" w:cs="仿宋"/>
        </w:rPr>
        <w:t>2、质保期：</w:t>
      </w:r>
      <w:r>
        <w:rPr>
          <w:rFonts w:hint="eastAsia" w:ascii="仿宋" w:hAnsi="仿宋" w:eastAsia="仿宋" w:cs="仿宋"/>
          <w:lang w:eastAsia="zh-CN"/>
        </w:rPr>
        <w:t>所更换配件等质保期为，</w:t>
      </w:r>
      <w:r>
        <w:rPr>
          <w:rFonts w:hint="eastAsia" w:ascii="仿宋" w:hAnsi="仿宋" w:eastAsia="仿宋" w:cs="仿宋"/>
        </w:rPr>
        <w:t>验收合格后一年。</w:t>
      </w:r>
    </w:p>
    <w:p>
      <w:pPr>
        <w:widowControl/>
        <w:spacing w:line="520" w:lineRule="exact"/>
        <w:jc w:val="left"/>
        <w:rPr>
          <w:rFonts w:hint="eastAsia" w:ascii="仿宋" w:hAnsi="仿宋" w:eastAsia="仿宋" w:cs="仿宋"/>
          <w:b/>
          <w:sz w:val="24"/>
        </w:rPr>
      </w:pPr>
      <w:r>
        <w:rPr>
          <w:rFonts w:hint="eastAsia" w:ascii="仿宋" w:hAnsi="仿宋" w:eastAsia="仿宋" w:cs="仿宋"/>
          <w:b/>
          <w:kern w:val="0"/>
          <w:sz w:val="24"/>
        </w:rPr>
        <w:t xml:space="preserve">     七</w:t>
      </w:r>
      <w:r>
        <w:rPr>
          <w:rStyle w:val="21"/>
          <w:rFonts w:hint="eastAsia" w:ascii="仿宋" w:hAnsi="仿宋" w:eastAsia="仿宋" w:cs="仿宋"/>
          <w:b/>
        </w:rPr>
        <w:t>、供货及</w:t>
      </w:r>
      <w:r>
        <w:rPr>
          <w:rFonts w:hint="eastAsia" w:ascii="仿宋" w:hAnsi="仿宋" w:eastAsia="仿宋" w:cs="仿宋"/>
          <w:b/>
          <w:sz w:val="24"/>
        </w:rPr>
        <w:t>服务期</w:t>
      </w:r>
    </w:p>
    <w:p>
      <w:pPr>
        <w:pStyle w:val="17"/>
        <w:spacing w:line="520" w:lineRule="exact"/>
        <w:rPr>
          <w:rFonts w:hint="eastAsia" w:ascii="仿宋" w:hAnsi="仿宋" w:eastAsia="仿宋" w:cs="仿宋"/>
        </w:rPr>
      </w:pPr>
      <w:r>
        <w:rPr>
          <w:rFonts w:hint="eastAsia" w:ascii="仿宋" w:hAnsi="仿宋" w:eastAsia="仿宋" w:cs="仿宋"/>
        </w:rPr>
        <w:t>1、合同签订后，供货单位接到校方通知后，在5个工作日内完成供货及安装任务。</w:t>
      </w:r>
    </w:p>
    <w:p>
      <w:pPr>
        <w:pStyle w:val="17"/>
        <w:spacing w:line="520" w:lineRule="exact"/>
        <w:rPr>
          <w:rFonts w:hint="eastAsia" w:ascii="仿宋" w:hAnsi="仿宋" w:eastAsia="仿宋" w:cs="仿宋"/>
        </w:rPr>
      </w:pPr>
      <w:r>
        <w:rPr>
          <w:rFonts w:hint="eastAsia" w:ascii="仿宋" w:hAnsi="仿宋" w:eastAsia="仿宋" w:cs="仿宋"/>
        </w:rPr>
        <w:t>2、合同有效期：一年。在合同期期内，有零星更换，在接到采购人通知后2个工作日内予以供货并安装，必要时存放必要的备件。</w:t>
      </w:r>
    </w:p>
    <w:p>
      <w:pPr>
        <w:pStyle w:val="17"/>
        <w:spacing w:line="520" w:lineRule="exact"/>
        <w:rPr>
          <w:rFonts w:hint="eastAsia" w:ascii="仿宋" w:hAnsi="仿宋" w:eastAsia="仿宋" w:cs="仿宋"/>
          <w:kern w:val="0"/>
          <w:sz w:val="24"/>
        </w:rPr>
      </w:pPr>
      <w:r>
        <w:rPr>
          <w:rFonts w:hint="eastAsia" w:ascii="仿宋" w:hAnsi="仿宋" w:eastAsia="仿宋" w:cs="仿宋"/>
        </w:rPr>
        <w:t>3、合同期期满，双方合作满意，在合同价格和服务内容不变前提下可续签下一年度合同，最多可以续签二年，合同采取1+1+1方式</w:t>
      </w:r>
      <w:r>
        <w:rPr>
          <w:rFonts w:hint="eastAsia" w:ascii="仿宋" w:hAnsi="仿宋" w:eastAsia="仿宋" w:cs="仿宋"/>
          <w:lang w:eastAsia="zh-CN"/>
        </w:rPr>
        <w:t>。</w:t>
      </w:r>
      <w:r>
        <w:rPr>
          <w:rFonts w:hint="eastAsia" w:ascii="仿宋" w:hAnsi="仿宋" w:eastAsia="仿宋" w:cs="仿宋"/>
          <w:kern w:val="0"/>
          <w:sz w:val="24"/>
        </w:rPr>
        <w:t xml:space="preserve"> </w:t>
      </w:r>
    </w:p>
    <w:p>
      <w:pPr>
        <w:spacing w:line="520" w:lineRule="exact"/>
        <w:ind w:firstLine="4800" w:firstLineChars="2000"/>
        <w:jc w:val="both"/>
        <w:rPr>
          <w:rFonts w:hint="eastAsia" w:ascii="仿宋" w:hAnsi="仿宋" w:eastAsia="仿宋" w:cs="仿宋"/>
          <w:b/>
          <w:sz w:val="30"/>
          <w:lang w:eastAsia="zh-CN"/>
        </w:rPr>
      </w:pPr>
      <w:r>
        <w:rPr>
          <w:rFonts w:hint="eastAsia" w:ascii="仿宋" w:hAnsi="仿宋" w:eastAsia="仿宋" w:cs="仿宋"/>
          <w:kern w:val="0"/>
          <w:sz w:val="24"/>
        </w:rPr>
        <w:t>铜陵学院</w:t>
      </w:r>
      <w:r>
        <w:rPr>
          <w:rFonts w:hint="eastAsia" w:ascii="仿宋" w:hAnsi="仿宋" w:eastAsia="仿宋" w:cs="仿宋"/>
          <w:kern w:val="0"/>
          <w:sz w:val="24"/>
          <w:lang w:val="en-US" w:eastAsia="zh-CN"/>
        </w:rPr>
        <w:t xml:space="preserve">     </w:t>
      </w:r>
      <w:r>
        <w:rPr>
          <w:rFonts w:hint="eastAsia" w:ascii="仿宋" w:hAnsi="仿宋" w:eastAsia="仿宋" w:cs="仿宋"/>
          <w:kern w:val="0"/>
          <w:sz w:val="24"/>
        </w:rPr>
        <w:t>二〇</w:t>
      </w:r>
      <w:r>
        <w:rPr>
          <w:rFonts w:hint="eastAsia" w:ascii="仿宋" w:hAnsi="仿宋" w:eastAsia="仿宋" w:cs="仿宋"/>
          <w:kern w:val="0"/>
          <w:sz w:val="24"/>
          <w:lang w:eastAsia="zh-CN"/>
        </w:rPr>
        <w:t>二三</w:t>
      </w:r>
      <w:r>
        <w:rPr>
          <w:rFonts w:hint="eastAsia" w:ascii="仿宋" w:hAnsi="仿宋" w:eastAsia="仿宋" w:cs="仿宋"/>
          <w:kern w:val="0"/>
          <w:sz w:val="24"/>
        </w:rPr>
        <w:t>年</w:t>
      </w:r>
      <w:r>
        <w:rPr>
          <w:rFonts w:hint="eastAsia" w:ascii="仿宋" w:hAnsi="仿宋" w:eastAsia="仿宋" w:cs="仿宋"/>
          <w:kern w:val="0"/>
          <w:sz w:val="24"/>
          <w:lang w:eastAsia="zh-CN"/>
        </w:rPr>
        <w:t>九</w:t>
      </w:r>
      <w:r>
        <w:rPr>
          <w:rFonts w:hint="eastAsia" w:ascii="仿宋" w:hAnsi="仿宋" w:eastAsia="仿宋" w:cs="仿宋"/>
          <w:kern w:val="0"/>
          <w:sz w:val="24"/>
        </w:rPr>
        <w:t>月</w:t>
      </w:r>
      <w:r>
        <w:rPr>
          <w:rFonts w:hint="eastAsia" w:ascii="仿宋" w:hAnsi="仿宋" w:eastAsia="仿宋" w:cs="仿宋"/>
          <w:kern w:val="0"/>
          <w:sz w:val="24"/>
          <w:lang w:eastAsia="zh-CN"/>
        </w:rPr>
        <w:t>二</w:t>
      </w:r>
      <w:r>
        <w:rPr>
          <w:rFonts w:hint="eastAsia" w:ascii="仿宋" w:hAnsi="仿宋" w:eastAsia="仿宋" w:cs="仿宋"/>
          <w:kern w:val="0"/>
          <w:sz w:val="24"/>
        </w:rPr>
        <w:t xml:space="preserve">十日 </w:t>
      </w:r>
    </w:p>
    <w:p>
      <w:pPr>
        <w:adjustRightInd w:val="0"/>
        <w:snapToGrid w:val="0"/>
        <w:spacing w:line="420" w:lineRule="exact"/>
        <w:jc w:val="center"/>
        <w:rPr>
          <w:rFonts w:hint="eastAsia" w:ascii="仿宋" w:hAnsi="仿宋" w:eastAsia="仿宋" w:cs="仿宋"/>
          <w:b/>
          <w:sz w:val="30"/>
          <w:szCs w:val="30"/>
        </w:rPr>
      </w:pPr>
      <w:r>
        <w:rPr>
          <w:rFonts w:hint="eastAsia" w:ascii="仿宋" w:hAnsi="仿宋" w:eastAsia="仿宋" w:cs="仿宋"/>
          <w:b/>
          <w:sz w:val="30"/>
          <w:szCs w:val="30"/>
        </w:rPr>
        <w:br w:type="page"/>
      </w:r>
      <w:r>
        <w:rPr>
          <w:rFonts w:hint="eastAsia" w:ascii="仿宋" w:hAnsi="仿宋" w:eastAsia="仿宋" w:cs="仿宋"/>
          <w:b/>
          <w:sz w:val="30"/>
          <w:szCs w:val="30"/>
        </w:rPr>
        <w:t>铜陵学院消防</w:t>
      </w:r>
      <w:r>
        <w:rPr>
          <w:rFonts w:hint="eastAsia" w:ascii="仿宋" w:hAnsi="仿宋" w:eastAsia="仿宋" w:cs="仿宋"/>
          <w:b/>
          <w:kern w:val="0"/>
          <w:sz w:val="30"/>
          <w:szCs w:val="30"/>
        </w:rPr>
        <w:t>自动报警系统</w:t>
      </w:r>
      <w:r>
        <w:rPr>
          <w:rFonts w:hint="eastAsia" w:ascii="仿宋" w:hAnsi="仿宋" w:eastAsia="仿宋" w:cs="仿宋"/>
          <w:b/>
          <w:sz w:val="30"/>
          <w:szCs w:val="30"/>
        </w:rPr>
        <w:t>设备配件更换项目采购需求</w:t>
      </w:r>
    </w:p>
    <w:p>
      <w:pPr>
        <w:adjustRightInd w:val="0"/>
        <w:snapToGrid w:val="0"/>
        <w:spacing w:line="420" w:lineRule="exact"/>
        <w:jc w:val="center"/>
        <w:rPr>
          <w:rFonts w:hint="eastAsia" w:ascii="仿宋" w:hAnsi="仿宋" w:eastAsia="仿宋" w:cs="仿宋"/>
          <w:sz w:val="24"/>
        </w:rPr>
      </w:pPr>
      <w:r>
        <w:rPr>
          <w:rFonts w:hint="eastAsia" w:ascii="仿宋" w:hAnsi="仿宋" w:eastAsia="仿宋" w:cs="仿宋"/>
          <w:sz w:val="24"/>
        </w:rPr>
        <w:t>(货物与服务类）</w:t>
      </w:r>
    </w:p>
    <w:p>
      <w:pPr>
        <w:numPr>
          <w:ilvl w:val="0"/>
          <w:numId w:val="2"/>
        </w:numPr>
        <w:adjustRightInd w:val="0"/>
        <w:snapToGrid w:val="0"/>
        <w:spacing w:line="420" w:lineRule="exact"/>
        <w:ind w:firstLine="482" w:firstLineChars="200"/>
        <w:jc w:val="left"/>
        <w:rPr>
          <w:rFonts w:hint="eastAsia" w:ascii="仿宋" w:hAnsi="仿宋" w:eastAsia="仿宋" w:cs="仿宋"/>
          <w:b/>
          <w:sz w:val="24"/>
        </w:rPr>
      </w:pPr>
      <w:r>
        <w:rPr>
          <w:rFonts w:hint="eastAsia" w:ascii="仿宋" w:hAnsi="仿宋" w:eastAsia="仿宋" w:cs="仿宋"/>
          <w:b/>
          <w:sz w:val="24"/>
        </w:rPr>
        <w:t>项目基本情况</w:t>
      </w:r>
    </w:p>
    <w:p>
      <w:pPr>
        <w:pStyle w:val="10"/>
        <w:spacing w:line="360" w:lineRule="auto"/>
        <w:ind w:firstLine="480" w:firstLineChars="200"/>
        <w:rPr>
          <w:rFonts w:hint="eastAsia" w:ascii="仿宋" w:hAnsi="仿宋" w:eastAsia="仿宋" w:cs="仿宋"/>
          <w:sz w:val="24"/>
        </w:rPr>
      </w:pPr>
      <w:r>
        <w:rPr>
          <w:rFonts w:hint="eastAsia" w:ascii="仿宋" w:hAnsi="仿宋" w:eastAsia="仿宋" w:cs="仿宋"/>
          <w:sz w:val="24"/>
        </w:rPr>
        <w:t>育秀校区有1台消防报警控制主机（泛海三江JB-QGL-9116）。翠湖校区共有9台消防报警控制主机，分别是</w:t>
      </w:r>
      <w:r>
        <w:rPr>
          <w:rFonts w:hint="eastAsia" w:ascii="仿宋" w:hAnsi="仿宋" w:eastAsia="仿宋" w:cs="仿宋"/>
          <w:sz w:val="24"/>
          <w:szCs w:val="24"/>
        </w:rPr>
        <w:t>逸夫楼（采用天成JB-TG-TC3000火灾报警主机）、图书馆（采用海湾JB-QB-GT5000火灾报警主机）、公寓18、19号楼（采用海湾JB-QB-GST200火灾报警主机）、公寓20、21、22/23号楼（松江JB-3208B火灾主机）、大学生活动中心（</w:t>
      </w:r>
      <w:r>
        <w:rPr>
          <w:rFonts w:hint="eastAsia" w:ascii="仿宋" w:hAnsi="仿宋" w:eastAsia="仿宋" w:cs="仿宋"/>
          <w:sz w:val="24"/>
        </w:rPr>
        <w:t>北大青鸟JB-TT-JBF11SF</w:t>
      </w:r>
      <w:r>
        <w:rPr>
          <w:rFonts w:hint="eastAsia" w:ascii="仿宋" w:hAnsi="仿宋" w:eastAsia="仿宋" w:cs="仿宋"/>
          <w:sz w:val="24"/>
          <w:szCs w:val="24"/>
        </w:rPr>
        <w:t>）、学生公寓6#楼（</w:t>
      </w:r>
      <w:r>
        <w:rPr>
          <w:rFonts w:hint="eastAsia" w:ascii="仿宋" w:hAnsi="仿宋" w:eastAsia="仿宋" w:cs="仿宋"/>
          <w:sz w:val="24"/>
        </w:rPr>
        <w:t>北大青鸟</w:t>
      </w:r>
      <w:r>
        <w:rPr>
          <w:rFonts w:hint="eastAsia" w:ascii="仿宋" w:hAnsi="仿宋" w:eastAsia="仿宋" w:cs="仿宋"/>
          <w:sz w:val="24"/>
          <w:szCs w:val="24"/>
        </w:rPr>
        <w:t>JB-TT-JBF11SF）、8#学生公寓楼（</w:t>
      </w:r>
      <w:r>
        <w:rPr>
          <w:rFonts w:hint="eastAsia" w:ascii="仿宋" w:hAnsi="仿宋" w:eastAsia="仿宋" w:cs="仿宋"/>
          <w:sz w:val="24"/>
        </w:rPr>
        <w:t>海湾JB-QB-GST200</w:t>
      </w:r>
      <w:r>
        <w:rPr>
          <w:rFonts w:hint="eastAsia" w:ascii="仿宋" w:hAnsi="仿宋" w:eastAsia="仿宋" w:cs="仿宋"/>
          <w:sz w:val="24"/>
          <w:szCs w:val="24"/>
        </w:rPr>
        <w:t>）、艺术楼（尼特JB-QG-NT8001）、气体报警主机4台，分别是图书馆档案室3台（尼特JB-QB-NT8031）、图书馆六楼机房1台（海湾）</w:t>
      </w:r>
      <w:r>
        <w:rPr>
          <w:rFonts w:hint="eastAsia" w:ascii="仿宋" w:hAnsi="仿宋" w:eastAsia="仿宋" w:cs="仿宋"/>
          <w:kern w:val="0"/>
          <w:sz w:val="24"/>
        </w:rPr>
        <w:t>。因年久失修，损坏率较高。</w:t>
      </w:r>
    </w:p>
    <w:p>
      <w:pPr>
        <w:adjustRightInd w:val="0"/>
        <w:snapToGrid w:val="0"/>
        <w:spacing w:line="420" w:lineRule="exact"/>
        <w:ind w:firstLine="482" w:firstLineChars="200"/>
        <w:jc w:val="left"/>
        <w:rPr>
          <w:rFonts w:hint="eastAsia" w:ascii="仿宋" w:hAnsi="仿宋" w:eastAsia="仿宋" w:cs="仿宋"/>
          <w:b/>
          <w:sz w:val="24"/>
        </w:rPr>
      </w:pPr>
      <w:r>
        <w:rPr>
          <w:rFonts w:hint="eastAsia" w:ascii="仿宋" w:hAnsi="仿宋" w:eastAsia="仿宋" w:cs="仿宋"/>
          <w:b/>
          <w:sz w:val="24"/>
        </w:rPr>
        <w:t>二、技术方案或服务的内容、范围</w:t>
      </w:r>
    </w:p>
    <w:p>
      <w:pPr>
        <w:adjustRightInd w:val="0"/>
        <w:snapToGrid w:val="0"/>
        <w:spacing w:line="420" w:lineRule="exact"/>
        <w:ind w:firstLine="723" w:firstLineChars="300"/>
        <w:jc w:val="left"/>
        <w:rPr>
          <w:rFonts w:hint="eastAsia" w:ascii="仿宋" w:hAnsi="仿宋" w:eastAsia="仿宋" w:cs="仿宋"/>
          <w:b/>
          <w:sz w:val="24"/>
        </w:rPr>
      </w:pPr>
      <w:r>
        <w:rPr>
          <w:rFonts w:hint="eastAsia" w:ascii="仿宋" w:hAnsi="仿宋" w:eastAsia="仿宋" w:cs="仿宋"/>
          <w:b/>
          <w:sz w:val="24"/>
        </w:rPr>
        <w:t>1.技术方案或服务内容、范围</w:t>
      </w:r>
    </w:p>
    <w:p>
      <w:pPr>
        <w:adjustRightInd w:val="0"/>
        <w:snapToGrid w:val="0"/>
        <w:spacing w:line="420" w:lineRule="exact"/>
        <w:ind w:firstLine="480" w:firstLineChars="200"/>
        <w:jc w:val="left"/>
        <w:rPr>
          <w:rFonts w:hint="eastAsia" w:ascii="仿宋" w:hAnsi="仿宋" w:eastAsia="仿宋" w:cs="仿宋"/>
          <w:sz w:val="24"/>
        </w:rPr>
      </w:pPr>
      <w:r>
        <w:rPr>
          <w:rFonts w:hint="eastAsia" w:ascii="仿宋" w:hAnsi="仿宋" w:eastAsia="仿宋" w:cs="仿宋"/>
          <w:sz w:val="24"/>
        </w:rPr>
        <w:t>所投各产品的数量系招标单位对相关产品单价采购，中标单位将作为铜陵学院消防设备配件检修采购协议供货商，所供货物具体品目及数量、供货时间、供货地点必须按照招标单位实际需求，在招标单位消防维保企业监督、协助下及时送达指定位置安装调试，确保验收合格并交付正常使用。</w:t>
      </w:r>
    </w:p>
    <w:p>
      <w:pPr>
        <w:adjustRightInd w:val="0"/>
        <w:snapToGrid w:val="0"/>
        <w:spacing w:line="420" w:lineRule="exact"/>
        <w:ind w:firstLine="482" w:firstLineChars="200"/>
        <w:jc w:val="left"/>
        <w:rPr>
          <w:rFonts w:hint="eastAsia" w:ascii="仿宋" w:hAnsi="仿宋" w:eastAsia="仿宋" w:cs="仿宋"/>
          <w:b/>
          <w:sz w:val="24"/>
        </w:rPr>
      </w:pPr>
      <w:r>
        <w:rPr>
          <w:rFonts w:hint="eastAsia" w:ascii="仿宋" w:hAnsi="仿宋" w:eastAsia="仿宋" w:cs="仿宋"/>
          <w:b/>
          <w:sz w:val="24"/>
        </w:rPr>
        <w:t>2.采购需求表</w:t>
      </w:r>
      <w:r>
        <w:rPr>
          <w:rFonts w:hint="eastAsia" w:ascii="仿宋" w:hAnsi="仿宋" w:eastAsia="仿宋" w:cs="仿宋"/>
          <w:sz w:val="24"/>
        </w:rPr>
        <w:t>（服务类采购项目可不填写此表格）</w:t>
      </w:r>
    </w:p>
    <w:tbl>
      <w:tblPr>
        <w:tblStyle w:val="12"/>
        <w:tblpPr w:leftFromText="180" w:rightFromText="180" w:vertAnchor="text" w:horzAnchor="page" w:tblpX="1316" w:tblpY="144"/>
        <w:tblOverlap w:val="never"/>
        <w:tblW w:w="92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6"/>
        <w:gridCol w:w="3048"/>
        <w:gridCol w:w="804"/>
        <w:gridCol w:w="936"/>
        <w:gridCol w:w="1116"/>
        <w:gridCol w:w="26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0"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序号</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设备名称</w:t>
            </w:r>
          </w:p>
        </w:tc>
        <w:tc>
          <w:tcPr>
            <w:tcW w:w="8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单位</w:t>
            </w:r>
          </w:p>
        </w:tc>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数量</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exact"/>
              <w:jc w:val="center"/>
              <w:rPr>
                <w:rFonts w:hint="eastAsia" w:ascii="仿宋" w:hAnsi="仿宋" w:eastAsia="仿宋" w:cs="仿宋"/>
                <w:bCs/>
                <w:kern w:val="0"/>
                <w:szCs w:val="21"/>
              </w:rPr>
            </w:pPr>
            <w:r>
              <w:rPr>
                <w:rFonts w:hint="eastAsia" w:ascii="仿宋" w:hAnsi="仿宋" w:eastAsia="仿宋" w:cs="仿宋"/>
                <w:bCs/>
                <w:kern w:val="0"/>
                <w:szCs w:val="21"/>
              </w:rPr>
              <w:t>单价</w:t>
            </w:r>
          </w:p>
        </w:tc>
        <w:tc>
          <w:tcPr>
            <w:tcW w:w="26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点型光电感烟火灾探测器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点型感温火灾探测器（A2R）</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点型复合式感烟感温火灾探测器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探测器底座</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手动火灾报警按钮</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消火栓按钮</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总线隔离模块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输入模块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输入输出模块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模块底座</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输出模块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中继模块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切换模块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扬声器监视模块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电话模块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火灾声光警报器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探测器底座</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多线切换接口盒</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明装吸顶音箱</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消防电话分机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火灾显示盘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20端子箱</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火灾报警控制器（联动型）</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火灾报警控制器（联动型）</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多线盘单元</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总线盘单元</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消防电话总机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28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消防广播主机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29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功率放大器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蓄电池12v38ah</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节</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szCs w:val="21"/>
              </w:rPr>
              <w:t>显示控制板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szCs w:val="21"/>
              </w:rPr>
              <w:t>多线联动控制单</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szCs w:val="21"/>
              </w:rPr>
              <w:t>喷头（下喷）ZST-15  68℃</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Cs w:val="21"/>
                <w:lang w:bidi="ar"/>
              </w:rPr>
              <w:t>湿式报警阀100</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湿式报警阀150</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ind w:firstLine="210" w:firstLineChars="100"/>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szCs w:val="21"/>
              </w:rPr>
            </w:pPr>
            <w:r>
              <w:rPr>
                <w:rFonts w:hint="eastAsia" w:ascii="仿宋" w:hAnsi="仿宋" w:eastAsia="仿宋" w:cs="仿宋"/>
                <w:color w:val="000000"/>
                <w:kern w:val="0"/>
                <w:szCs w:val="21"/>
                <w:lang w:bidi="ar"/>
              </w:rPr>
              <w:t>信号蝶阀</w:t>
            </w:r>
          </w:p>
        </w:tc>
        <w:tc>
          <w:tcPr>
            <w:tcW w:w="804" w:type="dxa"/>
            <w:tcBorders>
              <w:top w:val="single" w:color="auto" w:sz="4" w:space="0"/>
              <w:left w:val="single" w:color="auto" w:sz="4" w:space="0"/>
              <w:bottom w:val="single" w:color="auto" w:sz="4" w:space="0"/>
              <w:right w:val="single" w:color="auto" w:sz="4" w:space="0"/>
            </w:tcBorders>
            <w:noWrap w:val="0"/>
            <w:vAlign w:val="center"/>
          </w:tcPr>
          <w:p>
            <w:pPr>
              <w:tabs>
                <w:tab w:val="left" w:pos="398"/>
              </w:tabs>
              <w:jc w:val="left"/>
              <w:rPr>
                <w:rFonts w:hint="eastAsia" w:ascii="仿宋" w:hAnsi="仿宋" w:eastAsia="仿宋" w:cs="仿宋"/>
                <w:szCs w:val="21"/>
              </w:rPr>
            </w:pPr>
            <w:r>
              <w:rPr>
                <w:rFonts w:hint="eastAsia" w:ascii="仿宋" w:hAnsi="仿宋" w:eastAsia="仿宋" w:cs="仿宋"/>
                <w:szCs w:val="21"/>
              </w:rPr>
              <w:t xml:space="preserve"> 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入柜智能电源盘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区域控制电源</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39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联网卡</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主机液晶屏</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单回路板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双回路板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手动控制盘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主机开关板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总线控制操作盘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消防电话主机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消防广播分配盘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广播功率放大器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49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打印机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风口执行机构</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正压风口</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排烟风机防火阀</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排烟风机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排烟风机控制柜</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风道</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平方</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56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防火卷帘控制柜</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合计</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11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p>
        </w:tc>
        <w:tc>
          <w:tcPr>
            <w:tcW w:w="26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bl>
    <w:p>
      <w:pPr>
        <w:spacing w:line="520" w:lineRule="exact"/>
        <w:rPr>
          <w:rFonts w:hint="eastAsia" w:ascii="仿宋" w:hAnsi="仿宋" w:eastAsia="仿宋" w:cs="仿宋"/>
          <w:b/>
          <w:sz w:val="24"/>
        </w:rPr>
      </w:pPr>
      <w:r>
        <w:rPr>
          <w:rFonts w:hint="eastAsia" w:ascii="仿宋" w:hAnsi="仿宋" w:eastAsia="仿宋" w:cs="仿宋"/>
          <w:kern w:val="0"/>
          <w:sz w:val="24"/>
        </w:rPr>
        <w:t xml:space="preserve"> 说明：本表所列</w:t>
      </w:r>
      <w:r>
        <w:rPr>
          <w:rFonts w:hint="eastAsia" w:ascii="仿宋" w:hAnsi="仿宋" w:eastAsia="仿宋" w:cs="仿宋"/>
          <w:kern w:val="0"/>
          <w:sz w:val="24"/>
          <w:lang w:eastAsia="zh-CN"/>
        </w:rPr>
        <w:t>可能需要</w:t>
      </w:r>
      <w:r>
        <w:rPr>
          <w:rFonts w:hint="eastAsia" w:ascii="仿宋" w:hAnsi="仿宋" w:eastAsia="仿宋" w:cs="仿宋"/>
          <w:kern w:val="0"/>
          <w:sz w:val="24"/>
        </w:rPr>
        <w:t>采购</w:t>
      </w:r>
      <w:r>
        <w:rPr>
          <w:rFonts w:hint="eastAsia" w:ascii="仿宋" w:hAnsi="仿宋" w:eastAsia="仿宋" w:cs="仿宋"/>
          <w:kern w:val="0"/>
          <w:sz w:val="24"/>
          <w:lang w:eastAsia="zh-CN"/>
        </w:rPr>
        <w:t>内容</w:t>
      </w:r>
      <w:r>
        <w:rPr>
          <w:rFonts w:hint="eastAsia" w:ascii="仿宋" w:hAnsi="仿宋" w:eastAsia="仿宋" w:cs="仿宋"/>
          <w:kern w:val="0"/>
          <w:sz w:val="24"/>
        </w:rPr>
        <w:t>，实际采购量以采购人具体需求为准，据实结算。</w:t>
      </w:r>
    </w:p>
    <w:p>
      <w:pPr>
        <w:adjustRightInd w:val="0"/>
        <w:snapToGrid w:val="0"/>
        <w:spacing w:line="420" w:lineRule="exact"/>
        <w:ind w:firstLine="482" w:firstLineChars="200"/>
        <w:jc w:val="left"/>
        <w:rPr>
          <w:rFonts w:hint="eastAsia" w:ascii="仿宋" w:hAnsi="仿宋" w:eastAsia="仿宋" w:cs="仿宋"/>
          <w:sz w:val="24"/>
        </w:rPr>
      </w:pPr>
      <w:r>
        <w:rPr>
          <w:rFonts w:hint="eastAsia" w:ascii="仿宋" w:hAnsi="仿宋" w:eastAsia="仿宋" w:cs="仿宋"/>
          <w:b/>
          <w:sz w:val="24"/>
        </w:rPr>
        <w:t>3.（售后）服务要求：</w:t>
      </w:r>
      <w:r>
        <w:rPr>
          <w:rFonts w:hint="eastAsia" w:ascii="仿宋" w:hAnsi="仿宋" w:eastAsia="仿宋" w:cs="仿宋"/>
          <w:kern w:val="0"/>
          <w:sz w:val="24"/>
        </w:rPr>
        <w:t>招标单位将根据实际需要在签订合同时对计划采购数量进行增减调整，中标单位应无条件服从。</w:t>
      </w:r>
    </w:p>
    <w:p>
      <w:pPr>
        <w:adjustRightInd w:val="0"/>
        <w:snapToGrid w:val="0"/>
        <w:spacing w:line="420" w:lineRule="exact"/>
        <w:ind w:firstLine="482" w:firstLineChars="200"/>
        <w:jc w:val="left"/>
        <w:rPr>
          <w:rFonts w:hint="eastAsia" w:ascii="仿宋" w:hAnsi="仿宋" w:eastAsia="仿宋" w:cs="仿宋"/>
          <w:sz w:val="24"/>
        </w:rPr>
      </w:pPr>
      <w:r>
        <w:rPr>
          <w:rFonts w:hint="eastAsia" w:ascii="仿宋" w:hAnsi="仿宋" w:eastAsia="仿宋" w:cs="仿宋"/>
          <w:b/>
          <w:sz w:val="24"/>
        </w:rPr>
        <w:t>4.质保及服务要求：</w:t>
      </w:r>
      <w:r>
        <w:rPr>
          <w:rFonts w:hint="eastAsia" w:ascii="仿宋" w:hAnsi="仿宋" w:eastAsia="仿宋" w:cs="仿宋"/>
          <w:color w:val="000000"/>
          <w:sz w:val="24"/>
          <w:shd w:val="clear" w:color="auto" w:fill="FFFFFF"/>
        </w:rPr>
        <w:t>所投标报价的产品性能不能低于原有设备产品技术参数及性能；</w:t>
      </w:r>
      <w:r>
        <w:rPr>
          <w:rFonts w:hint="eastAsia" w:ascii="仿宋" w:hAnsi="仿宋" w:eastAsia="仿宋" w:cs="仿宋"/>
          <w:sz w:val="24"/>
        </w:rPr>
        <w:t>所供产品各项质量、安全和技术指标必须达到或超过国家相关最新标准的要求，并随货提供与所供产品相应的各种规格、型号产品质量验证证书和检验合格报告、产品质量合格证书、质量保证书及国家强制性产品认证证书等全部质量证明资料。必须按照使用单位实际需求和要求，及时送达指定位置，确保验收合格并交付正常使用。</w:t>
      </w:r>
    </w:p>
    <w:p>
      <w:pPr>
        <w:adjustRightInd w:val="0"/>
        <w:snapToGrid w:val="0"/>
        <w:spacing w:line="420" w:lineRule="exact"/>
        <w:ind w:firstLine="482" w:firstLineChars="200"/>
        <w:jc w:val="left"/>
        <w:rPr>
          <w:rFonts w:hint="eastAsia" w:ascii="仿宋" w:hAnsi="仿宋" w:eastAsia="仿宋" w:cs="仿宋"/>
          <w:b/>
          <w:sz w:val="24"/>
        </w:rPr>
      </w:pPr>
      <w:r>
        <w:rPr>
          <w:rFonts w:hint="eastAsia" w:ascii="仿宋" w:hAnsi="仿宋" w:eastAsia="仿宋" w:cs="仿宋"/>
          <w:b/>
          <w:sz w:val="24"/>
        </w:rPr>
        <w:t>5</w:t>
      </w:r>
      <w:r>
        <w:rPr>
          <w:rFonts w:hint="eastAsia" w:ascii="仿宋" w:hAnsi="仿宋" w:eastAsia="仿宋" w:cs="仿宋"/>
          <w:sz w:val="24"/>
        </w:rPr>
        <w:t>、部分配件品牌、型号不一，投标人需保证所投产品的通用性。</w:t>
      </w:r>
    </w:p>
    <w:p>
      <w:pPr>
        <w:adjustRightInd w:val="0"/>
        <w:snapToGrid w:val="0"/>
        <w:spacing w:line="420" w:lineRule="exact"/>
        <w:ind w:firstLine="482" w:firstLineChars="200"/>
        <w:jc w:val="left"/>
        <w:rPr>
          <w:rFonts w:hint="eastAsia" w:ascii="仿宋" w:hAnsi="仿宋" w:eastAsia="仿宋" w:cs="仿宋"/>
          <w:b/>
          <w:sz w:val="24"/>
        </w:rPr>
      </w:pPr>
    </w:p>
    <w:p>
      <w:pPr>
        <w:adjustRightInd w:val="0"/>
        <w:snapToGrid w:val="0"/>
        <w:spacing w:line="420" w:lineRule="exact"/>
        <w:ind w:firstLine="482" w:firstLineChars="200"/>
        <w:jc w:val="left"/>
        <w:rPr>
          <w:rFonts w:hint="eastAsia" w:ascii="仿宋" w:hAnsi="仿宋" w:eastAsia="仿宋" w:cs="仿宋"/>
          <w:b/>
          <w:sz w:val="24"/>
        </w:rPr>
      </w:pPr>
    </w:p>
    <w:p>
      <w:pPr>
        <w:adjustRightInd w:val="0"/>
        <w:snapToGrid w:val="0"/>
        <w:spacing w:line="420" w:lineRule="exact"/>
        <w:ind w:firstLine="602" w:firstLineChars="200"/>
        <w:jc w:val="left"/>
        <w:rPr>
          <w:rFonts w:hint="eastAsia" w:ascii="仿宋" w:hAnsi="仿宋" w:eastAsia="仿宋" w:cs="仿宋"/>
          <w:b/>
          <w:bCs/>
          <w:kern w:val="0"/>
          <w:sz w:val="30"/>
          <w:szCs w:val="30"/>
        </w:rPr>
      </w:pPr>
    </w:p>
    <w:p>
      <w:pPr>
        <w:spacing w:line="360" w:lineRule="auto"/>
        <w:ind w:firstLine="602" w:firstLineChars="200"/>
        <w:jc w:val="center"/>
        <w:rPr>
          <w:rFonts w:hint="eastAsia" w:ascii="仿宋" w:hAnsi="仿宋" w:eastAsia="仿宋" w:cs="仿宋"/>
          <w:b/>
          <w:sz w:val="30"/>
        </w:rPr>
      </w:pPr>
    </w:p>
    <w:p>
      <w:pPr>
        <w:spacing w:line="360" w:lineRule="auto"/>
        <w:ind w:firstLine="602" w:firstLineChars="200"/>
        <w:jc w:val="center"/>
        <w:rPr>
          <w:rFonts w:hint="eastAsia" w:ascii="仿宋" w:hAnsi="仿宋" w:eastAsia="仿宋" w:cs="仿宋"/>
          <w:b/>
          <w:sz w:val="30"/>
        </w:rPr>
      </w:pPr>
    </w:p>
    <w:p>
      <w:pPr>
        <w:spacing w:line="360" w:lineRule="auto"/>
        <w:ind w:firstLine="602" w:firstLineChars="200"/>
        <w:jc w:val="center"/>
        <w:rPr>
          <w:rFonts w:hint="eastAsia" w:ascii="仿宋" w:hAnsi="仿宋" w:eastAsia="仿宋" w:cs="仿宋"/>
          <w:b/>
          <w:sz w:val="30"/>
        </w:rPr>
      </w:pPr>
    </w:p>
    <w:p>
      <w:pPr>
        <w:spacing w:line="360" w:lineRule="auto"/>
        <w:ind w:firstLine="602" w:firstLineChars="200"/>
        <w:jc w:val="center"/>
        <w:rPr>
          <w:rFonts w:hint="eastAsia" w:ascii="仿宋" w:hAnsi="仿宋" w:eastAsia="仿宋" w:cs="仿宋"/>
          <w:b/>
          <w:sz w:val="30"/>
        </w:rPr>
      </w:pPr>
    </w:p>
    <w:p>
      <w:pPr>
        <w:spacing w:line="360" w:lineRule="auto"/>
        <w:ind w:firstLine="602" w:firstLineChars="200"/>
        <w:jc w:val="center"/>
        <w:rPr>
          <w:rFonts w:hint="eastAsia" w:ascii="仿宋" w:hAnsi="仿宋" w:eastAsia="仿宋" w:cs="仿宋"/>
          <w:b/>
          <w:sz w:val="30"/>
        </w:rPr>
      </w:pPr>
    </w:p>
    <w:p>
      <w:pPr>
        <w:spacing w:line="360" w:lineRule="auto"/>
        <w:ind w:firstLine="602" w:firstLineChars="200"/>
        <w:jc w:val="center"/>
        <w:rPr>
          <w:rFonts w:hint="eastAsia" w:ascii="仿宋" w:hAnsi="仿宋" w:eastAsia="仿宋" w:cs="仿宋"/>
          <w:b/>
          <w:sz w:val="30"/>
        </w:rPr>
      </w:pPr>
    </w:p>
    <w:p>
      <w:pPr>
        <w:spacing w:line="360" w:lineRule="auto"/>
        <w:ind w:firstLine="602" w:firstLineChars="200"/>
        <w:jc w:val="center"/>
        <w:rPr>
          <w:rFonts w:hint="eastAsia" w:ascii="仿宋" w:hAnsi="仿宋" w:eastAsia="仿宋" w:cs="仿宋"/>
          <w:b/>
          <w:sz w:val="30"/>
        </w:rPr>
      </w:pPr>
    </w:p>
    <w:p>
      <w:pPr>
        <w:rPr>
          <w:rFonts w:hint="eastAsia" w:ascii="仿宋" w:hAnsi="仿宋" w:eastAsia="仿宋" w:cs="仿宋"/>
          <w:b/>
          <w:bCs/>
          <w:color w:val="auto"/>
          <w:sz w:val="32"/>
          <w:szCs w:val="32"/>
          <w:highlight w:val="none"/>
        </w:rPr>
      </w:pPr>
    </w:p>
    <w:p>
      <w:pPr>
        <w:pStyle w:val="24"/>
        <w:rPr>
          <w:rFonts w:hint="eastAsia" w:ascii="仿宋" w:hAnsi="仿宋" w:eastAsia="仿宋" w:cs="仿宋"/>
          <w:color w:val="auto"/>
          <w:highlight w:val="none"/>
        </w:rPr>
      </w:pPr>
    </w:p>
    <w:p>
      <w:pPr>
        <w:spacing w:line="360" w:lineRule="auto"/>
        <w:ind w:right="112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第六章  </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 询价响应书的格式</w:t>
      </w:r>
    </w:p>
    <w:p>
      <w:pPr>
        <w:spacing w:line="360" w:lineRule="auto"/>
        <w:ind w:right="1120"/>
        <w:rPr>
          <w:rFonts w:hint="eastAsia" w:ascii="仿宋" w:hAnsi="仿宋" w:eastAsia="仿宋" w:cs="仿宋"/>
          <w:color w:val="auto"/>
          <w:sz w:val="32"/>
          <w:szCs w:val="32"/>
          <w:highlight w:val="none"/>
        </w:rPr>
      </w:pPr>
    </w:p>
    <w:p>
      <w:pPr>
        <w:spacing w:line="360" w:lineRule="auto"/>
        <w:ind w:right="1120"/>
        <w:rPr>
          <w:rFonts w:hint="eastAsia" w:ascii="仿宋" w:hAnsi="仿宋" w:eastAsia="仿宋" w:cs="仿宋"/>
          <w:color w:val="auto"/>
          <w:sz w:val="32"/>
          <w:szCs w:val="32"/>
          <w:highlight w:val="none"/>
        </w:rPr>
      </w:pPr>
    </w:p>
    <w:p>
      <w:pPr>
        <w:spacing w:line="360" w:lineRule="auto"/>
        <w:ind w:right="1120"/>
        <w:rPr>
          <w:rFonts w:hint="eastAsia" w:ascii="仿宋" w:hAnsi="仿宋" w:eastAsia="仿宋" w:cs="仿宋"/>
          <w:color w:val="auto"/>
          <w:sz w:val="32"/>
          <w:szCs w:val="32"/>
          <w:highlight w:val="none"/>
        </w:rPr>
      </w:pPr>
    </w:p>
    <w:p>
      <w:pPr>
        <w:spacing w:line="360" w:lineRule="auto"/>
        <w:ind w:right="1120"/>
        <w:rPr>
          <w:rFonts w:hint="eastAsia" w:ascii="仿宋" w:hAnsi="仿宋" w:eastAsia="仿宋" w:cs="仿宋"/>
          <w:color w:val="auto"/>
          <w:sz w:val="32"/>
          <w:szCs w:val="32"/>
          <w:highlight w:val="none"/>
        </w:rPr>
      </w:pPr>
    </w:p>
    <w:p>
      <w:pPr>
        <w:pStyle w:val="25"/>
        <w:wordWrap w:val="0"/>
        <w:ind w:firstLine="0" w:firstLineChars="0"/>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询价响应书</w:t>
      </w:r>
    </w:p>
    <w:p>
      <w:pPr>
        <w:wordWrap w:val="0"/>
        <w:rPr>
          <w:rFonts w:hint="eastAsia" w:ascii="仿宋" w:hAnsi="仿宋" w:eastAsia="仿宋" w:cs="仿宋"/>
          <w:color w:val="auto"/>
          <w:sz w:val="28"/>
          <w:szCs w:val="28"/>
          <w:highlight w:val="none"/>
        </w:rPr>
      </w:pPr>
    </w:p>
    <w:p>
      <w:pPr>
        <w:wordWrap w:val="0"/>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p>
    <w:p>
      <w:pPr>
        <w:wordWrap w:val="0"/>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项目名称：</w:t>
      </w:r>
    </w:p>
    <w:p>
      <w:pPr>
        <w:wordWrap w:val="0"/>
        <w:rPr>
          <w:rFonts w:hint="eastAsia" w:ascii="仿宋" w:hAnsi="仿宋" w:eastAsia="仿宋" w:cs="仿宋"/>
          <w:color w:val="auto"/>
          <w:sz w:val="28"/>
          <w:szCs w:val="28"/>
          <w:highlight w:val="none"/>
        </w:rPr>
      </w:pPr>
    </w:p>
    <w:p>
      <w:pPr>
        <w:wordWrap w:val="0"/>
        <w:rPr>
          <w:rFonts w:hint="eastAsia" w:ascii="仿宋" w:hAnsi="仿宋" w:eastAsia="仿宋" w:cs="仿宋"/>
          <w:color w:val="auto"/>
          <w:sz w:val="28"/>
          <w:szCs w:val="28"/>
          <w:highlight w:val="none"/>
        </w:rPr>
      </w:pPr>
    </w:p>
    <w:p>
      <w:pPr>
        <w:wordWrap w:val="0"/>
        <w:rPr>
          <w:rFonts w:hint="eastAsia" w:ascii="仿宋" w:hAnsi="仿宋" w:eastAsia="仿宋" w:cs="仿宋"/>
          <w:color w:val="auto"/>
          <w:sz w:val="28"/>
          <w:szCs w:val="28"/>
          <w:highlight w:val="none"/>
        </w:rPr>
      </w:pPr>
    </w:p>
    <w:p>
      <w:pPr>
        <w:wordWrap w:val="0"/>
        <w:rPr>
          <w:rFonts w:hint="eastAsia" w:ascii="仿宋" w:hAnsi="仿宋" w:eastAsia="仿宋" w:cs="仿宋"/>
          <w:color w:val="auto"/>
          <w:sz w:val="28"/>
          <w:szCs w:val="28"/>
          <w:highlight w:val="none"/>
        </w:rPr>
      </w:pPr>
    </w:p>
    <w:p>
      <w:pPr>
        <w:wordWrap w:val="0"/>
        <w:rPr>
          <w:rFonts w:hint="eastAsia" w:ascii="仿宋" w:hAnsi="仿宋" w:eastAsia="仿宋" w:cs="仿宋"/>
          <w:color w:val="auto"/>
          <w:sz w:val="28"/>
          <w:szCs w:val="28"/>
          <w:highlight w:val="none"/>
        </w:rPr>
      </w:pPr>
    </w:p>
    <w:p>
      <w:pPr>
        <w:pStyle w:val="24"/>
        <w:rPr>
          <w:rFonts w:hint="eastAsia" w:ascii="仿宋" w:hAnsi="仿宋" w:eastAsia="仿宋" w:cs="仿宋"/>
          <w:color w:val="auto"/>
          <w:highlight w:val="none"/>
        </w:rPr>
      </w:pPr>
    </w:p>
    <w:p>
      <w:pPr>
        <w:wordWrap w:val="0"/>
        <w:ind w:firstLine="1960" w:firstLineChars="7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w:t>
      </w:r>
      <w:r>
        <w:rPr>
          <w:rFonts w:hint="eastAsia" w:ascii="仿宋" w:hAnsi="仿宋" w:eastAsia="仿宋" w:cs="仿宋"/>
          <w:color w:val="auto"/>
          <w:kern w:val="0"/>
          <w:sz w:val="28"/>
          <w:szCs w:val="28"/>
          <w:highlight w:val="none"/>
        </w:rPr>
        <w:t>（供应商公章）</w:t>
      </w:r>
    </w:p>
    <w:p>
      <w:pPr>
        <w:wordWrap w:val="0"/>
        <w:ind w:firstLine="1968" w:firstLineChars="700"/>
        <w:rPr>
          <w:rFonts w:hint="eastAsia" w:ascii="仿宋" w:hAnsi="仿宋" w:eastAsia="仿宋" w:cs="仿宋"/>
          <w:b/>
          <w:bCs/>
          <w:color w:val="auto"/>
          <w:sz w:val="28"/>
          <w:szCs w:val="28"/>
          <w:highlight w:val="none"/>
          <w:u w:val="single"/>
        </w:rPr>
      </w:pPr>
    </w:p>
    <w:p>
      <w:pPr>
        <w:wordWrap w:val="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  月  日</w:t>
      </w:r>
    </w:p>
    <w:p>
      <w:pPr>
        <w:wordWrap w:val="0"/>
        <w:rPr>
          <w:rFonts w:hint="eastAsia" w:ascii="仿宋" w:hAnsi="仿宋" w:eastAsia="仿宋" w:cs="仿宋"/>
          <w:color w:val="auto"/>
          <w:sz w:val="28"/>
          <w:szCs w:val="28"/>
          <w:highlight w:val="none"/>
        </w:rPr>
      </w:pPr>
    </w:p>
    <w:p>
      <w:pPr>
        <w:wordWrap w:val="0"/>
        <w:rPr>
          <w:rFonts w:hint="eastAsia" w:ascii="仿宋" w:hAnsi="仿宋" w:eastAsia="仿宋" w:cs="仿宋"/>
          <w:color w:val="auto"/>
          <w:sz w:val="28"/>
          <w:szCs w:val="28"/>
          <w:highlight w:val="none"/>
        </w:rPr>
      </w:pPr>
    </w:p>
    <w:p>
      <w:pPr>
        <w:pStyle w:val="25"/>
        <w:ind w:firstLine="0" w:firstLineChars="0"/>
        <w:rPr>
          <w:rFonts w:hint="eastAsia" w:ascii="仿宋" w:hAnsi="仿宋" w:eastAsia="仿宋" w:cs="仿宋"/>
          <w:color w:val="auto"/>
          <w:highlight w:val="none"/>
        </w:rPr>
      </w:pPr>
    </w:p>
    <w:p>
      <w:pPr>
        <w:pStyle w:val="25"/>
        <w:ind w:firstLine="0" w:firstLineChars="0"/>
        <w:rPr>
          <w:rFonts w:hint="eastAsia" w:ascii="仿宋" w:hAnsi="仿宋" w:eastAsia="仿宋" w:cs="仿宋"/>
          <w:color w:val="auto"/>
          <w:highlight w:val="none"/>
        </w:rPr>
      </w:pPr>
    </w:p>
    <w:p>
      <w:pPr>
        <w:pStyle w:val="25"/>
        <w:ind w:firstLine="0" w:firstLineChars="0"/>
        <w:rPr>
          <w:rFonts w:hint="eastAsia" w:ascii="仿宋" w:hAnsi="仿宋" w:eastAsia="仿宋" w:cs="仿宋"/>
          <w:color w:val="auto"/>
          <w:highlight w:val="none"/>
        </w:rPr>
      </w:pPr>
    </w:p>
    <w:p>
      <w:pPr>
        <w:pStyle w:val="25"/>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一、资格、技术商务部分</w:t>
      </w:r>
    </w:p>
    <w:p>
      <w:pPr>
        <w:pStyle w:val="25"/>
        <w:spacing w:line="360" w:lineRule="auto"/>
        <w:ind w:firstLine="479" w:firstLineChars="19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1、询价响应授权书</w:t>
      </w:r>
    </w:p>
    <w:p>
      <w:pPr>
        <w:keepNext w:val="0"/>
        <w:keepLines w:val="0"/>
        <w:pageBreakBefore w:val="0"/>
        <w:widowControl w:val="0"/>
        <w:kinsoku/>
        <w:wordWrap w:val="0"/>
        <w:overflowPunct/>
        <w:topLinePunct w:val="0"/>
        <w:autoSpaceDE/>
        <w:autoSpaceDN/>
        <w:bidi w:val="0"/>
        <w:adjustRightInd/>
        <w:snapToGrid/>
        <w:spacing w:line="520" w:lineRule="exact"/>
        <w:ind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（采购单位名称）：</w:t>
      </w:r>
    </w:p>
    <w:p>
      <w:pPr>
        <w:pStyle w:val="25"/>
        <w:keepNext w:val="0"/>
        <w:keepLines w:val="0"/>
        <w:pageBreakBefore w:val="0"/>
        <w:widowControl w:val="0"/>
        <w:kinsoku/>
        <w:overflowPunct/>
        <w:topLinePunct w:val="0"/>
        <w:autoSpaceDE/>
        <w:autoSpaceDN/>
        <w:bidi w:val="0"/>
        <w:adjustRightInd/>
        <w:snapToGrid/>
        <w:spacing w:line="520" w:lineRule="exact"/>
        <w:ind w:righ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val="0"/>
          <w:bCs w:val="0"/>
          <w:color w:val="auto"/>
          <w:sz w:val="24"/>
          <w:szCs w:val="24"/>
          <w:highlight w:val="none"/>
        </w:rPr>
        <w:t>（供应商名称）授权本单位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b w:val="0"/>
          <w:bCs w:val="0"/>
          <w:color w:val="auto"/>
          <w:sz w:val="24"/>
          <w:szCs w:val="24"/>
          <w:highlight w:val="none"/>
        </w:rPr>
        <w:t>（供应商授权代表姓名、职务）代表本单位参加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b w:val="0"/>
          <w:bCs w:val="0"/>
          <w:color w:val="auto"/>
          <w:sz w:val="24"/>
          <w:szCs w:val="24"/>
          <w:highlight w:val="none"/>
        </w:rPr>
        <w:t>（项目全称）项目投标活动,全权代表本公司处理投标过程的一切事宜，包括但不限于：投标、参与开标、询价、合同签署、合同执行等。供应商授权代表在投标过程中所签署的一切文件和处理与之有关的一切事务，本公司均予以认可并对此承担责任。供应商授权代表无转委托权。特此授权。</w:t>
      </w:r>
    </w:p>
    <w:p>
      <w:pPr>
        <w:pStyle w:val="25"/>
        <w:keepNext w:val="0"/>
        <w:keepLines w:val="0"/>
        <w:pageBreakBefore w:val="0"/>
        <w:widowControl w:val="0"/>
        <w:kinsoku/>
        <w:overflowPunct/>
        <w:topLinePunct w:val="0"/>
        <w:autoSpaceDE/>
        <w:autoSpaceDN/>
        <w:bidi w:val="0"/>
        <w:adjustRightInd/>
        <w:snapToGrid/>
        <w:spacing w:line="520" w:lineRule="exact"/>
        <w:ind w:righ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本授权书自出具之日起生效。</w:t>
      </w:r>
    </w:p>
    <w:p>
      <w:pPr>
        <w:pStyle w:val="25"/>
        <w:keepNext w:val="0"/>
        <w:keepLines w:val="0"/>
        <w:pageBreakBefore w:val="0"/>
        <w:widowControl w:val="0"/>
        <w:kinsoku/>
        <w:overflowPunct/>
        <w:topLinePunct w:val="0"/>
        <w:autoSpaceDE/>
        <w:autoSpaceDN/>
        <w:bidi w:val="0"/>
        <w:adjustRightInd/>
        <w:snapToGrid/>
        <w:spacing w:line="520" w:lineRule="exact"/>
        <w:ind w:right="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特此声明。</w:t>
      </w:r>
    </w:p>
    <w:p>
      <w:pPr>
        <w:pStyle w:val="25"/>
        <w:ind w:right="840" w:firstLine="551" w:firstLineChars="196"/>
        <w:rPr>
          <w:rFonts w:hint="eastAsia" w:ascii="仿宋" w:hAnsi="仿宋" w:eastAsia="仿宋" w:cs="仿宋"/>
          <w:color w:val="auto"/>
          <w:highlight w:val="none"/>
        </w:rPr>
      </w:pPr>
    </w:p>
    <w:p>
      <w:pPr>
        <w:pStyle w:val="25"/>
        <w:ind w:right="840" w:firstLine="551" w:firstLineChars="196"/>
        <w:jc w:val="right"/>
        <w:rPr>
          <w:rFonts w:hint="eastAsia" w:ascii="仿宋" w:hAnsi="仿宋" w:eastAsia="仿宋" w:cs="仿宋"/>
          <w:color w:val="auto"/>
          <w:highlight w:val="none"/>
        </w:rPr>
      </w:pPr>
      <w:r>
        <w:rPr>
          <w:rFonts w:hint="eastAsia" w:ascii="仿宋" w:hAnsi="仿宋" w:eastAsia="仿宋" w:cs="仿宋"/>
          <w:color w:val="auto"/>
          <w:highlight w:val="none"/>
        </w:rPr>
        <w:t>供应商公章：</w:t>
      </w:r>
    </w:p>
    <w:p>
      <w:pPr>
        <w:pStyle w:val="25"/>
        <w:ind w:firstLine="0" w:firstLineChars="0"/>
        <w:jc w:val="right"/>
        <w:rPr>
          <w:rFonts w:hint="eastAsia" w:ascii="仿宋" w:hAnsi="仿宋" w:eastAsia="仿宋" w:cs="仿宋"/>
          <w:color w:val="auto"/>
          <w:highlight w:val="none"/>
        </w:rPr>
      </w:pPr>
      <w:r>
        <w:rPr>
          <w:rFonts w:hint="eastAsia" w:ascii="仿宋" w:hAnsi="仿宋" w:eastAsia="仿宋" w:cs="仿宋"/>
          <w:color w:val="auto"/>
          <w:highlight w:val="none"/>
        </w:rPr>
        <w:t>日期：________________</w:t>
      </w:r>
    </w:p>
    <w:p>
      <w:pPr>
        <w:pStyle w:val="25"/>
        <w:ind w:firstLine="0" w:firstLineChars="0"/>
        <w:jc w:val="right"/>
        <w:rPr>
          <w:rFonts w:hint="eastAsia" w:ascii="仿宋" w:hAnsi="仿宋" w:eastAsia="仿宋" w:cs="仿宋"/>
          <w:color w:val="auto"/>
          <w:highlight w:val="none"/>
        </w:rPr>
      </w:pPr>
    </w:p>
    <w:p>
      <w:pPr>
        <w:pStyle w:val="25"/>
        <w:ind w:firstLine="0" w:firstLineChars="0"/>
        <w:jc w:val="right"/>
        <w:rPr>
          <w:rFonts w:hint="eastAsia" w:ascii="仿宋" w:hAnsi="仿宋" w:eastAsia="仿宋" w:cs="仿宋"/>
          <w:color w:val="auto"/>
          <w:highlight w:val="none"/>
        </w:rPr>
      </w:pPr>
    </w:p>
    <w:p>
      <w:pPr>
        <w:pStyle w:val="25"/>
        <w:ind w:firstLine="0" w:firstLineChars="0"/>
        <w:jc w:val="right"/>
        <w:rPr>
          <w:rFonts w:hint="eastAsia" w:ascii="仿宋" w:hAnsi="仿宋" w:eastAsia="仿宋" w:cs="仿宋"/>
          <w:color w:val="auto"/>
          <w:highlight w:val="none"/>
        </w:rPr>
      </w:pPr>
    </w:p>
    <w:p>
      <w:pPr>
        <w:pStyle w:val="25"/>
        <w:ind w:firstLine="0" w:firstLineChars="0"/>
        <w:jc w:val="right"/>
        <w:rPr>
          <w:rFonts w:hint="eastAsia" w:ascii="仿宋" w:hAnsi="仿宋" w:eastAsia="仿宋" w:cs="仿宋"/>
          <w:color w:val="auto"/>
          <w:highlight w:val="none"/>
        </w:rPr>
      </w:pPr>
    </w:p>
    <w:p>
      <w:pPr>
        <w:pStyle w:val="25"/>
        <w:ind w:firstLine="0" w:firstLineChars="0"/>
        <w:jc w:val="right"/>
        <w:rPr>
          <w:rFonts w:hint="eastAsia" w:ascii="仿宋" w:hAnsi="仿宋" w:eastAsia="仿宋" w:cs="仿宋"/>
          <w:color w:val="auto"/>
          <w:highlight w:val="none"/>
        </w:rPr>
      </w:pPr>
    </w:p>
    <w:p>
      <w:pPr>
        <w:pStyle w:val="25"/>
        <w:ind w:firstLine="0" w:firstLineChars="0"/>
        <w:jc w:val="right"/>
        <w:rPr>
          <w:rFonts w:hint="eastAsia" w:ascii="仿宋" w:hAnsi="仿宋" w:eastAsia="仿宋" w:cs="仿宋"/>
          <w:color w:val="auto"/>
          <w:highlight w:val="none"/>
        </w:rPr>
      </w:pPr>
    </w:p>
    <w:p>
      <w:pPr>
        <w:pStyle w:val="25"/>
        <w:ind w:firstLine="0" w:firstLineChars="0"/>
        <w:jc w:val="right"/>
        <w:rPr>
          <w:rFonts w:hint="eastAsia" w:ascii="仿宋" w:hAnsi="仿宋" w:eastAsia="仿宋" w:cs="仿宋"/>
          <w:color w:val="auto"/>
          <w:highlight w:val="none"/>
        </w:rPr>
      </w:pPr>
    </w:p>
    <w:p>
      <w:pPr>
        <w:pStyle w:val="25"/>
        <w:spacing w:line="360" w:lineRule="auto"/>
        <w:ind w:left="0" w:leftChars="0" w:firstLine="0" w:firstLineChars="0"/>
        <w:rPr>
          <w:rFonts w:hint="eastAsia" w:ascii="仿宋" w:hAnsi="仿宋" w:eastAsia="仿宋" w:cs="仿宋"/>
          <w:color w:val="auto"/>
          <w:sz w:val="24"/>
          <w:szCs w:val="24"/>
          <w:highlight w:val="none"/>
        </w:rPr>
      </w:pPr>
    </w:p>
    <w:p>
      <w:pPr>
        <w:pStyle w:val="25"/>
        <w:spacing w:line="360" w:lineRule="auto"/>
        <w:ind w:left="0" w:leftChars="0" w:firstLine="0" w:firstLineChars="0"/>
        <w:rPr>
          <w:rFonts w:hint="eastAsia" w:ascii="仿宋" w:hAnsi="仿宋" w:eastAsia="仿宋" w:cs="仿宋"/>
          <w:color w:val="auto"/>
          <w:sz w:val="24"/>
          <w:szCs w:val="24"/>
          <w:highlight w:val="none"/>
        </w:rPr>
      </w:pPr>
    </w:p>
    <w:p>
      <w:pPr>
        <w:pStyle w:val="25"/>
        <w:spacing w:line="360" w:lineRule="auto"/>
        <w:ind w:left="0" w:leftChars="0" w:firstLine="0" w:firstLineChars="0"/>
        <w:rPr>
          <w:rFonts w:hint="eastAsia" w:ascii="仿宋" w:hAnsi="仿宋" w:eastAsia="仿宋" w:cs="仿宋"/>
          <w:color w:val="auto"/>
          <w:sz w:val="24"/>
          <w:szCs w:val="24"/>
          <w:highlight w:val="none"/>
        </w:rPr>
      </w:pPr>
    </w:p>
    <w:p>
      <w:pPr>
        <w:pStyle w:val="25"/>
        <w:spacing w:line="360" w:lineRule="auto"/>
        <w:ind w:left="0" w:leftChars="0" w:firstLine="0" w:firstLineChars="0"/>
        <w:rPr>
          <w:rFonts w:hint="eastAsia" w:ascii="仿宋" w:hAnsi="仿宋" w:eastAsia="仿宋" w:cs="仿宋"/>
          <w:color w:val="auto"/>
          <w:sz w:val="24"/>
          <w:szCs w:val="24"/>
          <w:highlight w:val="none"/>
        </w:rPr>
      </w:pPr>
    </w:p>
    <w:p>
      <w:pPr>
        <w:pStyle w:val="25"/>
        <w:spacing w:line="360" w:lineRule="auto"/>
        <w:ind w:left="0" w:leftChars="0" w:firstLine="0" w:firstLineChars="0"/>
        <w:rPr>
          <w:rFonts w:hint="eastAsia" w:ascii="仿宋" w:hAnsi="仿宋" w:eastAsia="仿宋" w:cs="仿宋"/>
          <w:color w:val="auto"/>
          <w:sz w:val="24"/>
          <w:szCs w:val="24"/>
          <w:highlight w:val="none"/>
        </w:rPr>
      </w:pPr>
    </w:p>
    <w:p>
      <w:pPr>
        <w:pStyle w:val="25"/>
        <w:spacing w:line="36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2、询价响应函格式</w:t>
      </w:r>
    </w:p>
    <w:p>
      <w:pPr>
        <w:wordWrap w:val="0"/>
        <w:spacing w:line="360" w:lineRule="auto"/>
        <w:rPr>
          <w:rFonts w:hint="eastAsia" w:ascii="仿宋" w:hAnsi="仿宋" w:eastAsia="仿宋" w:cs="仿宋"/>
          <w:b/>
          <w:color w:val="auto"/>
          <w:sz w:val="24"/>
          <w:szCs w:val="24"/>
          <w:highlight w:val="none"/>
        </w:rPr>
      </w:pPr>
      <w:bookmarkStart w:id="0" w:name="_Toc393705366"/>
      <w:bookmarkStart w:id="1" w:name="_Toc400805871"/>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（采购单位名称）：</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1、根据贵方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采购公告，我们决定参加贵方组织的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项目的招标采购活动。我方授权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(姓名和职务),代表我方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（投标单位的名称）联系方式 (手机号码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)全权处理本项目投标的有关事宜。</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2、我方完全满足《中华人民共和国政府采购法》</w:t>
      </w:r>
      <w:r>
        <w:rPr>
          <w:rFonts w:hint="eastAsia" w:ascii="仿宋" w:hAnsi="仿宋" w:eastAsia="仿宋" w:cs="仿宋"/>
          <w:color w:val="auto"/>
          <w:sz w:val="24"/>
          <w:szCs w:val="24"/>
          <w:highlight w:val="none"/>
          <w:lang w:val="en-US" w:eastAsia="zh-CN"/>
        </w:rPr>
        <w:t>相关</w:t>
      </w:r>
      <w:r>
        <w:rPr>
          <w:rFonts w:hint="eastAsia" w:ascii="仿宋" w:hAnsi="仿宋" w:eastAsia="仿宋" w:cs="仿宋"/>
          <w:color w:val="auto"/>
          <w:sz w:val="24"/>
          <w:szCs w:val="24"/>
          <w:highlight w:val="none"/>
        </w:rPr>
        <w:t>要求，即具有良好的商业信誉和健全的财务会计制度、履行合同所必需的设备和专业技术能力、有依法缴纳税收和社会保障资金的良好记录、近三年内在经营活动中无重大违法记录；上述承诺若有虚假，同意按政府采购法第七十七条处理。</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至投标截止日，我方、包括我方法定代表人________近三年内均未被人民检察院列入行贿犯罪档案；投标截止时间前，我单位未被人民法院列入失信被执行人、未被工商行政管理部门列入企业经营异常名录、未被税务部门列入重大税收违法案件当事人名单、未被政府采购监管部门列入政府采购严重违法失信行为记录名单。上述承诺若有虚假，同意按政府采购法第七十七条接受处理。</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4、至投标截止日，我方未被铜陵市公共资源交易监管部门记录的不良行为累计分值在10分（含）-15分（不含），且最近一次不良行为记录公布日距开标日未超过 3 个月；</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5、至投标截止日，我方未被铜陵市公共资源交易监管部门记不良行为记录累计分值在15分（含）-20分（不含），且最近一次不良行为记录公布日距开标日未超过6 个月；</w:t>
      </w:r>
    </w:p>
    <w:p>
      <w:pPr>
        <w:wordWrap w:val="0"/>
        <w:spacing w:line="360" w:lineRule="auto"/>
        <w:ind w:firstLine="480" w:firstLineChars="200"/>
        <w:rPr>
          <w:rFonts w:hint="eastAsia" w:ascii="仿宋" w:hAnsi="仿宋" w:eastAsia="仿宋" w:cs="仿宋"/>
        </w:rPr>
      </w:pPr>
      <w:r>
        <w:rPr>
          <w:rFonts w:hint="eastAsia" w:ascii="仿宋" w:hAnsi="仿宋" w:eastAsia="仿宋" w:cs="仿宋"/>
          <w:color w:val="auto"/>
          <w:sz w:val="24"/>
          <w:szCs w:val="24"/>
          <w:highlight w:val="none"/>
        </w:rPr>
        <w:t>6、至投标截止日，我方未被铜陵市公共资源交易监管部门记不良行为记录累计分值达20分（含）以上，且最近一次不良行为记录公布日距开标日未超过12个月。</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、我方愿意按照采购文件规定的各项要求，向采购人提供所需的货物与服务。</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、一旦我方中标，我方将严格履行合同规定的责任和义务。</w:t>
      </w:r>
    </w:p>
    <w:p>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、我方同意按照采购文件的要求，向贵方递交投标保证金。并且承诺，在投标有效期内如果我方撤回投标书或中标后拒绝签订合同，我方将放弃要求贵方退还该投标保证金的权力。</w:t>
      </w:r>
    </w:p>
    <w:p>
      <w:pPr>
        <w:tabs>
          <w:tab w:val="left" w:pos="840"/>
        </w:tabs>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、我方愿意提供贵方可能另外要求的、与投标有关的文件资料，并保证我方已提供和将要提供的文件是真实的、准确的。</w:t>
      </w:r>
    </w:p>
    <w:p>
      <w:pPr>
        <w:tabs>
          <w:tab w:val="left" w:pos="0"/>
          <w:tab w:val="left" w:pos="840"/>
        </w:tabs>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、我方完全理解贵方不一定将合同授予最低报价（折扣）的投标人。</w:t>
      </w:r>
    </w:p>
    <w:p>
      <w:pPr>
        <w:pStyle w:val="25"/>
        <w:spacing w:line="360" w:lineRule="auto"/>
        <w:ind w:right="980" w:firstLine="0" w:firstLineChars="0"/>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   投标人公章：</w:t>
      </w:r>
    </w:p>
    <w:p>
      <w:pPr>
        <w:pStyle w:val="25"/>
        <w:spacing w:line="360" w:lineRule="auto"/>
        <w:ind w:firstLine="0" w:firstLineChars="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期：________________</w:t>
      </w:r>
    </w:p>
    <w:p>
      <w:pPr>
        <w:pStyle w:val="25"/>
        <w:ind w:left="0" w:leftChars="0" w:firstLine="0" w:firstLineChars="0"/>
        <w:rPr>
          <w:rFonts w:hint="eastAsia" w:ascii="仿宋" w:hAnsi="仿宋" w:eastAsia="仿宋" w:cs="仿宋"/>
          <w:color w:val="auto"/>
          <w:sz w:val="24"/>
          <w:szCs w:val="24"/>
          <w:highlight w:val="none"/>
        </w:rPr>
      </w:pPr>
    </w:p>
    <w:p>
      <w:pPr>
        <w:pStyle w:val="25"/>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、项目实施方案</w:t>
      </w:r>
      <w:bookmarkEnd w:id="0"/>
      <w:bookmarkEnd w:id="1"/>
    </w:p>
    <w:p>
      <w:pPr>
        <w:wordWrap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（一）供应商简介</w:t>
      </w:r>
    </w:p>
    <w:p>
      <w:pPr>
        <w:wordWrap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（不超过1000字）</w:t>
      </w:r>
    </w:p>
    <w:p>
      <w:pPr>
        <w:autoSpaceDN w:val="0"/>
        <w:spacing w:after="156"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（二）项目实施方案</w:t>
      </w:r>
    </w:p>
    <w:p>
      <w:pPr>
        <w:wordWrap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（详细说明）</w:t>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、技术规格响应表</w:t>
      </w:r>
    </w:p>
    <w:tbl>
      <w:tblPr>
        <w:tblStyle w:val="12"/>
        <w:tblW w:w="99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6"/>
        <w:gridCol w:w="2227"/>
        <w:gridCol w:w="2082"/>
        <w:gridCol w:w="2744"/>
        <w:gridCol w:w="197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Merge w:val="restart"/>
            <w:tcBorders>
              <w:top w:val="single" w:color="auto" w:sz="12" w:space="0"/>
            </w:tcBorders>
            <w:vAlign w:val="center"/>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27" w:type="dxa"/>
            <w:vMerge w:val="restart"/>
            <w:tcBorders>
              <w:top w:val="single" w:color="auto" w:sz="12" w:space="0"/>
            </w:tcBorders>
            <w:vAlign w:val="center"/>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产品品牌与型号</w:t>
            </w:r>
          </w:p>
        </w:tc>
        <w:tc>
          <w:tcPr>
            <w:tcW w:w="2082" w:type="dxa"/>
            <w:tcBorders>
              <w:top w:val="single" w:color="auto" w:sz="12" w:space="0"/>
            </w:tcBorders>
            <w:vAlign w:val="top"/>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询价文件要求</w:t>
            </w:r>
          </w:p>
        </w:tc>
        <w:tc>
          <w:tcPr>
            <w:tcW w:w="2744" w:type="dxa"/>
            <w:tcBorders>
              <w:top w:val="single" w:color="auto" w:sz="12" w:space="0"/>
            </w:tcBorders>
            <w:vAlign w:val="top"/>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产品具体参数</w:t>
            </w:r>
          </w:p>
        </w:tc>
        <w:tc>
          <w:tcPr>
            <w:tcW w:w="1973" w:type="dxa"/>
            <w:vMerge w:val="restart"/>
            <w:tcBorders>
              <w:top w:val="single" w:color="auto" w:sz="12" w:space="0"/>
            </w:tcBorders>
            <w:vAlign w:val="center"/>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偏离及其影响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Merge w:val="continue"/>
            <w:vAlign w:val="center"/>
          </w:tcPr>
          <w:p>
            <w:pPr>
              <w:widowControl/>
              <w:rPr>
                <w:rFonts w:hint="eastAsia" w:ascii="仿宋" w:hAnsi="仿宋" w:eastAsia="仿宋" w:cs="仿宋"/>
                <w:color w:val="auto"/>
                <w:sz w:val="24"/>
                <w:szCs w:val="24"/>
                <w:highlight w:val="none"/>
              </w:rPr>
            </w:pPr>
          </w:p>
        </w:tc>
        <w:tc>
          <w:tcPr>
            <w:tcW w:w="2227" w:type="dxa"/>
            <w:vMerge w:val="continue"/>
            <w:vAlign w:val="center"/>
          </w:tcPr>
          <w:p>
            <w:pPr>
              <w:widowControl/>
              <w:rPr>
                <w:rFonts w:hint="eastAsia" w:ascii="仿宋" w:hAnsi="仿宋" w:eastAsia="仿宋" w:cs="仿宋"/>
                <w:color w:val="auto"/>
                <w:sz w:val="24"/>
                <w:szCs w:val="24"/>
                <w:highlight w:val="none"/>
              </w:rPr>
            </w:pPr>
          </w:p>
        </w:tc>
        <w:tc>
          <w:tcPr>
            <w:tcW w:w="2082" w:type="dxa"/>
            <w:vAlign w:val="center"/>
          </w:tcPr>
          <w:p>
            <w:pPr>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技术参数</w:t>
            </w:r>
          </w:p>
        </w:tc>
        <w:tc>
          <w:tcPr>
            <w:tcW w:w="2744" w:type="dxa"/>
            <w:vAlign w:val="center"/>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w:t>
            </w:r>
          </w:p>
        </w:tc>
        <w:tc>
          <w:tcPr>
            <w:tcW w:w="1973" w:type="dxa"/>
            <w:vMerge w:val="continue"/>
            <w:vAlign w:val="center"/>
          </w:tcPr>
          <w:p>
            <w:pPr>
              <w:widowControl/>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Align w:val="center"/>
          </w:tcPr>
          <w:p>
            <w:pPr>
              <w:rPr>
                <w:rFonts w:hint="eastAsia" w:ascii="仿宋" w:hAnsi="仿宋" w:eastAsia="仿宋" w:cs="仿宋"/>
                <w:color w:val="auto"/>
                <w:sz w:val="24"/>
                <w:szCs w:val="24"/>
                <w:highlight w:val="none"/>
              </w:rPr>
            </w:pPr>
          </w:p>
        </w:tc>
        <w:tc>
          <w:tcPr>
            <w:tcW w:w="2227" w:type="dxa"/>
            <w:vAlign w:val="center"/>
          </w:tcPr>
          <w:p>
            <w:pPr>
              <w:rPr>
                <w:rFonts w:hint="eastAsia" w:ascii="仿宋" w:hAnsi="仿宋" w:eastAsia="仿宋" w:cs="仿宋"/>
                <w:color w:val="auto"/>
                <w:sz w:val="24"/>
                <w:szCs w:val="24"/>
                <w:highlight w:val="none"/>
              </w:rPr>
            </w:pPr>
          </w:p>
        </w:tc>
        <w:tc>
          <w:tcPr>
            <w:tcW w:w="2082" w:type="dxa"/>
            <w:vAlign w:val="center"/>
          </w:tcPr>
          <w:p>
            <w:pPr>
              <w:rPr>
                <w:rFonts w:hint="eastAsia" w:ascii="仿宋" w:hAnsi="仿宋" w:eastAsia="仿宋" w:cs="仿宋"/>
                <w:color w:val="auto"/>
                <w:w w:val="80"/>
                <w:sz w:val="24"/>
                <w:szCs w:val="24"/>
                <w:highlight w:val="none"/>
              </w:rPr>
            </w:pPr>
          </w:p>
        </w:tc>
        <w:tc>
          <w:tcPr>
            <w:tcW w:w="2744" w:type="dxa"/>
            <w:vAlign w:val="top"/>
          </w:tcPr>
          <w:p>
            <w:pPr>
              <w:rPr>
                <w:rFonts w:hint="eastAsia" w:ascii="仿宋" w:hAnsi="仿宋" w:eastAsia="仿宋" w:cs="仿宋"/>
                <w:color w:val="auto"/>
                <w:sz w:val="24"/>
                <w:szCs w:val="24"/>
                <w:highlight w:val="none"/>
              </w:rPr>
            </w:pPr>
          </w:p>
        </w:tc>
        <w:tc>
          <w:tcPr>
            <w:tcW w:w="1973" w:type="dxa"/>
            <w:vAlign w:val="center"/>
          </w:tcPr>
          <w:p>
            <w:pPr>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Align w:val="center"/>
          </w:tcPr>
          <w:p>
            <w:pPr>
              <w:rPr>
                <w:rFonts w:hint="eastAsia" w:ascii="仿宋" w:hAnsi="仿宋" w:eastAsia="仿宋" w:cs="仿宋"/>
                <w:color w:val="auto"/>
                <w:sz w:val="24"/>
                <w:szCs w:val="24"/>
                <w:highlight w:val="none"/>
              </w:rPr>
            </w:pPr>
          </w:p>
        </w:tc>
        <w:tc>
          <w:tcPr>
            <w:tcW w:w="2227" w:type="dxa"/>
            <w:vAlign w:val="center"/>
          </w:tcPr>
          <w:p>
            <w:pPr>
              <w:rPr>
                <w:rFonts w:hint="eastAsia" w:ascii="仿宋" w:hAnsi="仿宋" w:eastAsia="仿宋" w:cs="仿宋"/>
                <w:color w:val="auto"/>
                <w:sz w:val="24"/>
                <w:szCs w:val="24"/>
                <w:highlight w:val="none"/>
              </w:rPr>
            </w:pPr>
          </w:p>
        </w:tc>
        <w:tc>
          <w:tcPr>
            <w:tcW w:w="2082" w:type="dxa"/>
            <w:vAlign w:val="top"/>
          </w:tcPr>
          <w:p>
            <w:pPr>
              <w:rPr>
                <w:rFonts w:hint="eastAsia" w:ascii="仿宋" w:hAnsi="仿宋" w:eastAsia="仿宋" w:cs="仿宋"/>
                <w:color w:val="auto"/>
                <w:w w:val="80"/>
                <w:sz w:val="24"/>
                <w:szCs w:val="24"/>
                <w:highlight w:val="none"/>
              </w:rPr>
            </w:pPr>
          </w:p>
        </w:tc>
        <w:tc>
          <w:tcPr>
            <w:tcW w:w="2744" w:type="dxa"/>
            <w:vAlign w:val="top"/>
          </w:tcPr>
          <w:p>
            <w:pPr>
              <w:rPr>
                <w:rFonts w:hint="eastAsia" w:ascii="仿宋" w:hAnsi="仿宋" w:eastAsia="仿宋" w:cs="仿宋"/>
                <w:color w:val="auto"/>
                <w:sz w:val="24"/>
                <w:szCs w:val="24"/>
                <w:highlight w:val="none"/>
              </w:rPr>
            </w:pPr>
          </w:p>
        </w:tc>
        <w:tc>
          <w:tcPr>
            <w:tcW w:w="1973" w:type="dxa"/>
            <w:vAlign w:val="center"/>
          </w:tcPr>
          <w:p>
            <w:pPr>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Align w:val="center"/>
          </w:tcPr>
          <w:p>
            <w:pPr>
              <w:rPr>
                <w:rFonts w:hint="eastAsia" w:ascii="仿宋" w:hAnsi="仿宋" w:eastAsia="仿宋" w:cs="仿宋"/>
                <w:color w:val="auto"/>
                <w:sz w:val="24"/>
                <w:szCs w:val="24"/>
                <w:highlight w:val="none"/>
              </w:rPr>
            </w:pPr>
          </w:p>
        </w:tc>
        <w:tc>
          <w:tcPr>
            <w:tcW w:w="2227" w:type="dxa"/>
            <w:vAlign w:val="center"/>
          </w:tcPr>
          <w:p>
            <w:pPr>
              <w:rPr>
                <w:rFonts w:hint="eastAsia" w:ascii="仿宋" w:hAnsi="仿宋" w:eastAsia="仿宋" w:cs="仿宋"/>
                <w:color w:val="auto"/>
                <w:sz w:val="24"/>
                <w:szCs w:val="24"/>
                <w:highlight w:val="none"/>
              </w:rPr>
            </w:pPr>
          </w:p>
        </w:tc>
        <w:tc>
          <w:tcPr>
            <w:tcW w:w="2082" w:type="dxa"/>
            <w:vAlign w:val="center"/>
          </w:tcPr>
          <w:p>
            <w:pPr>
              <w:rPr>
                <w:rFonts w:hint="eastAsia" w:ascii="仿宋" w:hAnsi="仿宋" w:eastAsia="仿宋" w:cs="仿宋"/>
                <w:color w:val="auto"/>
                <w:w w:val="80"/>
                <w:sz w:val="24"/>
                <w:szCs w:val="24"/>
                <w:highlight w:val="none"/>
              </w:rPr>
            </w:pPr>
          </w:p>
        </w:tc>
        <w:tc>
          <w:tcPr>
            <w:tcW w:w="2744" w:type="dxa"/>
            <w:vAlign w:val="top"/>
          </w:tcPr>
          <w:p>
            <w:pPr>
              <w:rPr>
                <w:rFonts w:hint="eastAsia" w:ascii="仿宋" w:hAnsi="仿宋" w:eastAsia="仿宋" w:cs="仿宋"/>
                <w:color w:val="auto"/>
                <w:sz w:val="24"/>
                <w:szCs w:val="24"/>
                <w:highlight w:val="none"/>
              </w:rPr>
            </w:pPr>
          </w:p>
        </w:tc>
        <w:tc>
          <w:tcPr>
            <w:tcW w:w="1973" w:type="dxa"/>
            <w:vAlign w:val="center"/>
          </w:tcPr>
          <w:p>
            <w:pPr>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Align w:val="center"/>
          </w:tcPr>
          <w:p>
            <w:pPr>
              <w:rPr>
                <w:rFonts w:hint="eastAsia" w:ascii="仿宋" w:hAnsi="仿宋" w:eastAsia="仿宋" w:cs="仿宋"/>
                <w:color w:val="auto"/>
                <w:sz w:val="24"/>
                <w:szCs w:val="24"/>
                <w:highlight w:val="none"/>
              </w:rPr>
            </w:pPr>
          </w:p>
        </w:tc>
        <w:tc>
          <w:tcPr>
            <w:tcW w:w="2227" w:type="dxa"/>
            <w:vAlign w:val="center"/>
          </w:tcPr>
          <w:p>
            <w:pPr>
              <w:rPr>
                <w:rFonts w:hint="eastAsia" w:ascii="仿宋" w:hAnsi="仿宋" w:eastAsia="仿宋" w:cs="仿宋"/>
                <w:color w:val="auto"/>
                <w:sz w:val="24"/>
                <w:szCs w:val="24"/>
                <w:highlight w:val="none"/>
              </w:rPr>
            </w:pPr>
          </w:p>
        </w:tc>
        <w:tc>
          <w:tcPr>
            <w:tcW w:w="2082" w:type="dxa"/>
            <w:vAlign w:val="top"/>
          </w:tcPr>
          <w:p>
            <w:pPr>
              <w:rPr>
                <w:rFonts w:hint="eastAsia" w:ascii="仿宋" w:hAnsi="仿宋" w:eastAsia="仿宋" w:cs="仿宋"/>
                <w:color w:val="auto"/>
                <w:w w:val="80"/>
                <w:sz w:val="24"/>
                <w:szCs w:val="24"/>
                <w:highlight w:val="none"/>
              </w:rPr>
            </w:pPr>
          </w:p>
        </w:tc>
        <w:tc>
          <w:tcPr>
            <w:tcW w:w="2744" w:type="dxa"/>
            <w:vAlign w:val="top"/>
          </w:tcPr>
          <w:p>
            <w:pPr>
              <w:rPr>
                <w:rFonts w:hint="eastAsia" w:ascii="仿宋" w:hAnsi="仿宋" w:eastAsia="仿宋" w:cs="仿宋"/>
                <w:color w:val="auto"/>
                <w:sz w:val="24"/>
                <w:szCs w:val="24"/>
                <w:highlight w:val="none"/>
              </w:rPr>
            </w:pPr>
          </w:p>
        </w:tc>
        <w:tc>
          <w:tcPr>
            <w:tcW w:w="1973" w:type="dxa"/>
            <w:vAlign w:val="center"/>
          </w:tcPr>
          <w:p>
            <w:pPr>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jc w:val="center"/>
        </w:trPr>
        <w:tc>
          <w:tcPr>
            <w:tcW w:w="916" w:type="dxa"/>
            <w:vAlign w:val="center"/>
          </w:tcPr>
          <w:p>
            <w:pPr>
              <w:rPr>
                <w:rFonts w:hint="eastAsia" w:ascii="仿宋" w:hAnsi="仿宋" w:eastAsia="仿宋" w:cs="仿宋"/>
                <w:color w:val="auto"/>
                <w:sz w:val="24"/>
                <w:szCs w:val="24"/>
                <w:highlight w:val="none"/>
              </w:rPr>
            </w:pPr>
          </w:p>
        </w:tc>
        <w:tc>
          <w:tcPr>
            <w:tcW w:w="2227" w:type="dxa"/>
            <w:vAlign w:val="center"/>
          </w:tcPr>
          <w:p>
            <w:pPr>
              <w:rPr>
                <w:rFonts w:hint="eastAsia" w:ascii="仿宋" w:hAnsi="仿宋" w:eastAsia="仿宋" w:cs="仿宋"/>
                <w:color w:val="auto"/>
                <w:sz w:val="24"/>
                <w:szCs w:val="24"/>
                <w:highlight w:val="none"/>
              </w:rPr>
            </w:pPr>
          </w:p>
        </w:tc>
        <w:tc>
          <w:tcPr>
            <w:tcW w:w="2082" w:type="dxa"/>
            <w:vAlign w:val="top"/>
          </w:tcPr>
          <w:p>
            <w:pPr>
              <w:rPr>
                <w:rFonts w:hint="eastAsia" w:ascii="仿宋" w:hAnsi="仿宋" w:eastAsia="仿宋" w:cs="仿宋"/>
                <w:color w:val="auto"/>
                <w:w w:val="80"/>
                <w:sz w:val="24"/>
                <w:szCs w:val="24"/>
                <w:highlight w:val="none"/>
              </w:rPr>
            </w:pPr>
          </w:p>
        </w:tc>
        <w:tc>
          <w:tcPr>
            <w:tcW w:w="2744" w:type="dxa"/>
            <w:vAlign w:val="top"/>
          </w:tcPr>
          <w:p>
            <w:pPr>
              <w:rPr>
                <w:rFonts w:hint="eastAsia" w:ascii="仿宋" w:hAnsi="仿宋" w:eastAsia="仿宋" w:cs="仿宋"/>
                <w:color w:val="auto"/>
                <w:sz w:val="24"/>
                <w:szCs w:val="24"/>
                <w:highlight w:val="none"/>
              </w:rPr>
            </w:pPr>
          </w:p>
        </w:tc>
        <w:tc>
          <w:tcPr>
            <w:tcW w:w="1973" w:type="dxa"/>
            <w:vAlign w:val="center"/>
          </w:tcPr>
          <w:p>
            <w:pPr>
              <w:rPr>
                <w:rFonts w:hint="eastAsia" w:ascii="仿宋" w:hAnsi="仿宋" w:eastAsia="仿宋" w:cs="仿宋"/>
                <w:color w:val="auto"/>
                <w:sz w:val="24"/>
                <w:szCs w:val="24"/>
                <w:highlight w:val="none"/>
              </w:rPr>
            </w:pPr>
          </w:p>
        </w:tc>
      </w:tr>
    </w:tbl>
    <w:p>
      <w:pPr>
        <w:tabs>
          <w:tab w:val="left" w:pos="1815"/>
        </w:tabs>
        <w:snapToGrid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w:t>
      </w:r>
      <w:r>
        <w:rPr>
          <w:rFonts w:hint="eastAsia" w:ascii="仿宋" w:hAnsi="仿宋" w:eastAsia="仿宋" w:cs="仿宋"/>
          <w:color w:val="auto"/>
          <w:sz w:val="24"/>
          <w:szCs w:val="24"/>
          <w:highlight w:val="none"/>
        </w:rPr>
        <w:t>1、供应商必须将自己所投产品或服务真实、准确地填入“供应商产品具体参数”中，不能只填写“响应”。如所投产品与“询价文件要求”的存在差异，须填写“偏离情况”，并将这些差异内容予以说明。</w:t>
      </w:r>
    </w:p>
    <w:p>
      <w:pPr>
        <w:tabs>
          <w:tab w:val="left" w:pos="1815"/>
        </w:tabs>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2、如果供应商没有按前述要求去做，在项目评审中有可能被认为是未对询价文件作出实质上的响应，或被视作不诚信供应商而拒绝对其做进一步的评审。</w:t>
      </w:r>
    </w:p>
    <w:p>
      <w:pPr>
        <w:pStyle w:val="25"/>
        <w:spacing w:line="360" w:lineRule="auto"/>
        <w:ind w:firstLine="0" w:firstLineChars="0"/>
        <w:rPr>
          <w:rFonts w:hint="eastAsia" w:ascii="仿宋" w:hAnsi="仿宋" w:eastAsia="仿宋" w:cs="仿宋"/>
          <w:color w:val="auto"/>
          <w:sz w:val="24"/>
          <w:szCs w:val="24"/>
          <w:highlight w:val="none"/>
        </w:rPr>
      </w:pPr>
      <w:bookmarkStart w:id="2" w:name="_Toc400805872"/>
      <w:bookmarkStart w:id="3" w:name="_Toc393705367"/>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、履行合同所必需的设备专业技术能力证明</w:t>
      </w:r>
      <w:bookmarkEnd w:id="2"/>
      <w:bookmarkEnd w:id="3"/>
    </w:p>
    <w:p>
      <w:pPr>
        <w:wordWrap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（1）服务本项目主要人员一览表</w:t>
      </w:r>
    </w:p>
    <w:tbl>
      <w:tblPr>
        <w:tblStyle w:val="12"/>
        <w:tblW w:w="988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8"/>
        <w:gridCol w:w="1080"/>
        <w:gridCol w:w="1080"/>
        <w:gridCol w:w="2108"/>
        <w:gridCol w:w="1300"/>
        <w:gridCol w:w="1500"/>
        <w:gridCol w:w="198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828" w:type="dxa"/>
            <w:vMerge w:val="restart"/>
            <w:tcBorders>
              <w:top w:val="single" w:color="auto" w:sz="12" w:space="0"/>
            </w:tcBorders>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类别</w:t>
            </w:r>
          </w:p>
        </w:tc>
        <w:tc>
          <w:tcPr>
            <w:tcW w:w="1080" w:type="dxa"/>
            <w:vMerge w:val="restart"/>
            <w:tcBorders>
              <w:top w:val="single" w:color="auto" w:sz="12" w:space="0"/>
            </w:tcBorders>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080" w:type="dxa"/>
            <w:vMerge w:val="restart"/>
            <w:tcBorders>
              <w:top w:val="single" w:color="auto" w:sz="12" w:space="0"/>
            </w:tcBorders>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108" w:type="dxa"/>
            <w:vMerge w:val="restart"/>
            <w:tcBorders>
              <w:top w:val="single" w:color="auto" w:sz="12" w:space="0"/>
            </w:tcBorders>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职称或执业资格</w:t>
            </w:r>
          </w:p>
        </w:tc>
        <w:tc>
          <w:tcPr>
            <w:tcW w:w="1300" w:type="dxa"/>
            <w:vMerge w:val="restart"/>
            <w:tcBorders>
              <w:top w:val="single" w:color="auto" w:sz="12" w:space="0"/>
            </w:tcBorders>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3488" w:type="dxa"/>
            <w:gridSpan w:val="2"/>
            <w:tcBorders>
              <w:top w:val="single" w:color="auto" w:sz="12" w:space="0"/>
            </w:tcBorders>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828" w:type="dxa"/>
            <w:vMerge w:val="continue"/>
            <w:vAlign w:val="center"/>
          </w:tcPr>
          <w:p>
            <w:pPr>
              <w:wordWrap w:val="0"/>
              <w:rPr>
                <w:rFonts w:hint="eastAsia" w:ascii="仿宋" w:hAnsi="仿宋" w:eastAsia="仿宋" w:cs="仿宋"/>
                <w:color w:val="auto"/>
                <w:sz w:val="24"/>
                <w:szCs w:val="24"/>
                <w:highlight w:val="none"/>
              </w:rPr>
            </w:pPr>
          </w:p>
        </w:tc>
        <w:tc>
          <w:tcPr>
            <w:tcW w:w="1080" w:type="dxa"/>
            <w:vMerge w:val="continue"/>
            <w:vAlign w:val="center"/>
          </w:tcPr>
          <w:p>
            <w:pPr>
              <w:wordWrap w:val="0"/>
              <w:rPr>
                <w:rFonts w:hint="eastAsia" w:ascii="仿宋" w:hAnsi="仿宋" w:eastAsia="仿宋" w:cs="仿宋"/>
                <w:color w:val="auto"/>
                <w:sz w:val="24"/>
                <w:szCs w:val="24"/>
                <w:highlight w:val="none"/>
              </w:rPr>
            </w:pPr>
          </w:p>
        </w:tc>
        <w:tc>
          <w:tcPr>
            <w:tcW w:w="1080" w:type="dxa"/>
            <w:vMerge w:val="continue"/>
            <w:vAlign w:val="center"/>
          </w:tcPr>
          <w:p>
            <w:pPr>
              <w:wordWrap w:val="0"/>
              <w:rPr>
                <w:rFonts w:hint="eastAsia" w:ascii="仿宋" w:hAnsi="仿宋" w:eastAsia="仿宋" w:cs="仿宋"/>
                <w:color w:val="auto"/>
                <w:sz w:val="24"/>
                <w:szCs w:val="24"/>
                <w:highlight w:val="none"/>
              </w:rPr>
            </w:pPr>
          </w:p>
        </w:tc>
        <w:tc>
          <w:tcPr>
            <w:tcW w:w="2108" w:type="dxa"/>
            <w:vMerge w:val="continue"/>
            <w:vAlign w:val="center"/>
          </w:tcPr>
          <w:p>
            <w:pPr>
              <w:wordWrap w:val="0"/>
              <w:rPr>
                <w:rFonts w:hint="eastAsia" w:ascii="仿宋" w:hAnsi="仿宋" w:eastAsia="仿宋" w:cs="仿宋"/>
                <w:color w:val="auto"/>
                <w:sz w:val="24"/>
                <w:szCs w:val="24"/>
                <w:highlight w:val="none"/>
              </w:rPr>
            </w:pPr>
          </w:p>
        </w:tc>
        <w:tc>
          <w:tcPr>
            <w:tcW w:w="1300" w:type="dxa"/>
            <w:vMerge w:val="continue"/>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1988" w:type="dxa"/>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号码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828" w:type="dxa"/>
            <w:vMerge w:val="restart"/>
            <w:textDirection w:val="tbRlV"/>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管理人员</w:t>
            </w: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828" w:type="dxa"/>
            <w:vMerge w:val="continue"/>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7" w:hRule="atLeast"/>
          <w:jc w:val="center"/>
        </w:trPr>
        <w:tc>
          <w:tcPr>
            <w:tcW w:w="828" w:type="dxa"/>
            <w:vMerge w:val="continue"/>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828" w:type="dxa"/>
            <w:vMerge w:val="restart"/>
            <w:textDirection w:val="tbRlV"/>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技术人员</w:t>
            </w: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828" w:type="dxa"/>
            <w:vMerge w:val="continue"/>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828" w:type="dxa"/>
            <w:vMerge w:val="continue"/>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828" w:type="dxa"/>
            <w:vMerge w:val="restart"/>
            <w:vAlign w:val="center"/>
          </w:tcPr>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其它</w:t>
            </w:r>
          </w:p>
        </w:tc>
        <w:tc>
          <w:tcPr>
            <w:tcW w:w="1080" w:type="dxa"/>
            <w:vAlign w:val="center"/>
          </w:tcPr>
          <w:p>
            <w:pPr>
              <w:wordWrap w:val="0"/>
              <w:rPr>
                <w:rFonts w:hint="eastAsia" w:ascii="仿宋" w:hAnsi="仿宋" w:eastAsia="仿宋" w:cs="仿宋"/>
                <w:color w:val="auto"/>
                <w:sz w:val="24"/>
                <w:szCs w:val="24"/>
                <w:highlight w:val="none"/>
              </w:rPr>
            </w:pPr>
          </w:p>
        </w:tc>
        <w:tc>
          <w:tcPr>
            <w:tcW w:w="1080" w:type="dxa"/>
            <w:vAlign w:val="center"/>
          </w:tcPr>
          <w:p>
            <w:pPr>
              <w:wordWrap w:val="0"/>
              <w:rPr>
                <w:rFonts w:hint="eastAsia" w:ascii="仿宋" w:hAnsi="仿宋" w:eastAsia="仿宋" w:cs="仿宋"/>
                <w:color w:val="auto"/>
                <w:sz w:val="24"/>
                <w:szCs w:val="24"/>
                <w:highlight w:val="none"/>
              </w:rPr>
            </w:pPr>
          </w:p>
        </w:tc>
        <w:tc>
          <w:tcPr>
            <w:tcW w:w="2108" w:type="dxa"/>
            <w:vAlign w:val="center"/>
          </w:tcPr>
          <w:p>
            <w:pPr>
              <w:wordWrap w:val="0"/>
              <w:rPr>
                <w:rFonts w:hint="eastAsia" w:ascii="仿宋" w:hAnsi="仿宋" w:eastAsia="仿宋" w:cs="仿宋"/>
                <w:color w:val="auto"/>
                <w:sz w:val="24"/>
                <w:szCs w:val="24"/>
                <w:highlight w:val="none"/>
              </w:rPr>
            </w:pPr>
          </w:p>
        </w:tc>
        <w:tc>
          <w:tcPr>
            <w:tcW w:w="1300" w:type="dxa"/>
            <w:vAlign w:val="center"/>
          </w:tcPr>
          <w:p>
            <w:pPr>
              <w:wordWrap w:val="0"/>
              <w:rPr>
                <w:rFonts w:hint="eastAsia" w:ascii="仿宋" w:hAnsi="仿宋" w:eastAsia="仿宋" w:cs="仿宋"/>
                <w:color w:val="auto"/>
                <w:sz w:val="24"/>
                <w:szCs w:val="24"/>
                <w:highlight w:val="none"/>
              </w:rPr>
            </w:pPr>
          </w:p>
        </w:tc>
        <w:tc>
          <w:tcPr>
            <w:tcW w:w="1500" w:type="dxa"/>
            <w:vAlign w:val="center"/>
          </w:tcPr>
          <w:p>
            <w:pPr>
              <w:wordWrap w:val="0"/>
              <w:rPr>
                <w:rFonts w:hint="eastAsia" w:ascii="仿宋" w:hAnsi="仿宋" w:eastAsia="仿宋" w:cs="仿宋"/>
                <w:color w:val="auto"/>
                <w:sz w:val="24"/>
                <w:szCs w:val="24"/>
                <w:highlight w:val="none"/>
              </w:rPr>
            </w:pPr>
          </w:p>
        </w:tc>
        <w:tc>
          <w:tcPr>
            <w:tcW w:w="1988" w:type="dxa"/>
            <w:vAlign w:val="center"/>
          </w:tcPr>
          <w:p>
            <w:pPr>
              <w:wordWrap w:val="0"/>
              <w:rPr>
                <w:rFonts w:hint="eastAsia" w:ascii="仿宋" w:hAnsi="仿宋" w:eastAsia="仿宋" w:cs="仿宋"/>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828" w:type="dxa"/>
            <w:vMerge w:val="continue"/>
            <w:tcBorders>
              <w:bottom w:val="single" w:color="auto" w:sz="12" w:space="0"/>
            </w:tcBorders>
            <w:vAlign w:val="center"/>
          </w:tcPr>
          <w:p>
            <w:pPr>
              <w:wordWrap w:val="0"/>
              <w:rPr>
                <w:rFonts w:hint="eastAsia" w:ascii="仿宋" w:hAnsi="仿宋" w:eastAsia="仿宋" w:cs="仿宋"/>
                <w:color w:val="auto"/>
                <w:sz w:val="24"/>
                <w:szCs w:val="24"/>
                <w:highlight w:val="none"/>
              </w:rPr>
            </w:pPr>
          </w:p>
        </w:tc>
        <w:tc>
          <w:tcPr>
            <w:tcW w:w="1080" w:type="dxa"/>
            <w:tcBorders>
              <w:bottom w:val="single" w:color="auto" w:sz="12" w:space="0"/>
            </w:tcBorders>
            <w:vAlign w:val="center"/>
          </w:tcPr>
          <w:p>
            <w:pPr>
              <w:wordWrap w:val="0"/>
              <w:rPr>
                <w:rFonts w:hint="eastAsia" w:ascii="仿宋" w:hAnsi="仿宋" w:eastAsia="仿宋" w:cs="仿宋"/>
                <w:color w:val="auto"/>
                <w:sz w:val="24"/>
                <w:szCs w:val="24"/>
                <w:highlight w:val="none"/>
              </w:rPr>
            </w:pPr>
          </w:p>
        </w:tc>
        <w:tc>
          <w:tcPr>
            <w:tcW w:w="1080" w:type="dxa"/>
            <w:tcBorders>
              <w:bottom w:val="single" w:color="auto" w:sz="12" w:space="0"/>
            </w:tcBorders>
            <w:vAlign w:val="center"/>
          </w:tcPr>
          <w:p>
            <w:pPr>
              <w:wordWrap w:val="0"/>
              <w:rPr>
                <w:rFonts w:hint="eastAsia" w:ascii="仿宋" w:hAnsi="仿宋" w:eastAsia="仿宋" w:cs="仿宋"/>
                <w:color w:val="auto"/>
                <w:sz w:val="24"/>
                <w:szCs w:val="24"/>
                <w:highlight w:val="none"/>
              </w:rPr>
            </w:pPr>
          </w:p>
        </w:tc>
        <w:tc>
          <w:tcPr>
            <w:tcW w:w="2108" w:type="dxa"/>
            <w:tcBorders>
              <w:bottom w:val="single" w:color="auto" w:sz="12" w:space="0"/>
            </w:tcBorders>
            <w:vAlign w:val="center"/>
          </w:tcPr>
          <w:p>
            <w:pPr>
              <w:wordWrap w:val="0"/>
              <w:rPr>
                <w:rFonts w:hint="eastAsia" w:ascii="仿宋" w:hAnsi="仿宋" w:eastAsia="仿宋" w:cs="仿宋"/>
                <w:color w:val="auto"/>
                <w:sz w:val="24"/>
                <w:szCs w:val="24"/>
                <w:highlight w:val="none"/>
              </w:rPr>
            </w:pPr>
          </w:p>
        </w:tc>
        <w:tc>
          <w:tcPr>
            <w:tcW w:w="1300" w:type="dxa"/>
            <w:tcBorders>
              <w:bottom w:val="single" w:color="auto" w:sz="12" w:space="0"/>
            </w:tcBorders>
            <w:vAlign w:val="center"/>
          </w:tcPr>
          <w:p>
            <w:pPr>
              <w:wordWrap w:val="0"/>
              <w:rPr>
                <w:rFonts w:hint="eastAsia" w:ascii="仿宋" w:hAnsi="仿宋" w:eastAsia="仿宋" w:cs="仿宋"/>
                <w:color w:val="auto"/>
                <w:sz w:val="24"/>
                <w:szCs w:val="24"/>
                <w:highlight w:val="none"/>
              </w:rPr>
            </w:pPr>
          </w:p>
        </w:tc>
        <w:tc>
          <w:tcPr>
            <w:tcW w:w="1500" w:type="dxa"/>
            <w:tcBorders>
              <w:bottom w:val="single" w:color="auto" w:sz="12" w:space="0"/>
            </w:tcBorders>
            <w:vAlign w:val="center"/>
          </w:tcPr>
          <w:p>
            <w:pPr>
              <w:wordWrap w:val="0"/>
              <w:rPr>
                <w:rFonts w:hint="eastAsia" w:ascii="仿宋" w:hAnsi="仿宋" w:eastAsia="仿宋" w:cs="仿宋"/>
                <w:color w:val="auto"/>
                <w:sz w:val="24"/>
                <w:szCs w:val="24"/>
                <w:highlight w:val="none"/>
              </w:rPr>
            </w:pPr>
          </w:p>
        </w:tc>
        <w:tc>
          <w:tcPr>
            <w:tcW w:w="1988" w:type="dxa"/>
            <w:tcBorders>
              <w:bottom w:val="single" w:color="auto" w:sz="12" w:space="0"/>
            </w:tcBorders>
            <w:vAlign w:val="center"/>
          </w:tcPr>
          <w:p>
            <w:pPr>
              <w:wordWrap w:val="0"/>
              <w:rPr>
                <w:rFonts w:hint="eastAsia" w:ascii="仿宋" w:hAnsi="仿宋" w:eastAsia="仿宋" w:cs="仿宋"/>
                <w:color w:val="auto"/>
                <w:sz w:val="24"/>
                <w:szCs w:val="24"/>
                <w:highlight w:val="none"/>
              </w:rPr>
            </w:pPr>
          </w:p>
        </w:tc>
      </w:tr>
    </w:tbl>
    <w:p>
      <w:pPr>
        <w:wordWrap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注：证件应附复印件或影印件，供应商对其真实性负法律责任。</w:t>
      </w:r>
    </w:p>
    <w:p>
      <w:pPr>
        <w:pStyle w:val="25"/>
        <w:ind w:firstLine="0" w:firstLineChars="0"/>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（2）其它证明。</w:t>
      </w:r>
      <w:bookmarkStart w:id="4" w:name="_Toc393705369"/>
      <w:bookmarkStart w:id="5" w:name="_Toc400805873"/>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、质保及售后服务</w:t>
      </w:r>
    </w:p>
    <w:p>
      <w:pPr>
        <w:spacing w:line="440" w:lineRule="exact"/>
        <w:ind w:firstLine="460" w:firstLineChars="1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1、承诺的质保内容</w:t>
      </w:r>
    </w:p>
    <w:p>
      <w:pPr>
        <w:spacing w:line="440" w:lineRule="exact"/>
        <w:ind w:firstLine="460" w:firstLineChars="19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2、货物免费质保期一览表（如果不同的部件质保期不同，应分别列明）</w:t>
      </w:r>
    </w:p>
    <w:tbl>
      <w:tblPr>
        <w:tblStyle w:val="12"/>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060"/>
        <w:gridCol w:w="945"/>
        <w:gridCol w:w="1598"/>
        <w:gridCol w:w="2250"/>
        <w:gridCol w:w="1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45"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060" w:type="dxa"/>
            <w:vAlign w:val="center"/>
          </w:tcPr>
          <w:p>
            <w:pPr>
              <w:pStyle w:val="4"/>
              <w:spacing w:line="400" w:lineRule="exact"/>
              <w:ind w:left="8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945"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598"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2250"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生产制造厂家</w:t>
            </w:r>
          </w:p>
        </w:tc>
        <w:tc>
          <w:tcPr>
            <w:tcW w:w="1922"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免费质保期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45"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60" w:type="dxa"/>
            <w:vAlign w:val="center"/>
          </w:tcPr>
          <w:p>
            <w:pPr>
              <w:pStyle w:val="4"/>
              <w:spacing w:line="400" w:lineRule="exact"/>
              <w:jc w:val="center"/>
              <w:rPr>
                <w:rFonts w:hint="eastAsia" w:ascii="仿宋" w:hAnsi="仿宋" w:eastAsia="仿宋" w:cs="仿宋"/>
                <w:color w:val="auto"/>
                <w:sz w:val="24"/>
                <w:szCs w:val="24"/>
                <w:highlight w:val="none"/>
              </w:rPr>
            </w:pPr>
          </w:p>
        </w:tc>
        <w:tc>
          <w:tcPr>
            <w:tcW w:w="945" w:type="dxa"/>
            <w:vAlign w:val="center"/>
          </w:tcPr>
          <w:p>
            <w:pPr>
              <w:pStyle w:val="4"/>
              <w:spacing w:line="400" w:lineRule="exact"/>
              <w:jc w:val="center"/>
              <w:rPr>
                <w:rFonts w:hint="eastAsia" w:ascii="仿宋" w:hAnsi="仿宋" w:eastAsia="仿宋" w:cs="仿宋"/>
                <w:color w:val="auto"/>
                <w:sz w:val="24"/>
                <w:szCs w:val="24"/>
                <w:highlight w:val="none"/>
              </w:rPr>
            </w:pPr>
          </w:p>
        </w:tc>
        <w:tc>
          <w:tcPr>
            <w:tcW w:w="1598" w:type="dxa"/>
            <w:vAlign w:val="center"/>
          </w:tcPr>
          <w:p>
            <w:pPr>
              <w:pStyle w:val="4"/>
              <w:spacing w:line="400" w:lineRule="exact"/>
              <w:jc w:val="center"/>
              <w:rPr>
                <w:rFonts w:hint="eastAsia" w:ascii="仿宋" w:hAnsi="仿宋" w:eastAsia="仿宋" w:cs="仿宋"/>
                <w:color w:val="auto"/>
                <w:sz w:val="24"/>
                <w:szCs w:val="24"/>
                <w:highlight w:val="none"/>
              </w:rPr>
            </w:pPr>
          </w:p>
        </w:tc>
        <w:tc>
          <w:tcPr>
            <w:tcW w:w="2250" w:type="dxa"/>
            <w:vAlign w:val="center"/>
          </w:tcPr>
          <w:p>
            <w:pPr>
              <w:pStyle w:val="4"/>
              <w:spacing w:line="400" w:lineRule="exact"/>
              <w:jc w:val="center"/>
              <w:rPr>
                <w:rFonts w:hint="eastAsia" w:ascii="仿宋" w:hAnsi="仿宋" w:eastAsia="仿宋" w:cs="仿宋"/>
                <w:color w:val="auto"/>
                <w:sz w:val="24"/>
                <w:szCs w:val="24"/>
                <w:highlight w:val="none"/>
              </w:rPr>
            </w:pPr>
          </w:p>
        </w:tc>
        <w:tc>
          <w:tcPr>
            <w:tcW w:w="1922" w:type="dxa"/>
            <w:vAlign w:val="center"/>
          </w:tcPr>
          <w:p>
            <w:pPr>
              <w:pStyle w:val="4"/>
              <w:spacing w:line="4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45"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060" w:type="dxa"/>
            <w:vAlign w:val="center"/>
          </w:tcPr>
          <w:p>
            <w:pPr>
              <w:pStyle w:val="4"/>
              <w:spacing w:line="400" w:lineRule="exact"/>
              <w:jc w:val="center"/>
              <w:rPr>
                <w:rFonts w:hint="eastAsia" w:ascii="仿宋" w:hAnsi="仿宋" w:eastAsia="仿宋" w:cs="仿宋"/>
                <w:color w:val="auto"/>
                <w:sz w:val="24"/>
                <w:szCs w:val="24"/>
                <w:highlight w:val="none"/>
              </w:rPr>
            </w:pPr>
          </w:p>
        </w:tc>
        <w:tc>
          <w:tcPr>
            <w:tcW w:w="945" w:type="dxa"/>
            <w:vAlign w:val="center"/>
          </w:tcPr>
          <w:p>
            <w:pPr>
              <w:pStyle w:val="4"/>
              <w:spacing w:line="400" w:lineRule="exact"/>
              <w:jc w:val="center"/>
              <w:rPr>
                <w:rFonts w:hint="eastAsia" w:ascii="仿宋" w:hAnsi="仿宋" w:eastAsia="仿宋" w:cs="仿宋"/>
                <w:color w:val="auto"/>
                <w:sz w:val="24"/>
                <w:szCs w:val="24"/>
                <w:highlight w:val="none"/>
              </w:rPr>
            </w:pPr>
          </w:p>
        </w:tc>
        <w:tc>
          <w:tcPr>
            <w:tcW w:w="1598" w:type="dxa"/>
            <w:vAlign w:val="center"/>
          </w:tcPr>
          <w:p>
            <w:pPr>
              <w:pStyle w:val="4"/>
              <w:spacing w:line="400" w:lineRule="exact"/>
              <w:jc w:val="center"/>
              <w:rPr>
                <w:rFonts w:hint="eastAsia" w:ascii="仿宋" w:hAnsi="仿宋" w:eastAsia="仿宋" w:cs="仿宋"/>
                <w:color w:val="auto"/>
                <w:sz w:val="24"/>
                <w:szCs w:val="24"/>
                <w:highlight w:val="none"/>
              </w:rPr>
            </w:pPr>
          </w:p>
        </w:tc>
        <w:tc>
          <w:tcPr>
            <w:tcW w:w="2250" w:type="dxa"/>
            <w:vAlign w:val="center"/>
          </w:tcPr>
          <w:p>
            <w:pPr>
              <w:pStyle w:val="4"/>
              <w:spacing w:line="400" w:lineRule="exact"/>
              <w:jc w:val="center"/>
              <w:rPr>
                <w:rFonts w:hint="eastAsia" w:ascii="仿宋" w:hAnsi="仿宋" w:eastAsia="仿宋" w:cs="仿宋"/>
                <w:color w:val="auto"/>
                <w:sz w:val="24"/>
                <w:szCs w:val="24"/>
                <w:highlight w:val="none"/>
              </w:rPr>
            </w:pPr>
          </w:p>
        </w:tc>
        <w:tc>
          <w:tcPr>
            <w:tcW w:w="1922" w:type="dxa"/>
            <w:vAlign w:val="center"/>
          </w:tcPr>
          <w:p>
            <w:pPr>
              <w:pStyle w:val="4"/>
              <w:spacing w:line="400" w:lineRule="exact"/>
              <w:jc w:val="center"/>
              <w:rPr>
                <w:rFonts w:hint="eastAsia" w:ascii="仿宋" w:hAnsi="仿宋" w:eastAsia="仿宋" w:cs="仿宋"/>
                <w:color w:val="auto"/>
                <w:sz w:val="24"/>
                <w:szCs w:val="24"/>
                <w:highlight w:val="none"/>
              </w:rPr>
            </w:pPr>
          </w:p>
        </w:tc>
      </w:tr>
    </w:tbl>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3、售后服务</w:t>
      </w:r>
    </w:p>
    <w:p>
      <w:pPr>
        <w:pStyle w:val="6"/>
        <w:spacing w:line="440" w:lineRule="exact"/>
        <w:ind w:left="99" w:leftChars="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供应商应提供全方位、有效而及时的技术支持和服务，主要包括：</w:t>
      </w:r>
    </w:p>
    <w:p>
      <w:pPr>
        <w:pStyle w:val="6"/>
        <w:spacing w:line="440" w:lineRule="exact"/>
        <w:ind w:left="99" w:leftChars="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(1)故障响应时间（指接到报修电话起赶到现场的时间）</w:t>
      </w:r>
    </w:p>
    <w:p>
      <w:pPr>
        <w:pStyle w:val="6"/>
        <w:spacing w:line="440" w:lineRule="exact"/>
        <w:ind w:left="99" w:leftChars="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(2)接到报修后详细的故障响应方案</w:t>
      </w:r>
    </w:p>
    <w:p>
      <w:pPr>
        <w:pStyle w:val="6"/>
        <w:spacing w:line="440" w:lineRule="exact"/>
        <w:ind w:left="99" w:leftChars="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(3)免费质保期以后的维修内容及收费标准</w:t>
      </w:r>
    </w:p>
    <w:tbl>
      <w:tblPr>
        <w:tblStyle w:val="12"/>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861"/>
        <w:gridCol w:w="3000"/>
        <w:gridCol w:w="1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100"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100" w:type="dxa"/>
            <w:vAlign w:val="center"/>
          </w:tcPr>
          <w:p>
            <w:pPr>
              <w:pStyle w:val="27"/>
              <w:spacing w:line="4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名称</w:t>
            </w:r>
          </w:p>
        </w:tc>
        <w:tc>
          <w:tcPr>
            <w:tcW w:w="1861" w:type="dxa"/>
            <w:vAlign w:val="center"/>
          </w:tcPr>
          <w:p>
            <w:pPr>
              <w:pStyle w:val="27"/>
              <w:spacing w:line="4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维修内容</w:t>
            </w:r>
          </w:p>
        </w:tc>
        <w:tc>
          <w:tcPr>
            <w:tcW w:w="3000" w:type="dxa"/>
            <w:vAlign w:val="center"/>
          </w:tcPr>
          <w:p>
            <w:pPr>
              <w:pStyle w:val="27"/>
              <w:spacing w:line="4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维修费用（元）</w:t>
            </w:r>
          </w:p>
        </w:tc>
        <w:tc>
          <w:tcPr>
            <w:tcW w:w="1659" w:type="dxa"/>
            <w:vAlign w:val="center"/>
          </w:tcPr>
          <w:p>
            <w:pPr>
              <w:spacing w:line="400" w:lineRule="exact"/>
              <w:ind w:firstLine="352" w:firstLineChars="1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100"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100" w:type="dxa"/>
            <w:vAlign w:val="center"/>
          </w:tcPr>
          <w:p>
            <w:pPr>
              <w:spacing w:line="400" w:lineRule="exact"/>
              <w:jc w:val="center"/>
              <w:rPr>
                <w:rFonts w:hint="eastAsia" w:ascii="仿宋" w:hAnsi="仿宋" w:eastAsia="仿宋" w:cs="仿宋"/>
                <w:color w:val="auto"/>
                <w:sz w:val="24"/>
                <w:szCs w:val="24"/>
                <w:highlight w:val="none"/>
              </w:rPr>
            </w:pPr>
          </w:p>
        </w:tc>
        <w:tc>
          <w:tcPr>
            <w:tcW w:w="1861" w:type="dxa"/>
            <w:vAlign w:val="center"/>
          </w:tcPr>
          <w:p>
            <w:pPr>
              <w:spacing w:line="400" w:lineRule="exact"/>
              <w:jc w:val="center"/>
              <w:rPr>
                <w:rFonts w:hint="eastAsia" w:ascii="仿宋" w:hAnsi="仿宋" w:eastAsia="仿宋" w:cs="仿宋"/>
                <w:color w:val="auto"/>
                <w:sz w:val="24"/>
                <w:szCs w:val="24"/>
                <w:highlight w:val="none"/>
              </w:rPr>
            </w:pPr>
          </w:p>
        </w:tc>
        <w:tc>
          <w:tcPr>
            <w:tcW w:w="3000" w:type="dxa"/>
            <w:vAlign w:val="center"/>
          </w:tcPr>
          <w:p>
            <w:pPr>
              <w:spacing w:line="400" w:lineRule="exact"/>
              <w:jc w:val="center"/>
              <w:rPr>
                <w:rFonts w:hint="eastAsia" w:ascii="仿宋" w:hAnsi="仿宋" w:eastAsia="仿宋" w:cs="仿宋"/>
                <w:color w:val="auto"/>
                <w:sz w:val="24"/>
                <w:szCs w:val="24"/>
                <w:highlight w:val="none"/>
              </w:rPr>
            </w:pPr>
          </w:p>
        </w:tc>
        <w:tc>
          <w:tcPr>
            <w:tcW w:w="1659" w:type="dxa"/>
            <w:vAlign w:val="center"/>
          </w:tcPr>
          <w:p>
            <w:pPr>
              <w:spacing w:line="4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1100"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100" w:type="dxa"/>
            <w:vAlign w:val="center"/>
          </w:tcPr>
          <w:p>
            <w:pPr>
              <w:spacing w:line="400" w:lineRule="exact"/>
              <w:jc w:val="center"/>
              <w:rPr>
                <w:rFonts w:hint="eastAsia" w:ascii="仿宋" w:hAnsi="仿宋" w:eastAsia="仿宋" w:cs="仿宋"/>
                <w:color w:val="auto"/>
                <w:sz w:val="24"/>
                <w:szCs w:val="24"/>
                <w:highlight w:val="none"/>
              </w:rPr>
            </w:pPr>
          </w:p>
        </w:tc>
        <w:tc>
          <w:tcPr>
            <w:tcW w:w="1861" w:type="dxa"/>
            <w:vAlign w:val="center"/>
          </w:tcPr>
          <w:p>
            <w:pPr>
              <w:spacing w:line="400" w:lineRule="exact"/>
              <w:jc w:val="center"/>
              <w:rPr>
                <w:rFonts w:hint="eastAsia" w:ascii="仿宋" w:hAnsi="仿宋" w:eastAsia="仿宋" w:cs="仿宋"/>
                <w:color w:val="auto"/>
                <w:sz w:val="24"/>
                <w:szCs w:val="24"/>
                <w:highlight w:val="none"/>
              </w:rPr>
            </w:pPr>
          </w:p>
        </w:tc>
        <w:tc>
          <w:tcPr>
            <w:tcW w:w="3000" w:type="dxa"/>
            <w:vAlign w:val="center"/>
          </w:tcPr>
          <w:p>
            <w:pPr>
              <w:spacing w:line="400" w:lineRule="exact"/>
              <w:jc w:val="center"/>
              <w:rPr>
                <w:rFonts w:hint="eastAsia" w:ascii="仿宋" w:hAnsi="仿宋" w:eastAsia="仿宋" w:cs="仿宋"/>
                <w:color w:val="auto"/>
                <w:sz w:val="24"/>
                <w:szCs w:val="24"/>
                <w:highlight w:val="none"/>
              </w:rPr>
            </w:pPr>
          </w:p>
        </w:tc>
        <w:tc>
          <w:tcPr>
            <w:tcW w:w="1659" w:type="dxa"/>
            <w:vAlign w:val="center"/>
          </w:tcPr>
          <w:p>
            <w:pPr>
              <w:spacing w:line="400" w:lineRule="exact"/>
              <w:jc w:val="center"/>
              <w:rPr>
                <w:rFonts w:hint="eastAsia" w:ascii="仿宋" w:hAnsi="仿宋" w:eastAsia="仿宋" w:cs="仿宋"/>
                <w:color w:val="auto"/>
                <w:sz w:val="24"/>
                <w:szCs w:val="24"/>
                <w:highlight w:val="none"/>
              </w:rPr>
            </w:pPr>
          </w:p>
        </w:tc>
      </w:tr>
    </w:tbl>
    <w:p>
      <w:pPr>
        <w:pStyle w:val="6"/>
        <w:spacing w:line="540" w:lineRule="exact"/>
        <w:ind w:left="99" w:leftChars="4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（4）免费质保期以后的零配件、易损件内容及收费标准</w:t>
      </w:r>
    </w:p>
    <w:tbl>
      <w:tblPr>
        <w:tblStyle w:val="12"/>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93"/>
        <w:gridCol w:w="1284"/>
        <w:gridCol w:w="1020"/>
        <w:gridCol w:w="759"/>
        <w:gridCol w:w="759"/>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60"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593"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零配件、易损件名称</w:t>
            </w:r>
          </w:p>
        </w:tc>
        <w:tc>
          <w:tcPr>
            <w:tcW w:w="1284"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1020"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w:t>
            </w:r>
          </w:p>
        </w:tc>
        <w:tc>
          <w:tcPr>
            <w:tcW w:w="759"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759"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545"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60"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593" w:type="dxa"/>
            <w:vAlign w:val="center"/>
          </w:tcPr>
          <w:p>
            <w:pPr>
              <w:pStyle w:val="4"/>
              <w:spacing w:line="400" w:lineRule="exact"/>
              <w:jc w:val="center"/>
              <w:rPr>
                <w:rFonts w:hint="eastAsia" w:ascii="仿宋" w:hAnsi="仿宋" w:eastAsia="仿宋" w:cs="仿宋"/>
                <w:color w:val="auto"/>
                <w:sz w:val="24"/>
                <w:szCs w:val="24"/>
                <w:highlight w:val="none"/>
              </w:rPr>
            </w:pPr>
          </w:p>
        </w:tc>
        <w:tc>
          <w:tcPr>
            <w:tcW w:w="1284" w:type="dxa"/>
            <w:vAlign w:val="center"/>
          </w:tcPr>
          <w:p>
            <w:pPr>
              <w:pStyle w:val="4"/>
              <w:spacing w:line="400" w:lineRule="exact"/>
              <w:jc w:val="center"/>
              <w:rPr>
                <w:rFonts w:hint="eastAsia" w:ascii="仿宋" w:hAnsi="仿宋" w:eastAsia="仿宋" w:cs="仿宋"/>
                <w:color w:val="auto"/>
                <w:sz w:val="24"/>
                <w:szCs w:val="24"/>
                <w:highlight w:val="none"/>
              </w:rPr>
            </w:pPr>
          </w:p>
        </w:tc>
        <w:tc>
          <w:tcPr>
            <w:tcW w:w="1020" w:type="dxa"/>
            <w:vAlign w:val="center"/>
          </w:tcPr>
          <w:p>
            <w:pPr>
              <w:pStyle w:val="4"/>
              <w:spacing w:line="400" w:lineRule="exact"/>
              <w:jc w:val="center"/>
              <w:rPr>
                <w:rFonts w:hint="eastAsia" w:ascii="仿宋" w:hAnsi="仿宋" w:eastAsia="仿宋" w:cs="仿宋"/>
                <w:color w:val="auto"/>
                <w:sz w:val="24"/>
                <w:szCs w:val="24"/>
                <w:highlight w:val="none"/>
              </w:rPr>
            </w:pPr>
          </w:p>
        </w:tc>
        <w:tc>
          <w:tcPr>
            <w:tcW w:w="759" w:type="dxa"/>
            <w:vAlign w:val="center"/>
          </w:tcPr>
          <w:p>
            <w:pPr>
              <w:pStyle w:val="4"/>
              <w:spacing w:line="400" w:lineRule="exact"/>
              <w:jc w:val="center"/>
              <w:rPr>
                <w:rFonts w:hint="eastAsia" w:ascii="仿宋" w:hAnsi="仿宋" w:eastAsia="仿宋" w:cs="仿宋"/>
                <w:color w:val="auto"/>
                <w:sz w:val="24"/>
                <w:szCs w:val="24"/>
                <w:highlight w:val="none"/>
              </w:rPr>
            </w:pPr>
          </w:p>
        </w:tc>
        <w:tc>
          <w:tcPr>
            <w:tcW w:w="759" w:type="dxa"/>
            <w:vAlign w:val="center"/>
          </w:tcPr>
          <w:p>
            <w:pPr>
              <w:pStyle w:val="4"/>
              <w:spacing w:line="400" w:lineRule="exact"/>
              <w:jc w:val="center"/>
              <w:rPr>
                <w:rFonts w:hint="eastAsia" w:ascii="仿宋" w:hAnsi="仿宋" w:eastAsia="仿宋" w:cs="仿宋"/>
                <w:color w:val="auto"/>
                <w:sz w:val="24"/>
                <w:szCs w:val="24"/>
                <w:highlight w:val="none"/>
              </w:rPr>
            </w:pPr>
          </w:p>
        </w:tc>
        <w:tc>
          <w:tcPr>
            <w:tcW w:w="1545" w:type="dxa"/>
            <w:vAlign w:val="center"/>
          </w:tcPr>
          <w:p>
            <w:pPr>
              <w:pStyle w:val="4"/>
              <w:spacing w:line="4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60" w:type="dxa"/>
            <w:vAlign w:val="center"/>
          </w:tcPr>
          <w:p>
            <w:pPr>
              <w:pStyle w:val="4"/>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593" w:type="dxa"/>
            <w:vAlign w:val="center"/>
          </w:tcPr>
          <w:p>
            <w:pPr>
              <w:pStyle w:val="4"/>
              <w:spacing w:line="400" w:lineRule="exact"/>
              <w:jc w:val="center"/>
              <w:rPr>
                <w:rFonts w:hint="eastAsia" w:ascii="仿宋" w:hAnsi="仿宋" w:eastAsia="仿宋" w:cs="仿宋"/>
                <w:color w:val="auto"/>
                <w:sz w:val="24"/>
                <w:szCs w:val="24"/>
                <w:highlight w:val="none"/>
              </w:rPr>
            </w:pPr>
          </w:p>
        </w:tc>
        <w:tc>
          <w:tcPr>
            <w:tcW w:w="1284" w:type="dxa"/>
            <w:vAlign w:val="center"/>
          </w:tcPr>
          <w:p>
            <w:pPr>
              <w:pStyle w:val="4"/>
              <w:spacing w:line="400" w:lineRule="exact"/>
              <w:jc w:val="center"/>
              <w:rPr>
                <w:rFonts w:hint="eastAsia" w:ascii="仿宋" w:hAnsi="仿宋" w:eastAsia="仿宋" w:cs="仿宋"/>
                <w:color w:val="auto"/>
                <w:sz w:val="24"/>
                <w:szCs w:val="24"/>
                <w:highlight w:val="none"/>
              </w:rPr>
            </w:pPr>
          </w:p>
        </w:tc>
        <w:tc>
          <w:tcPr>
            <w:tcW w:w="1020" w:type="dxa"/>
            <w:vAlign w:val="center"/>
          </w:tcPr>
          <w:p>
            <w:pPr>
              <w:pStyle w:val="4"/>
              <w:spacing w:line="400" w:lineRule="exact"/>
              <w:jc w:val="center"/>
              <w:rPr>
                <w:rFonts w:hint="eastAsia" w:ascii="仿宋" w:hAnsi="仿宋" w:eastAsia="仿宋" w:cs="仿宋"/>
                <w:color w:val="auto"/>
                <w:sz w:val="24"/>
                <w:szCs w:val="24"/>
                <w:highlight w:val="none"/>
              </w:rPr>
            </w:pPr>
          </w:p>
        </w:tc>
        <w:tc>
          <w:tcPr>
            <w:tcW w:w="759" w:type="dxa"/>
            <w:vAlign w:val="center"/>
          </w:tcPr>
          <w:p>
            <w:pPr>
              <w:pStyle w:val="4"/>
              <w:spacing w:line="400" w:lineRule="exact"/>
              <w:jc w:val="center"/>
              <w:rPr>
                <w:rFonts w:hint="eastAsia" w:ascii="仿宋" w:hAnsi="仿宋" w:eastAsia="仿宋" w:cs="仿宋"/>
                <w:color w:val="auto"/>
                <w:sz w:val="24"/>
                <w:szCs w:val="24"/>
                <w:highlight w:val="none"/>
              </w:rPr>
            </w:pPr>
          </w:p>
        </w:tc>
        <w:tc>
          <w:tcPr>
            <w:tcW w:w="759" w:type="dxa"/>
            <w:vAlign w:val="center"/>
          </w:tcPr>
          <w:p>
            <w:pPr>
              <w:pStyle w:val="4"/>
              <w:spacing w:line="400" w:lineRule="exact"/>
              <w:jc w:val="center"/>
              <w:rPr>
                <w:rFonts w:hint="eastAsia" w:ascii="仿宋" w:hAnsi="仿宋" w:eastAsia="仿宋" w:cs="仿宋"/>
                <w:color w:val="auto"/>
                <w:sz w:val="24"/>
                <w:szCs w:val="24"/>
                <w:highlight w:val="none"/>
              </w:rPr>
            </w:pPr>
          </w:p>
        </w:tc>
        <w:tc>
          <w:tcPr>
            <w:tcW w:w="1545" w:type="dxa"/>
            <w:vAlign w:val="center"/>
          </w:tcPr>
          <w:p>
            <w:pPr>
              <w:pStyle w:val="4"/>
              <w:spacing w:line="400" w:lineRule="exact"/>
              <w:jc w:val="center"/>
              <w:rPr>
                <w:rFonts w:hint="eastAsia" w:ascii="仿宋" w:hAnsi="仿宋" w:eastAsia="仿宋" w:cs="仿宋"/>
                <w:color w:val="auto"/>
                <w:sz w:val="24"/>
                <w:szCs w:val="24"/>
                <w:highlight w:val="none"/>
              </w:rPr>
            </w:pPr>
          </w:p>
        </w:tc>
      </w:tr>
    </w:tbl>
    <w:p>
      <w:pPr>
        <w:spacing w:line="5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（5）售后服务能力一览表</w:t>
      </w:r>
    </w:p>
    <w:tbl>
      <w:tblPr>
        <w:tblStyle w:val="12"/>
        <w:tblW w:w="8739" w:type="dxa"/>
        <w:tblInd w:w="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4"/>
        <w:gridCol w:w="1529"/>
        <w:gridCol w:w="2288"/>
        <w:gridCol w:w="2156"/>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64"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售后服务点</w:t>
            </w:r>
          </w:p>
        </w:tc>
        <w:tc>
          <w:tcPr>
            <w:tcW w:w="1529"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详细地址</w:t>
            </w:r>
          </w:p>
        </w:tc>
        <w:tc>
          <w:tcPr>
            <w:tcW w:w="2288" w:type="dxa"/>
            <w:vAlign w:val="center"/>
          </w:tcPr>
          <w:p>
            <w:pPr>
              <w:spacing w:line="400" w:lineRule="exact"/>
              <w:ind w:left="103" w:leftChars="4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技术人员名单</w:t>
            </w:r>
          </w:p>
        </w:tc>
        <w:tc>
          <w:tcPr>
            <w:tcW w:w="2156"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固定联系电话</w:t>
            </w:r>
          </w:p>
        </w:tc>
        <w:tc>
          <w:tcPr>
            <w:tcW w:w="1202"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64" w:type="dxa"/>
            <w:vAlign w:val="center"/>
          </w:tcPr>
          <w:p>
            <w:pPr>
              <w:spacing w:line="400" w:lineRule="exact"/>
              <w:jc w:val="center"/>
              <w:rPr>
                <w:rFonts w:hint="eastAsia" w:ascii="仿宋" w:hAnsi="仿宋" w:eastAsia="仿宋" w:cs="仿宋"/>
                <w:color w:val="auto"/>
                <w:sz w:val="24"/>
                <w:szCs w:val="24"/>
                <w:highlight w:val="none"/>
              </w:rPr>
            </w:pPr>
          </w:p>
        </w:tc>
        <w:tc>
          <w:tcPr>
            <w:tcW w:w="1529" w:type="dxa"/>
            <w:vAlign w:val="center"/>
          </w:tcPr>
          <w:p>
            <w:pPr>
              <w:spacing w:line="400" w:lineRule="exact"/>
              <w:jc w:val="center"/>
              <w:rPr>
                <w:rFonts w:hint="eastAsia" w:ascii="仿宋" w:hAnsi="仿宋" w:eastAsia="仿宋" w:cs="仿宋"/>
                <w:color w:val="auto"/>
                <w:sz w:val="24"/>
                <w:szCs w:val="24"/>
                <w:highlight w:val="none"/>
              </w:rPr>
            </w:pPr>
          </w:p>
        </w:tc>
        <w:tc>
          <w:tcPr>
            <w:tcW w:w="2288" w:type="dxa"/>
            <w:vAlign w:val="center"/>
          </w:tcPr>
          <w:p>
            <w:pPr>
              <w:spacing w:line="400" w:lineRule="exact"/>
              <w:jc w:val="center"/>
              <w:rPr>
                <w:rFonts w:hint="eastAsia" w:ascii="仿宋" w:hAnsi="仿宋" w:eastAsia="仿宋" w:cs="仿宋"/>
                <w:color w:val="auto"/>
                <w:sz w:val="24"/>
                <w:szCs w:val="24"/>
                <w:highlight w:val="none"/>
              </w:rPr>
            </w:pPr>
          </w:p>
        </w:tc>
        <w:tc>
          <w:tcPr>
            <w:tcW w:w="2156" w:type="dxa"/>
            <w:vAlign w:val="center"/>
          </w:tcPr>
          <w:p>
            <w:pPr>
              <w:spacing w:line="400" w:lineRule="exact"/>
              <w:jc w:val="center"/>
              <w:rPr>
                <w:rFonts w:hint="eastAsia" w:ascii="仿宋" w:hAnsi="仿宋" w:eastAsia="仿宋" w:cs="仿宋"/>
                <w:color w:val="auto"/>
                <w:sz w:val="24"/>
                <w:szCs w:val="24"/>
                <w:highlight w:val="none"/>
              </w:rPr>
            </w:pPr>
          </w:p>
        </w:tc>
        <w:tc>
          <w:tcPr>
            <w:tcW w:w="1202" w:type="dxa"/>
            <w:vAlign w:val="center"/>
          </w:tcPr>
          <w:p>
            <w:pPr>
              <w:spacing w:line="400" w:lineRule="exact"/>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64" w:type="dxa"/>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529" w:type="dxa"/>
            <w:vAlign w:val="center"/>
          </w:tcPr>
          <w:p>
            <w:pPr>
              <w:spacing w:line="400" w:lineRule="exact"/>
              <w:jc w:val="center"/>
              <w:rPr>
                <w:rFonts w:hint="eastAsia" w:ascii="仿宋" w:hAnsi="仿宋" w:eastAsia="仿宋" w:cs="仿宋"/>
                <w:color w:val="auto"/>
                <w:sz w:val="24"/>
                <w:szCs w:val="24"/>
                <w:highlight w:val="none"/>
              </w:rPr>
            </w:pPr>
          </w:p>
        </w:tc>
        <w:tc>
          <w:tcPr>
            <w:tcW w:w="2288" w:type="dxa"/>
            <w:vAlign w:val="center"/>
          </w:tcPr>
          <w:p>
            <w:pPr>
              <w:spacing w:line="400" w:lineRule="exact"/>
              <w:jc w:val="center"/>
              <w:rPr>
                <w:rFonts w:hint="eastAsia" w:ascii="仿宋" w:hAnsi="仿宋" w:eastAsia="仿宋" w:cs="仿宋"/>
                <w:color w:val="auto"/>
                <w:sz w:val="24"/>
                <w:szCs w:val="24"/>
                <w:highlight w:val="none"/>
              </w:rPr>
            </w:pPr>
          </w:p>
        </w:tc>
        <w:tc>
          <w:tcPr>
            <w:tcW w:w="2156" w:type="dxa"/>
            <w:vAlign w:val="center"/>
          </w:tcPr>
          <w:p>
            <w:pPr>
              <w:spacing w:line="400" w:lineRule="exact"/>
              <w:jc w:val="center"/>
              <w:rPr>
                <w:rFonts w:hint="eastAsia" w:ascii="仿宋" w:hAnsi="仿宋" w:eastAsia="仿宋" w:cs="仿宋"/>
                <w:color w:val="auto"/>
                <w:sz w:val="24"/>
                <w:szCs w:val="24"/>
                <w:highlight w:val="none"/>
              </w:rPr>
            </w:pPr>
          </w:p>
        </w:tc>
        <w:tc>
          <w:tcPr>
            <w:tcW w:w="1202" w:type="dxa"/>
            <w:vAlign w:val="center"/>
          </w:tcPr>
          <w:p>
            <w:pPr>
              <w:spacing w:line="400" w:lineRule="exact"/>
              <w:jc w:val="center"/>
              <w:rPr>
                <w:rFonts w:hint="eastAsia" w:ascii="仿宋" w:hAnsi="仿宋" w:eastAsia="仿宋" w:cs="仿宋"/>
                <w:color w:val="auto"/>
                <w:sz w:val="24"/>
                <w:szCs w:val="24"/>
                <w:highlight w:val="none"/>
              </w:rPr>
            </w:pPr>
          </w:p>
        </w:tc>
      </w:tr>
    </w:tbl>
    <w:p>
      <w:pPr>
        <w:pStyle w:val="25"/>
        <w:ind w:firstLine="0" w:firstLineChars="0"/>
        <w:rPr>
          <w:rFonts w:hint="eastAsia" w:ascii="仿宋" w:hAnsi="仿宋" w:eastAsia="仿宋" w:cs="仿宋"/>
          <w:color w:val="auto"/>
          <w:highlight w:val="none"/>
        </w:rPr>
      </w:pPr>
    </w:p>
    <w:p>
      <w:pPr>
        <w:pStyle w:val="25"/>
        <w:ind w:firstLine="0" w:firstLineChars="0"/>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、询价文件要求的其它材料</w:t>
      </w:r>
      <w:bookmarkEnd w:id="4"/>
      <w:bookmarkEnd w:id="5"/>
    </w:p>
    <w:p>
      <w:pPr>
        <w:jc w:val="center"/>
        <w:rPr>
          <w:rFonts w:hint="eastAsia" w:ascii="仿宋" w:hAnsi="仿宋" w:eastAsia="仿宋" w:cs="仿宋"/>
          <w:b/>
          <w:bCs/>
          <w:color w:val="auto"/>
          <w:sz w:val="28"/>
          <w:szCs w:val="28"/>
          <w:highlight w:val="none"/>
        </w:rPr>
      </w:pPr>
    </w:p>
    <w:p>
      <w:pPr>
        <w:jc w:val="both"/>
        <w:rPr>
          <w:rFonts w:hint="eastAsia" w:ascii="仿宋" w:hAnsi="仿宋" w:eastAsia="仿宋" w:cs="仿宋"/>
          <w:b/>
          <w:bCs/>
          <w:color w:val="auto"/>
          <w:sz w:val="28"/>
          <w:szCs w:val="28"/>
          <w:highlight w:val="none"/>
        </w:rPr>
      </w:pPr>
    </w:p>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8"/>
          <w:szCs w:val="28"/>
          <w:highlight w:val="none"/>
        </w:rPr>
        <w:t>二、</w:t>
      </w:r>
      <w:r>
        <w:rPr>
          <w:rFonts w:hint="eastAsia" w:ascii="仿宋" w:hAnsi="仿宋" w:eastAsia="仿宋" w:cs="仿宋"/>
          <w:b/>
          <w:bCs/>
          <w:sz w:val="28"/>
          <w:szCs w:val="28"/>
        </w:rPr>
        <w:t>铜陵学院2023年消防自动报警系统设备配件维修更换服务</w:t>
      </w:r>
      <w:r>
        <w:rPr>
          <w:rFonts w:hint="eastAsia" w:ascii="仿宋" w:hAnsi="仿宋" w:eastAsia="仿宋" w:cs="仿宋"/>
          <w:b/>
          <w:bCs/>
          <w:color w:val="auto"/>
          <w:sz w:val="28"/>
          <w:szCs w:val="28"/>
          <w:highlight w:val="none"/>
        </w:rPr>
        <w:t>投标报价表</w:t>
      </w:r>
    </w:p>
    <w:tbl>
      <w:tblPr>
        <w:tblStyle w:val="12"/>
        <w:tblpPr w:leftFromText="180" w:rightFromText="180" w:vertAnchor="text" w:horzAnchor="page" w:tblpX="1316" w:tblpY="144"/>
        <w:tblOverlap w:val="never"/>
        <w:tblW w:w="91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6"/>
        <w:gridCol w:w="3048"/>
        <w:gridCol w:w="804"/>
        <w:gridCol w:w="936"/>
        <w:gridCol w:w="1200"/>
        <w:gridCol w:w="1200"/>
        <w:gridCol w:w="12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02"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序号</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设备名称</w:t>
            </w:r>
          </w:p>
        </w:tc>
        <w:tc>
          <w:tcPr>
            <w:tcW w:w="80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单位</w:t>
            </w:r>
          </w:p>
        </w:tc>
        <w:tc>
          <w:tcPr>
            <w:tcW w:w="936"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数量</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lang w:eastAsia="zh-CN"/>
              </w:rPr>
            </w:pPr>
            <w:r>
              <w:rPr>
                <w:rFonts w:hint="eastAsia" w:ascii="仿宋" w:hAnsi="仿宋" w:eastAsia="仿宋" w:cs="仿宋"/>
                <w:bCs/>
                <w:kern w:val="0"/>
                <w:szCs w:val="21"/>
                <w:lang w:eastAsia="zh-CN"/>
              </w:rPr>
              <w:t>单价</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lang w:eastAsia="zh-CN"/>
              </w:rPr>
            </w:pPr>
            <w:r>
              <w:rPr>
                <w:rFonts w:hint="eastAsia" w:ascii="仿宋" w:hAnsi="仿宋" w:eastAsia="仿宋" w:cs="仿宋"/>
                <w:bCs/>
                <w:kern w:val="0"/>
                <w:szCs w:val="21"/>
                <w:lang w:eastAsia="zh-CN"/>
              </w:rPr>
              <w:t>金额</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560" w:lineRule="exact"/>
              <w:jc w:val="center"/>
              <w:rPr>
                <w:rFonts w:hint="eastAsia" w:ascii="仿宋" w:hAnsi="仿宋" w:eastAsia="仿宋" w:cs="仿宋"/>
                <w:bCs/>
                <w:kern w:val="0"/>
                <w:szCs w:val="21"/>
              </w:rPr>
            </w:pPr>
            <w:r>
              <w:rPr>
                <w:rFonts w:hint="eastAsia" w:ascii="仿宋" w:hAnsi="仿宋" w:eastAsia="仿宋" w:cs="仿宋"/>
                <w:bCs/>
                <w:kern w:val="0"/>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点型光电感烟火灾探测器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米</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点型感温火灾探测器（A2R）</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米</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点型复合式感烟感温火灾探测器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米</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探测器底座</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手动火灾报警按钮</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消火栓按钮</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总线隔离模块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输入模块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输入输出模块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模块底座</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输出模块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中继模块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切换模块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扬声器监视模块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电话模块</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火灾声光警报器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探测器底座</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多线切换接口盒</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明装吸顶音箱</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消防电话分机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火灾显示盘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20端子箱</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火灾报警控制器（联动型）</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火灾报警控制器（联动型）</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多线盘单元</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总线盘单元</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消防电话总机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29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消防广播主机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功率放大器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 w:val="20"/>
                <w:szCs w:val="20"/>
                <w:lang w:bidi="ar"/>
              </w:rPr>
              <w:t>蓄电池12v38ah</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节</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szCs w:val="21"/>
              </w:rPr>
              <w:t>显示控制板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szCs w:val="21"/>
              </w:rPr>
              <w:t>多线联动控制单</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szCs w:val="21"/>
              </w:rPr>
              <w:t>喷头（下喷）ZST-15  68℃</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Cs w:val="21"/>
                <w:lang w:bidi="ar"/>
              </w:rPr>
              <w:t>湿式报警阀100</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湿式报警阀150</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ind w:firstLine="210" w:firstLineChars="100"/>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szCs w:val="21"/>
              </w:rPr>
            </w:pPr>
            <w:r>
              <w:rPr>
                <w:rFonts w:hint="eastAsia" w:ascii="仿宋" w:hAnsi="仿宋" w:eastAsia="仿宋" w:cs="仿宋"/>
                <w:color w:val="000000"/>
                <w:kern w:val="0"/>
                <w:szCs w:val="21"/>
                <w:lang w:bidi="ar"/>
              </w:rPr>
              <w:t>信号蝶阀</w:t>
            </w:r>
          </w:p>
        </w:tc>
        <w:tc>
          <w:tcPr>
            <w:tcW w:w="804" w:type="dxa"/>
            <w:tcBorders>
              <w:top w:val="single" w:color="auto" w:sz="4" w:space="0"/>
              <w:left w:val="single" w:color="auto" w:sz="4" w:space="0"/>
              <w:bottom w:val="single" w:color="auto" w:sz="4" w:space="0"/>
              <w:right w:val="single" w:color="auto" w:sz="4" w:space="0"/>
            </w:tcBorders>
            <w:noWrap w:val="0"/>
            <w:vAlign w:val="center"/>
          </w:tcPr>
          <w:p>
            <w:pPr>
              <w:tabs>
                <w:tab w:val="left" w:pos="398"/>
              </w:tabs>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入柜智能电源盘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39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区域控制电源</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联网卡</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主机液晶屏</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单回路板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双回路板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手动控制盘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主机开关板</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总线控制操作盘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消防电话主机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48</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消防广播分配盘</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块</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49</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广播功率放大器</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50</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打印机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51</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风口执行机构</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52</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正压风口</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53</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排烟风机防火阀</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个</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54</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排烟风机</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55</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排烟风机控制柜</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56</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风道</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平方</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57</w:t>
            </w: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防火卷帘控制柜</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台</w:t>
            </w: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r>
              <w:rPr>
                <w:rFonts w:hint="eastAsia" w:ascii="仿宋" w:hAnsi="仿宋" w:eastAsia="仿宋" w:cs="仿宋"/>
                <w:szCs w:val="21"/>
              </w:rPr>
              <w:t>1</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7"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合计</w:t>
            </w:r>
          </w:p>
        </w:tc>
        <w:tc>
          <w:tcPr>
            <w:tcW w:w="80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3" w:hRule="atLeast"/>
        </w:trPr>
        <w:tc>
          <w:tcPr>
            <w:tcW w:w="75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p>
        </w:tc>
        <w:tc>
          <w:tcPr>
            <w:tcW w:w="30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仿宋" w:hAnsi="仿宋" w:eastAsia="仿宋" w:cs="仿宋"/>
                <w:b/>
                <w:bCs/>
                <w:color w:val="000000"/>
                <w:kern w:val="0"/>
                <w:sz w:val="24"/>
                <w:szCs w:val="24"/>
                <w:lang w:eastAsia="zh-CN" w:bidi="ar"/>
              </w:rPr>
            </w:pPr>
            <w:r>
              <w:rPr>
                <w:rFonts w:hint="eastAsia" w:ascii="仿宋" w:hAnsi="仿宋" w:eastAsia="仿宋" w:cs="仿宋"/>
                <w:b/>
                <w:bCs/>
                <w:color w:val="000000"/>
                <w:kern w:val="0"/>
                <w:sz w:val="24"/>
                <w:szCs w:val="24"/>
                <w:lang w:eastAsia="zh-CN" w:bidi="ar"/>
              </w:rPr>
              <w:t>大写</w:t>
            </w:r>
          </w:p>
        </w:tc>
        <w:tc>
          <w:tcPr>
            <w:tcW w:w="5340"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b/>
                <w:bCs/>
                <w:sz w:val="24"/>
                <w:szCs w:val="24"/>
              </w:rPr>
            </w:pPr>
          </w:p>
        </w:tc>
      </w:tr>
    </w:tbl>
    <w:p>
      <w:pPr>
        <w:spacing w:line="440" w:lineRule="exact"/>
        <w:ind w:firstLine="480" w:firstLineChars="200"/>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lang w:val="en-US" w:eastAsia="zh-CN"/>
        </w:rPr>
        <w:t>注：投标报价包含所投</w:t>
      </w:r>
      <w:r>
        <w:rPr>
          <w:rFonts w:hint="eastAsia" w:ascii="仿宋" w:hAnsi="仿宋" w:eastAsia="仿宋" w:cs="仿宋"/>
          <w:color w:val="auto"/>
          <w:sz w:val="24"/>
          <w:highlight w:val="none"/>
        </w:rPr>
        <w:t>货物、运输装卸、安装调试、系统集成、人员培训、项目所需的各种材料、项目管理以及垃圾清运等</w:t>
      </w:r>
      <w:r>
        <w:rPr>
          <w:rFonts w:hint="eastAsia" w:ascii="仿宋" w:hAnsi="仿宋" w:eastAsia="仿宋" w:cs="仿宋"/>
          <w:color w:val="auto"/>
          <w:sz w:val="24"/>
          <w:highlight w:val="none"/>
          <w:lang w:val="en-US" w:eastAsia="zh-CN"/>
        </w:rPr>
        <w:t>所有的一切费用。</w:t>
      </w:r>
    </w:p>
    <w:p>
      <w:pPr>
        <w:pStyle w:val="24"/>
        <w:rPr>
          <w:rFonts w:hint="eastAsia" w:ascii="仿宋" w:hAnsi="仿宋" w:eastAsia="仿宋" w:cs="仿宋"/>
          <w:color w:val="auto"/>
          <w:highlight w:val="none"/>
        </w:rPr>
      </w:pPr>
    </w:p>
    <w:p>
      <w:pPr>
        <w:ind w:right="560"/>
        <w:jc w:val="righ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供应商公章：</w:t>
      </w:r>
    </w:p>
    <w:p>
      <w:pPr>
        <w:pStyle w:val="25"/>
        <w:ind w:firstLine="0" w:firstLineChars="0"/>
        <w:jc w:val="right"/>
        <w:rPr>
          <w:rFonts w:hint="eastAsia" w:ascii="仿宋" w:hAnsi="仿宋" w:eastAsia="仿宋" w:cs="仿宋"/>
        </w:rPr>
      </w:pPr>
      <w:r>
        <w:rPr>
          <w:rFonts w:hint="eastAsia" w:ascii="仿宋" w:hAnsi="仿宋" w:eastAsia="仿宋" w:cs="仿宋"/>
          <w:color w:val="auto"/>
          <w:highlight w:val="none"/>
        </w:rPr>
        <w:t>日期：_______________</w:t>
      </w:r>
    </w:p>
    <w:sectPr>
      <w:headerReference r:id="rId3" w:type="default"/>
      <w:footerReference r:id="rId4" w:type="default"/>
      <w:pgSz w:w="11906" w:h="16838"/>
      <w:pgMar w:top="1440" w:right="1304" w:bottom="1361"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Quad Arrow 1"/>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wps:txbx>
                    <wps:bodyPr wrap="none" lIns="0" tIns="0" rIns="0" bIns="0" upright="1">
                      <a:spAutoFit/>
                    </wps:bodyPr>
                  </wps:wsp>
                </a:graphicData>
              </a:graphic>
            </wp:anchor>
          </w:drawing>
        </mc:Choice>
        <mc:Fallback>
          <w:pict>
            <v:shape id="Quad Arrow 1"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nqzVF0AAAAAMBAAAPAAAAAAAAAAEAIAAAACIAAABkcnMvZG93bnJldi54bWxQSwECFAAU&#10;AAAACACHTuJAVAemW8ABAACXAwAADgAAAAAAAAABACAAAAAfAQAAZHJzL2Uyb0RvYy54bWxQSwUG&#10;AAAAAAYABgBZAQAAUQU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7</w:t>
                    </w:r>
                    <w:r>
                      <w:rPr>
                        <w:rFonts w:hint="eastAsia"/>
                        <w:sz w:val="18"/>
                      </w:rP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439E5A"/>
    <w:multiLevelType w:val="singleLevel"/>
    <w:tmpl w:val="FC439E5A"/>
    <w:lvl w:ilvl="0" w:tentative="0">
      <w:start w:val="1"/>
      <w:numFmt w:val="chineseCounting"/>
      <w:suff w:val="nothing"/>
      <w:lvlText w:val="%1、"/>
      <w:lvlJc w:val="left"/>
      <w:rPr>
        <w:rFonts w:hint="eastAsia"/>
      </w:rPr>
    </w:lvl>
  </w:abstractNum>
  <w:abstractNum w:abstractNumId="1">
    <w:nsid w:val="53A38785"/>
    <w:multiLevelType w:val="singleLevel"/>
    <w:tmpl w:val="53A38785"/>
    <w:lvl w:ilvl="0" w:tentative="0">
      <w:start w:val="2"/>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YTA1YWNmYmEwMTFhY2VkZjFmMzY2OWMzYzU2Y2UifQ=="/>
  </w:docVars>
  <w:rsids>
    <w:rsidRoot w:val="00216708"/>
    <w:rsid w:val="00094CDD"/>
    <w:rsid w:val="0010785B"/>
    <w:rsid w:val="00141B87"/>
    <w:rsid w:val="001772A6"/>
    <w:rsid w:val="001B2049"/>
    <w:rsid w:val="001D4F81"/>
    <w:rsid w:val="001F294A"/>
    <w:rsid w:val="00216708"/>
    <w:rsid w:val="00294BE9"/>
    <w:rsid w:val="002965DD"/>
    <w:rsid w:val="002B4AE6"/>
    <w:rsid w:val="002F456D"/>
    <w:rsid w:val="00304226"/>
    <w:rsid w:val="003212E2"/>
    <w:rsid w:val="00334AB3"/>
    <w:rsid w:val="003362B7"/>
    <w:rsid w:val="003419BC"/>
    <w:rsid w:val="00343C0B"/>
    <w:rsid w:val="003467F6"/>
    <w:rsid w:val="00360F77"/>
    <w:rsid w:val="00383278"/>
    <w:rsid w:val="00404737"/>
    <w:rsid w:val="004078FE"/>
    <w:rsid w:val="00411FE1"/>
    <w:rsid w:val="004270F9"/>
    <w:rsid w:val="004A6EA2"/>
    <w:rsid w:val="004B480E"/>
    <w:rsid w:val="004C3DAA"/>
    <w:rsid w:val="004D0165"/>
    <w:rsid w:val="004E717C"/>
    <w:rsid w:val="005423EE"/>
    <w:rsid w:val="00545AF7"/>
    <w:rsid w:val="0056035D"/>
    <w:rsid w:val="00564EFE"/>
    <w:rsid w:val="005B64DA"/>
    <w:rsid w:val="005C585A"/>
    <w:rsid w:val="005F30E6"/>
    <w:rsid w:val="00637F07"/>
    <w:rsid w:val="00641E79"/>
    <w:rsid w:val="00655F27"/>
    <w:rsid w:val="00661191"/>
    <w:rsid w:val="00662172"/>
    <w:rsid w:val="00692E90"/>
    <w:rsid w:val="006F1BA9"/>
    <w:rsid w:val="00726500"/>
    <w:rsid w:val="007E1992"/>
    <w:rsid w:val="00811E94"/>
    <w:rsid w:val="00843A6F"/>
    <w:rsid w:val="00887366"/>
    <w:rsid w:val="008A42AA"/>
    <w:rsid w:val="009846B4"/>
    <w:rsid w:val="009964A3"/>
    <w:rsid w:val="009C0092"/>
    <w:rsid w:val="009F28B4"/>
    <w:rsid w:val="00A50FD8"/>
    <w:rsid w:val="00A901A7"/>
    <w:rsid w:val="00A91B02"/>
    <w:rsid w:val="00AB0905"/>
    <w:rsid w:val="00AB3801"/>
    <w:rsid w:val="00AB4BD8"/>
    <w:rsid w:val="00AC458A"/>
    <w:rsid w:val="00B304D8"/>
    <w:rsid w:val="00B70A7F"/>
    <w:rsid w:val="00B9467B"/>
    <w:rsid w:val="00C25521"/>
    <w:rsid w:val="00C42A7F"/>
    <w:rsid w:val="00C72AE2"/>
    <w:rsid w:val="00C84BA3"/>
    <w:rsid w:val="00C87098"/>
    <w:rsid w:val="00CB5240"/>
    <w:rsid w:val="00CD72AE"/>
    <w:rsid w:val="00D0578D"/>
    <w:rsid w:val="00D06CA2"/>
    <w:rsid w:val="00D91B27"/>
    <w:rsid w:val="00DB2B06"/>
    <w:rsid w:val="00DF2A53"/>
    <w:rsid w:val="00E23586"/>
    <w:rsid w:val="00E25C16"/>
    <w:rsid w:val="00E27B8A"/>
    <w:rsid w:val="00E40AFF"/>
    <w:rsid w:val="00E423C2"/>
    <w:rsid w:val="00E54D10"/>
    <w:rsid w:val="00F16541"/>
    <w:rsid w:val="00F537B7"/>
    <w:rsid w:val="00F551B6"/>
    <w:rsid w:val="09C67327"/>
    <w:rsid w:val="0AA86248"/>
    <w:rsid w:val="0BE94F44"/>
    <w:rsid w:val="0FD74FA6"/>
    <w:rsid w:val="0FDD615D"/>
    <w:rsid w:val="125B4CE0"/>
    <w:rsid w:val="17230A01"/>
    <w:rsid w:val="18984815"/>
    <w:rsid w:val="1F766957"/>
    <w:rsid w:val="24195719"/>
    <w:rsid w:val="262F2BCE"/>
    <w:rsid w:val="29AE3D1A"/>
    <w:rsid w:val="2D1B1089"/>
    <w:rsid w:val="2E053A60"/>
    <w:rsid w:val="32627E3D"/>
    <w:rsid w:val="473C07BC"/>
    <w:rsid w:val="4E61506A"/>
    <w:rsid w:val="5246310C"/>
    <w:rsid w:val="5FDF3B88"/>
    <w:rsid w:val="640B731E"/>
    <w:rsid w:val="728F130C"/>
    <w:rsid w:val="7B601A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99"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toc 1"/>
    <w:basedOn w:val="1"/>
    <w:next w:val="1"/>
    <w:qFormat/>
    <w:uiPriority w:val="0"/>
    <w:pPr>
      <w:tabs>
        <w:tab w:val="right" w:leader="dot" w:pos="9345"/>
      </w:tabs>
      <w:spacing w:before="120" w:after="120" w:line="360" w:lineRule="auto"/>
      <w:jc w:val="left"/>
    </w:pPr>
    <w:rPr>
      <w:rFonts w:ascii="宋体" w:hAnsi="宋体" w:cs="Courier New"/>
      <w:bCs/>
      <w:caps/>
      <w:kern w:val="44"/>
      <w:sz w:val="32"/>
      <w:szCs w:val="32"/>
    </w:rPr>
  </w:style>
  <w:style w:type="paragraph" w:styleId="4">
    <w:name w:val="Body Text"/>
    <w:basedOn w:val="1"/>
    <w:qFormat/>
    <w:uiPriority w:val="99"/>
    <w:rPr>
      <w:sz w:val="22"/>
      <w:szCs w:val="22"/>
    </w:rPr>
  </w:style>
  <w:style w:type="paragraph" w:styleId="5">
    <w:name w:val="Body Text Indent"/>
    <w:basedOn w:val="1"/>
    <w:link w:val="20"/>
    <w:qFormat/>
    <w:uiPriority w:val="0"/>
    <w:pPr>
      <w:ind w:firstLine="420" w:firstLineChars="150"/>
    </w:pPr>
    <w:rPr>
      <w:rFonts w:ascii="宋体" w:hAnsi="宋体" w:eastAsia="华文中宋"/>
      <w:sz w:val="28"/>
      <w:szCs w:val="28"/>
    </w:rPr>
  </w:style>
  <w:style w:type="paragraph" w:styleId="6">
    <w:name w:val="Date"/>
    <w:basedOn w:val="1"/>
    <w:next w:val="1"/>
    <w:qFormat/>
    <w:uiPriority w:val="99"/>
    <w:pPr>
      <w:ind w:left="100" w:leftChars="2500"/>
    </w:pPr>
  </w:style>
  <w:style w:type="paragraph" w:styleId="7">
    <w:name w:val="Balloon Text"/>
    <w:basedOn w:val="1"/>
    <w:link w:val="22"/>
    <w:semiHidden/>
    <w:unhideWhenUsed/>
    <w:uiPriority w:val="0"/>
    <w:rPr>
      <w:sz w:val="18"/>
      <w:szCs w:val="18"/>
    </w:rPr>
  </w:style>
  <w:style w:type="paragraph" w:styleId="8">
    <w:name w:val="footer"/>
    <w:basedOn w:val="1"/>
    <w:link w:val="19"/>
    <w:unhideWhenUsed/>
    <w:qFormat/>
    <w:uiPriority w:val="0"/>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2"/>
    <w:basedOn w:val="1"/>
    <w:qFormat/>
    <w:uiPriority w:val="0"/>
    <w:pPr>
      <w:spacing w:line="480" w:lineRule="exact"/>
    </w:pPr>
    <w:rPr>
      <w:rFonts w:ascii="宋体"/>
      <w:sz w:val="28"/>
      <w:szCs w:val="20"/>
    </w:rPr>
  </w:style>
  <w:style w:type="paragraph" w:styleId="11">
    <w:name w:val="Normal (Web)"/>
    <w:basedOn w:val="1"/>
    <w:link w:val="21"/>
    <w:qFormat/>
    <w:uiPriority w:val="0"/>
    <w:pPr>
      <w:widowControl/>
      <w:spacing w:before="100" w:beforeAutospacing="1" w:after="100" w:afterAutospacing="1"/>
      <w:jc w:val="left"/>
    </w:pPr>
    <w:rPr>
      <w:rFonts w:ascii="宋体" w:hAnsi="宋体" w:cs="宋体"/>
      <w:kern w:val="0"/>
      <w:sz w:val="24"/>
    </w:rPr>
  </w:style>
  <w:style w:type="character" w:styleId="14">
    <w:name w:val="Strong"/>
    <w:basedOn w:val="13"/>
    <w:qFormat/>
    <w:uiPriority w:val="22"/>
    <w:rPr>
      <w:b/>
    </w:rPr>
  </w:style>
  <w:style w:type="character" w:styleId="15">
    <w:name w:val="page number"/>
    <w:basedOn w:val="13"/>
    <w:uiPriority w:val="0"/>
  </w:style>
  <w:style w:type="character" w:styleId="16">
    <w:name w:val="Hyperlink"/>
    <w:basedOn w:val="13"/>
    <w:unhideWhenUsed/>
    <w:uiPriority w:val="99"/>
    <w:rPr>
      <w:color w:val="0000FF"/>
      <w:u w:val="single"/>
    </w:rPr>
  </w:style>
  <w:style w:type="paragraph" w:customStyle="1" w:styleId="17">
    <w:name w:val="正文格式"/>
    <w:basedOn w:val="1"/>
    <w:qFormat/>
    <w:uiPriority w:val="0"/>
    <w:pPr>
      <w:widowControl/>
      <w:adjustRightInd w:val="0"/>
      <w:snapToGrid w:val="0"/>
      <w:spacing w:line="400" w:lineRule="atLeast"/>
      <w:ind w:firstLine="482"/>
      <w:textAlignment w:val="baseline"/>
    </w:pPr>
    <w:rPr>
      <w:kern w:val="0"/>
      <w:sz w:val="24"/>
    </w:rPr>
  </w:style>
  <w:style w:type="character" w:customStyle="1" w:styleId="18">
    <w:name w:val="页眉 Char"/>
    <w:basedOn w:val="13"/>
    <w:link w:val="9"/>
    <w:qFormat/>
    <w:uiPriority w:val="99"/>
    <w:rPr>
      <w:sz w:val="18"/>
      <w:szCs w:val="18"/>
    </w:rPr>
  </w:style>
  <w:style w:type="character" w:customStyle="1" w:styleId="19">
    <w:name w:val="页脚 Char"/>
    <w:basedOn w:val="13"/>
    <w:link w:val="8"/>
    <w:qFormat/>
    <w:uiPriority w:val="0"/>
    <w:rPr>
      <w:sz w:val="18"/>
      <w:szCs w:val="18"/>
    </w:rPr>
  </w:style>
  <w:style w:type="character" w:customStyle="1" w:styleId="20">
    <w:name w:val="正文文本缩进 Char"/>
    <w:basedOn w:val="13"/>
    <w:link w:val="5"/>
    <w:qFormat/>
    <w:uiPriority w:val="0"/>
    <w:rPr>
      <w:rFonts w:ascii="宋体" w:hAnsi="宋体" w:eastAsia="华文中宋" w:cs="Times New Roman"/>
      <w:sz w:val="28"/>
      <w:szCs w:val="28"/>
    </w:rPr>
  </w:style>
  <w:style w:type="character" w:customStyle="1" w:styleId="21">
    <w:name w:val="普通(网站) Char"/>
    <w:link w:val="11"/>
    <w:qFormat/>
    <w:uiPriority w:val="0"/>
    <w:rPr>
      <w:rFonts w:ascii="宋体" w:hAnsi="宋体" w:cs="宋体"/>
      <w:kern w:val="0"/>
      <w:sz w:val="24"/>
    </w:rPr>
  </w:style>
  <w:style w:type="character" w:customStyle="1" w:styleId="22">
    <w:name w:val="批注框文本 Char"/>
    <w:basedOn w:val="13"/>
    <w:link w:val="7"/>
    <w:semiHidden/>
    <w:qFormat/>
    <w:uiPriority w:val="0"/>
    <w:rPr>
      <w:kern w:val="2"/>
      <w:sz w:val="18"/>
      <w:szCs w:val="18"/>
    </w:rPr>
  </w:style>
  <w:style w:type="paragraph" w:customStyle="1" w:styleId="23">
    <w:name w:val="_Style 73"/>
    <w:basedOn w:val="1"/>
    <w:next w:val="1"/>
    <w:qFormat/>
    <w:uiPriority w:val="0"/>
    <w:pPr>
      <w:pBdr>
        <w:bottom w:val="single" w:color="auto" w:sz="6" w:space="1"/>
      </w:pBdr>
      <w:jc w:val="center"/>
    </w:pPr>
    <w:rPr>
      <w:rFonts w:ascii="Arial" w:eastAsia="宋体"/>
      <w:vanish/>
      <w:sz w:val="16"/>
    </w:rPr>
  </w:style>
  <w:style w:type="paragraph" w:customStyle="1" w:styleId="24">
    <w:name w:val="样式 ！正文 + 首行缩进:  2 字符"/>
    <w:basedOn w:val="1"/>
    <w:next w:val="1"/>
    <w:qFormat/>
    <w:uiPriority w:val="0"/>
    <w:pPr>
      <w:ind w:firstLine="480" w:firstLineChars="200"/>
    </w:pPr>
    <w:rPr>
      <w:rFonts w:hint="eastAsia" w:ascii="Arial" w:hAnsi="Arial" w:cs="宋体"/>
    </w:rPr>
  </w:style>
  <w:style w:type="paragraph" w:customStyle="1" w:styleId="25">
    <w:name w:val="02标题二"/>
    <w:basedOn w:val="26"/>
    <w:qFormat/>
    <w:uiPriority w:val="99"/>
    <w:pPr>
      <w:ind w:firstLine="562" w:firstLineChars="200"/>
    </w:pPr>
    <w:rPr>
      <w:b/>
      <w:bCs/>
      <w:sz w:val="28"/>
      <w:szCs w:val="28"/>
    </w:rPr>
  </w:style>
  <w:style w:type="paragraph" w:customStyle="1" w:styleId="26">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paragraph" w:customStyle="1" w:styleId="27">
    <w:name w:val="节标题"/>
    <w:basedOn w:val="1"/>
    <w:next w:val="1"/>
    <w:qFormat/>
    <w:uiPriority w:val="99"/>
    <w:pPr>
      <w:widowControl/>
      <w:spacing w:line="289" w:lineRule="atLeast"/>
      <w:jc w:val="center"/>
      <w:textAlignment w:val="baseline"/>
    </w:pPr>
    <w:rPr>
      <w:color w:val="000000"/>
      <w:kern w:val="0"/>
      <w:sz w:val="28"/>
      <w:szCs w:val="28"/>
      <w:u w:val="none" w:color="00000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555</Words>
  <Characters>3165</Characters>
  <Lines>26</Lines>
  <Paragraphs>7</Paragraphs>
  <TotalTime>12</TotalTime>
  <ScaleCrop>false</ScaleCrop>
  <LinksUpToDate>false</LinksUpToDate>
  <CharactersWithSpaces>3713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2018-11-20T08:35:00Z</dcterms:created>
  <dc:creator>acer</dc:creator>
  <cp:lastModifiedBy>WPS_1683679694</cp:lastModifiedBy>
  <cp:lastPrinted>2023-09-20T07:09:00Z</cp:lastPrinted>
  <dcterms:modified xsi:type="dcterms:W3CDTF">2023-09-21T06:49:27Z</dcterms:modified>
  <dc:title>铜陵学院2020年消防器材配备采购与安装项目竞争性谈判文件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828D7B830EA048D0AA102E4A6A8850CB</vt:lpwstr>
  </property>
</Properties>
</file>