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rPr>
          <w:rFonts w:ascii="宋体" w:cs="Times New Roman"/>
          <w:b/>
          <w:bCs/>
          <w:sz w:val="48"/>
          <w:szCs w:val="48"/>
        </w:rPr>
      </w:pPr>
    </w:p>
    <w:p>
      <w:pPr>
        <w:spacing w:line="360" w:lineRule="auto"/>
        <w:jc w:val="center"/>
        <w:rPr>
          <w:rFonts w:hint="eastAsia" w:ascii="宋体" w:hAnsi="宋体" w:cs="宋体"/>
          <w:b/>
          <w:w w:val="90"/>
          <w:sz w:val="36"/>
          <w:szCs w:val="36"/>
        </w:rPr>
      </w:pPr>
      <w:r>
        <w:rPr>
          <w:rFonts w:hint="eastAsia" w:ascii="宋体" w:hAnsi="宋体" w:cs="宋体"/>
          <w:b/>
          <w:w w:val="90"/>
          <w:sz w:val="36"/>
          <w:szCs w:val="36"/>
          <w:lang w:eastAsia="zh-CN"/>
        </w:rPr>
        <w:t>铜陵学院翠湖校区10KV东开闭直流屏系统更换</w:t>
      </w:r>
      <w:r>
        <w:rPr>
          <w:rFonts w:hint="eastAsia" w:ascii="宋体" w:hAnsi="宋体" w:cs="宋体"/>
          <w:b/>
          <w:w w:val="90"/>
          <w:sz w:val="36"/>
          <w:szCs w:val="36"/>
        </w:rPr>
        <w:t>项目</w:t>
      </w:r>
    </w:p>
    <w:p>
      <w:pPr>
        <w:jc w:val="center"/>
        <w:rPr>
          <w:rFonts w:hint="eastAsia" w:hAnsi="宋体"/>
          <w:b/>
          <w:bCs/>
          <w:sz w:val="36"/>
          <w:szCs w:val="36"/>
        </w:rPr>
      </w:pPr>
    </w:p>
    <w:p>
      <w:pPr>
        <w:jc w:val="center"/>
        <w:rPr>
          <w:rFonts w:hint="eastAsia" w:hAnsi="宋体"/>
          <w:b/>
          <w:bCs/>
          <w:sz w:val="36"/>
          <w:szCs w:val="36"/>
        </w:rPr>
      </w:pPr>
    </w:p>
    <w:p>
      <w:pPr>
        <w:jc w:val="center"/>
        <w:rPr>
          <w:rFonts w:hAnsi="宋体" w:cs="Times New Roman"/>
          <w:b/>
          <w:bCs/>
          <w:sz w:val="36"/>
          <w:szCs w:val="36"/>
        </w:rPr>
      </w:pPr>
      <w:r>
        <w:rPr>
          <w:rFonts w:hint="eastAsia" w:hAnsi="宋体"/>
          <w:b/>
          <w:bCs/>
          <w:sz w:val="36"/>
          <w:szCs w:val="36"/>
          <w:lang w:eastAsia="zh-CN"/>
        </w:rPr>
        <w:t>二次采购</w:t>
      </w:r>
      <w:r>
        <w:rPr>
          <w:rFonts w:hint="eastAsia" w:hAnsi="宋体"/>
          <w:b/>
          <w:bCs/>
          <w:sz w:val="36"/>
          <w:szCs w:val="36"/>
        </w:rPr>
        <w:t>询价文件</w:t>
      </w:r>
    </w:p>
    <w:p>
      <w:pPr>
        <w:pStyle w:val="4"/>
        <w:wordWrap w:val="0"/>
        <w:rPr>
          <w:rFonts w:hAnsi="宋体" w:eastAsia="宋体" w:cs="Times New Roman"/>
          <w:b/>
          <w:bCs/>
        </w:rPr>
      </w:pPr>
    </w:p>
    <w:p>
      <w:pPr>
        <w:pStyle w:val="4"/>
        <w:wordWrap w:val="0"/>
        <w:rPr>
          <w:rFonts w:hAnsi="宋体" w:eastAsia="宋体" w:cs="Times New Roman"/>
          <w:b/>
          <w:bCs/>
        </w:rPr>
      </w:pPr>
    </w:p>
    <w:p>
      <w:pPr>
        <w:pStyle w:val="4"/>
        <w:ind w:firstLine="2530" w:firstLineChars="900"/>
        <w:rPr>
          <w:rFonts w:hAnsi="宋体" w:eastAsia="宋体" w:cs="Times New Roman"/>
          <w:b/>
          <w:bCs/>
        </w:rPr>
      </w:pPr>
      <w:r>
        <w:rPr>
          <w:rFonts w:hint="eastAsia" w:hAnsi="宋体" w:eastAsia="宋体"/>
          <w:b/>
          <w:bCs/>
        </w:rPr>
        <w:t>项目编号：tlxyzb[202</w:t>
      </w:r>
      <w:r>
        <w:rPr>
          <w:rFonts w:hint="eastAsia" w:hAnsi="宋体" w:eastAsia="宋体"/>
          <w:b/>
          <w:bCs/>
          <w:lang w:val="en-US" w:eastAsia="zh-CN"/>
        </w:rPr>
        <w:t>5</w:t>
      </w:r>
      <w:r>
        <w:rPr>
          <w:rFonts w:hint="eastAsia" w:hAnsi="宋体" w:eastAsia="宋体"/>
          <w:b/>
          <w:bCs/>
        </w:rPr>
        <w:t>]</w:t>
      </w:r>
      <w:r>
        <w:rPr>
          <w:rFonts w:hint="eastAsia" w:hAnsi="宋体" w:eastAsia="宋体"/>
          <w:b/>
          <w:bCs/>
          <w:lang w:val="en-US" w:eastAsia="zh-CN"/>
        </w:rPr>
        <w:t>01</w:t>
      </w:r>
      <w:r>
        <w:rPr>
          <w:rFonts w:hint="eastAsia" w:hAnsi="宋体" w:eastAsia="宋体"/>
          <w:b/>
          <w:bCs/>
        </w:rPr>
        <w:t>号</w:t>
      </w:r>
    </w:p>
    <w:p>
      <w:pPr>
        <w:pStyle w:val="4"/>
        <w:wordWrap w:val="0"/>
        <w:rPr>
          <w:rFonts w:hint="eastAsia" w:hAnsi="宋体" w:eastAsia="宋体" w:cs="Times New Roman"/>
          <w:b/>
          <w:bCs/>
        </w:rPr>
      </w:pPr>
    </w:p>
    <w:p>
      <w:pPr>
        <w:pStyle w:val="4"/>
        <w:wordWrap w:val="0"/>
        <w:rPr>
          <w:rFonts w:hint="eastAsia" w:hAnsi="宋体" w:eastAsia="宋体" w:cs="Times New Roman"/>
          <w:b/>
          <w:bCs/>
        </w:rPr>
      </w:pPr>
    </w:p>
    <w:p>
      <w:pPr>
        <w:pStyle w:val="4"/>
        <w:wordWrap w:val="0"/>
        <w:rPr>
          <w:rFonts w:hint="eastAsia" w:hAnsi="宋体" w:eastAsia="宋体" w:cs="Times New Roman"/>
          <w:b/>
          <w:bCs/>
        </w:rPr>
      </w:pPr>
    </w:p>
    <w:p>
      <w:pPr>
        <w:pStyle w:val="4"/>
        <w:wordWrap w:val="0"/>
        <w:rPr>
          <w:rFonts w:hint="eastAsia" w:hAnsi="宋体" w:eastAsia="宋体" w:cs="Times New Roman"/>
          <w:b/>
          <w:bCs/>
        </w:rPr>
      </w:pPr>
    </w:p>
    <w:p>
      <w:pPr>
        <w:pStyle w:val="4"/>
        <w:wordWrap w:val="0"/>
        <w:rPr>
          <w:rFonts w:hint="eastAsia" w:hAnsi="宋体" w:eastAsia="宋体" w:cs="Times New Roman"/>
          <w:b/>
          <w:bCs/>
        </w:rPr>
      </w:pPr>
    </w:p>
    <w:p>
      <w:pPr>
        <w:pStyle w:val="4"/>
        <w:wordWrap w:val="0"/>
        <w:rPr>
          <w:rFonts w:hint="eastAsia" w:hAnsi="宋体" w:eastAsia="宋体" w:cs="Times New Roman"/>
          <w:b/>
          <w:bCs/>
        </w:rPr>
      </w:pPr>
    </w:p>
    <w:p>
      <w:pPr>
        <w:pStyle w:val="4"/>
        <w:wordWrap w:val="0"/>
        <w:rPr>
          <w:rFonts w:hint="eastAsia" w:hAnsi="宋体" w:eastAsia="宋体" w:cs="Times New Roman"/>
          <w:b/>
          <w:bCs/>
        </w:rPr>
      </w:pPr>
    </w:p>
    <w:p>
      <w:pPr>
        <w:pStyle w:val="4"/>
        <w:wordWrap w:val="0"/>
        <w:rPr>
          <w:rFonts w:hint="eastAsia" w:hAnsi="宋体" w:eastAsia="宋体" w:cs="Times New Roman"/>
          <w:b/>
          <w:bCs/>
        </w:rPr>
      </w:pPr>
    </w:p>
    <w:p>
      <w:pPr>
        <w:pStyle w:val="4"/>
        <w:wordWrap w:val="0"/>
        <w:rPr>
          <w:rFonts w:hAnsi="宋体" w:eastAsia="宋体" w:cs="Times New Roman"/>
          <w:b/>
          <w:bCs/>
        </w:rPr>
      </w:pPr>
    </w:p>
    <w:p>
      <w:pPr>
        <w:pStyle w:val="4"/>
        <w:wordWrap w:val="0"/>
        <w:rPr>
          <w:rFonts w:hAnsi="宋体" w:eastAsia="宋体" w:cs="Times New Roman"/>
          <w:b/>
          <w:bCs/>
        </w:rPr>
      </w:pPr>
    </w:p>
    <w:p>
      <w:pPr>
        <w:pStyle w:val="4"/>
        <w:wordWrap w:val="0"/>
        <w:rPr>
          <w:rFonts w:hAnsi="宋体" w:eastAsia="宋体" w:cs="Times New Roman"/>
          <w:b/>
          <w:bCs/>
        </w:rPr>
      </w:pPr>
    </w:p>
    <w:p>
      <w:pPr>
        <w:pStyle w:val="4"/>
        <w:wordWrap w:val="0"/>
        <w:rPr>
          <w:rFonts w:hAnsi="宋体" w:eastAsia="宋体" w:cs="Times New Roman"/>
          <w:b/>
          <w:bCs/>
        </w:rPr>
      </w:pPr>
    </w:p>
    <w:p>
      <w:pPr>
        <w:pStyle w:val="4"/>
        <w:wordWrap w:val="0"/>
        <w:rPr>
          <w:rFonts w:hAnsi="宋体" w:eastAsia="宋体" w:cs="Times New Roman"/>
          <w:b/>
          <w:bCs/>
        </w:rPr>
      </w:pPr>
    </w:p>
    <w:tbl>
      <w:tblPr>
        <w:tblStyle w:val="8"/>
        <w:tblW w:w="9182" w:type="dxa"/>
        <w:jc w:val="center"/>
        <w:tblLayout w:type="fixed"/>
        <w:tblCellMar>
          <w:top w:w="0" w:type="dxa"/>
          <w:left w:w="108" w:type="dxa"/>
          <w:bottom w:w="0" w:type="dxa"/>
          <w:right w:w="108" w:type="dxa"/>
        </w:tblCellMar>
      </w:tblPr>
      <w:tblGrid>
        <w:gridCol w:w="2864"/>
        <w:gridCol w:w="484"/>
        <w:gridCol w:w="5834"/>
      </w:tblGrid>
      <w:tr>
        <w:tblPrEx>
          <w:tblCellMar>
            <w:top w:w="0" w:type="dxa"/>
            <w:left w:w="108" w:type="dxa"/>
            <w:bottom w:w="0" w:type="dxa"/>
            <w:right w:w="108" w:type="dxa"/>
          </w:tblCellMar>
        </w:tblPrEx>
        <w:trPr>
          <w:trHeight w:val="1080" w:hRule="atLeast"/>
          <w:jc w:val="center"/>
        </w:trPr>
        <w:tc>
          <w:tcPr>
            <w:tcW w:w="2864" w:type="dxa"/>
            <w:noWrap w:val="0"/>
            <w:vAlign w:val="center"/>
          </w:tcPr>
          <w:p>
            <w:pPr>
              <w:pStyle w:val="4"/>
              <w:wordWrap w:val="0"/>
              <w:rPr>
                <w:rFonts w:hint="eastAsia" w:hAnsi="宋体" w:eastAsia="宋体"/>
                <w:b/>
              </w:rPr>
            </w:pPr>
            <w:r>
              <w:rPr>
                <w:rFonts w:hint="eastAsia" w:hAnsi="宋体" w:eastAsia="宋体"/>
                <w:b/>
                <w:color w:val="000000"/>
              </w:rPr>
              <w:t>采     购     人</w:t>
            </w:r>
          </w:p>
        </w:tc>
        <w:tc>
          <w:tcPr>
            <w:tcW w:w="484" w:type="dxa"/>
            <w:noWrap w:val="0"/>
            <w:vAlign w:val="center"/>
          </w:tcPr>
          <w:p>
            <w:pPr>
              <w:pStyle w:val="4"/>
              <w:wordWrap w:val="0"/>
              <w:rPr>
                <w:rFonts w:hint="eastAsia" w:hAnsi="宋体" w:eastAsia="宋体"/>
                <w:b/>
              </w:rPr>
            </w:pPr>
            <w:r>
              <w:rPr>
                <w:rFonts w:hint="eastAsia" w:hAnsi="宋体" w:eastAsia="宋体"/>
                <w:b/>
                <w:spacing w:val="60"/>
              </w:rPr>
              <w:t>：</w:t>
            </w:r>
          </w:p>
        </w:tc>
        <w:tc>
          <w:tcPr>
            <w:tcW w:w="5834" w:type="dxa"/>
            <w:noWrap w:val="0"/>
            <w:vAlign w:val="center"/>
          </w:tcPr>
          <w:p>
            <w:pPr>
              <w:pStyle w:val="4"/>
              <w:wordWrap w:val="0"/>
              <w:rPr>
                <w:rFonts w:hint="eastAsia" w:hAnsi="宋体" w:eastAsia="宋体"/>
                <w:b/>
              </w:rPr>
            </w:pPr>
            <w:r>
              <w:rPr>
                <w:rFonts w:hint="eastAsia" w:hAnsi="宋体" w:eastAsia="宋体"/>
                <w:b/>
              </w:rPr>
              <w:t>铜陵学院（盖章）</w:t>
            </w:r>
          </w:p>
        </w:tc>
      </w:tr>
    </w:tbl>
    <w:p>
      <w:pPr>
        <w:ind w:firstLine="643" w:firstLineChars="200"/>
        <w:jc w:val="center"/>
        <w:rPr>
          <w:rFonts w:hint="eastAsia" w:ascii="宋体" w:hAnsi="宋体" w:cs="宋体"/>
          <w:b/>
          <w:bCs/>
          <w:sz w:val="32"/>
          <w:szCs w:val="32"/>
          <w:lang w:val="en-US" w:eastAsia="zh-CN"/>
        </w:rPr>
      </w:pPr>
    </w:p>
    <w:p>
      <w:pPr>
        <w:ind w:firstLine="643" w:firstLineChars="200"/>
        <w:jc w:val="center"/>
        <w:rPr>
          <w:rFonts w:hint="eastAsia" w:ascii="宋体" w:hAnsi="宋体" w:cs="宋体"/>
          <w:b/>
          <w:bCs/>
          <w:sz w:val="32"/>
          <w:szCs w:val="32"/>
          <w:lang w:val="en-US" w:eastAsia="zh-CN"/>
        </w:rPr>
      </w:pPr>
    </w:p>
    <w:p>
      <w:pPr>
        <w:ind w:firstLine="3855" w:firstLineChars="1200"/>
        <w:jc w:val="both"/>
        <w:rPr>
          <w:rFonts w:ascii="宋体" w:cs="Times New Roman"/>
          <w:b/>
          <w:bCs/>
          <w:sz w:val="32"/>
          <w:szCs w:val="32"/>
        </w:rPr>
      </w:pPr>
      <w:r>
        <w:rPr>
          <w:rFonts w:hint="eastAsia" w:ascii="宋体" w:hAnsi="宋体" w:cs="宋体"/>
          <w:b/>
          <w:bCs/>
          <w:sz w:val="32"/>
          <w:szCs w:val="32"/>
          <w:lang w:val="en-US" w:eastAsia="zh-CN"/>
        </w:rPr>
        <w:t>2025年二月</w:t>
      </w:r>
      <w:r>
        <w:rPr>
          <w:rFonts w:ascii="宋体" w:hAnsi="宋体" w:cs="宋体"/>
          <w:b/>
          <w:bCs/>
          <w:sz w:val="32"/>
          <w:szCs w:val="32"/>
        </w:rPr>
        <w:br w:type="page"/>
      </w:r>
      <w:r>
        <w:rPr>
          <w:rFonts w:hint="eastAsia" w:ascii="宋体" w:hAnsi="宋体" w:cs="宋体"/>
          <w:b/>
          <w:bCs/>
          <w:sz w:val="32"/>
          <w:szCs w:val="32"/>
          <w:lang w:val="en-US" w:eastAsia="zh-CN"/>
        </w:rPr>
        <w:t xml:space="preserve">                          </w:t>
      </w:r>
      <w:r>
        <w:rPr>
          <w:rFonts w:hint="eastAsia" w:ascii="宋体" w:hAnsi="宋体" w:cs="宋体"/>
          <w:b/>
          <w:bCs/>
          <w:sz w:val="32"/>
          <w:szCs w:val="32"/>
        </w:rPr>
        <w:t>目</w:t>
      </w:r>
      <w:r>
        <w:rPr>
          <w:rFonts w:hint="eastAsia" w:ascii="宋体" w:hAnsi="宋体" w:cs="宋体"/>
          <w:b/>
          <w:bCs/>
          <w:sz w:val="32"/>
          <w:szCs w:val="32"/>
          <w:lang w:val="en-US" w:eastAsia="zh-CN"/>
        </w:rPr>
        <w:t xml:space="preserve">  </w:t>
      </w:r>
      <w:r>
        <w:rPr>
          <w:rFonts w:hint="eastAsia" w:ascii="宋体" w:hAnsi="宋体" w:cs="宋体"/>
          <w:b/>
          <w:bCs/>
          <w:sz w:val="32"/>
          <w:szCs w:val="32"/>
        </w:rPr>
        <w:t>录</w:t>
      </w:r>
    </w:p>
    <w:p>
      <w:pPr>
        <w:ind w:right="42" w:rightChars="20" w:firstLine="602" w:firstLineChars="200"/>
        <w:jc w:val="center"/>
        <w:rPr>
          <w:rFonts w:ascii="宋体" w:cs="Times New Roman"/>
          <w:b/>
          <w:bCs/>
          <w:sz w:val="30"/>
          <w:szCs w:val="30"/>
        </w:rPr>
      </w:pPr>
    </w:p>
    <w:p>
      <w:pPr>
        <w:widowControl/>
        <w:numPr>
          <w:ilvl w:val="0"/>
          <w:numId w:val="1"/>
        </w:numPr>
        <w:kinsoku w:val="0"/>
        <w:autoSpaceDE w:val="0"/>
        <w:autoSpaceDN w:val="0"/>
        <w:adjustRightInd w:val="0"/>
        <w:snapToGrid w:val="0"/>
        <w:spacing w:line="520" w:lineRule="exact"/>
        <w:ind w:right="42" w:rightChars="20" w:firstLine="560" w:firstLineChars="200"/>
        <w:jc w:val="left"/>
        <w:textAlignment w:val="baseline"/>
        <w:rPr>
          <w:rFonts w:hint="eastAsia" w:ascii="宋体" w:hAnsi="宋体" w:cs="宋体"/>
          <w:color w:val="000000"/>
          <w:sz w:val="28"/>
          <w:szCs w:val="28"/>
        </w:rPr>
      </w:pPr>
      <w:r>
        <w:rPr>
          <w:rFonts w:hint="eastAsia" w:ascii="宋体" w:hAnsi="宋体" w:cs="宋体"/>
          <w:color w:val="000000"/>
          <w:sz w:val="28"/>
          <w:szCs w:val="28"/>
        </w:rPr>
        <w:t>询价公告</w:t>
      </w:r>
    </w:p>
    <w:p>
      <w:pPr>
        <w:widowControl/>
        <w:numPr>
          <w:ilvl w:val="0"/>
          <w:numId w:val="1"/>
        </w:numPr>
        <w:kinsoku w:val="0"/>
        <w:autoSpaceDE w:val="0"/>
        <w:autoSpaceDN w:val="0"/>
        <w:adjustRightInd w:val="0"/>
        <w:snapToGrid w:val="0"/>
        <w:spacing w:line="520" w:lineRule="exact"/>
        <w:ind w:right="42" w:rightChars="20" w:firstLine="560" w:firstLineChars="200"/>
        <w:jc w:val="left"/>
        <w:textAlignment w:val="baseline"/>
        <w:rPr>
          <w:rFonts w:hint="eastAsia" w:ascii="宋体" w:hAnsi="宋体" w:cs="宋体"/>
          <w:sz w:val="28"/>
          <w:szCs w:val="28"/>
        </w:rPr>
      </w:pPr>
      <w:r>
        <w:rPr>
          <w:rFonts w:hint="eastAsia" w:ascii="宋体" w:hAnsi="宋体" w:cs="宋体"/>
          <w:sz w:val="28"/>
          <w:szCs w:val="28"/>
        </w:rPr>
        <w:t>询价响应供应商须知前附表</w:t>
      </w:r>
    </w:p>
    <w:p>
      <w:pPr>
        <w:widowControl/>
        <w:numPr>
          <w:ilvl w:val="0"/>
          <w:numId w:val="1"/>
        </w:numPr>
        <w:kinsoku w:val="0"/>
        <w:autoSpaceDE w:val="0"/>
        <w:autoSpaceDN w:val="0"/>
        <w:adjustRightInd w:val="0"/>
        <w:snapToGrid w:val="0"/>
        <w:spacing w:line="520" w:lineRule="exact"/>
        <w:ind w:right="42" w:rightChars="20" w:firstLine="560" w:firstLineChars="200"/>
        <w:jc w:val="left"/>
        <w:textAlignment w:val="baseline"/>
        <w:rPr>
          <w:rFonts w:hint="eastAsia" w:ascii="宋体" w:hAnsi="宋体" w:cs="宋体"/>
          <w:color w:val="000000"/>
          <w:sz w:val="28"/>
          <w:szCs w:val="28"/>
        </w:rPr>
      </w:pPr>
      <w:r>
        <w:rPr>
          <w:rFonts w:hint="eastAsia" w:ascii="宋体" w:hAnsi="宋体" w:cs="宋体"/>
          <w:sz w:val="28"/>
          <w:szCs w:val="28"/>
        </w:rPr>
        <w:t>询价须知</w:t>
      </w:r>
    </w:p>
    <w:p>
      <w:pPr>
        <w:widowControl/>
        <w:numPr>
          <w:ilvl w:val="0"/>
          <w:numId w:val="2"/>
        </w:numPr>
        <w:kinsoku w:val="0"/>
        <w:autoSpaceDE w:val="0"/>
        <w:autoSpaceDN w:val="0"/>
        <w:adjustRightInd w:val="0"/>
        <w:snapToGrid w:val="0"/>
        <w:spacing w:line="520" w:lineRule="exact"/>
        <w:ind w:right="42" w:rightChars="20"/>
        <w:jc w:val="left"/>
        <w:textAlignment w:val="baseline"/>
        <w:rPr>
          <w:rFonts w:hint="eastAsia" w:ascii="宋体" w:hAnsi="宋体" w:cs="宋体"/>
          <w:color w:val="000000"/>
          <w:sz w:val="28"/>
          <w:szCs w:val="28"/>
        </w:rPr>
      </w:pPr>
      <w:r>
        <w:rPr>
          <w:rFonts w:hint="eastAsia" w:ascii="宋体" w:hAnsi="宋体" w:cs="宋体"/>
          <w:color w:val="000000"/>
          <w:sz w:val="28"/>
          <w:szCs w:val="28"/>
        </w:rPr>
        <w:t>说明</w:t>
      </w:r>
    </w:p>
    <w:p>
      <w:pPr>
        <w:widowControl/>
        <w:numPr>
          <w:ilvl w:val="0"/>
          <w:numId w:val="2"/>
        </w:numPr>
        <w:kinsoku w:val="0"/>
        <w:autoSpaceDE w:val="0"/>
        <w:autoSpaceDN w:val="0"/>
        <w:adjustRightInd w:val="0"/>
        <w:snapToGrid w:val="0"/>
        <w:spacing w:line="520" w:lineRule="exact"/>
        <w:ind w:right="42" w:rightChars="20"/>
        <w:jc w:val="left"/>
        <w:textAlignment w:val="baseline"/>
        <w:rPr>
          <w:rFonts w:hint="eastAsia" w:ascii="宋体" w:hAnsi="宋体" w:cs="宋体"/>
          <w:color w:val="000000"/>
          <w:sz w:val="28"/>
          <w:szCs w:val="28"/>
        </w:rPr>
      </w:pPr>
      <w:r>
        <w:rPr>
          <w:rFonts w:hint="eastAsia" w:ascii="宋体" w:hAnsi="宋体" w:cs="宋体"/>
          <w:color w:val="000000"/>
          <w:sz w:val="28"/>
          <w:szCs w:val="28"/>
        </w:rPr>
        <w:t>询价通知书</w:t>
      </w:r>
    </w:p>
    <w:p>
      <w:pPr>
        <w:widowControl/>
        <w:numPr>
          <w:ilvl w:val="0"/>
          <w:numId w:val="2"/>
        </w:numPr>
        <w:kinsoku w:val="0"/>
        <w:autoSpaceDE w:val="0"/>
        <w:autoSpaceDN w:val="0"/>
        <w:adjustRightInd w:val="0"/>
        <w:snapToGrid w:val="0"/>
        <w:spacing w:line="520" w:lineRule="exact"/>
        <w:ind w:right="42" w:rightChars="20"/>
        <w:jc w:val="left"/>
        <w:textAlignment w:val="baseline"/>
        <w:rPr>
          <w:rFonts w:hint="eastAsia" w:ascii="宋体" w:hAnsi="宋体" w:cs="宋体"/>
          <w:color w:val="000000"/>
          <w:sz w:val="28"/>
          <w:szCs w:val="28"/>
        </w:rPr>
      </w:pPr>
      <w:r>
        <w:rPr>
          <w:rFonts w:hint="eastAsia" w:ascii="宋体" w:hAnsi="宋体" w:cs="宋体"/>
          <w:color w:val="000000"/>
          <w:sz w:val="28"/>
          <w:szCs w:val="28"/>
        </w:rPr>
        <w:t>响应文件的编制</w:t>
      </w:r>
    </w:p>
    <w:p>
      <w:pPr>
        <w:widowControl/>
        <w:numPr>
          <w:ilvl w:val="0"/>
          <w:numId w:val="2"/>
        </w:numPr>
        <w:kinsoku w:val="0"/>
        <w:autoSpaceDE w:val="0"/>
        <w:autoSpaceDN w:val="0"/>
        <w:adjustRightInd w:val="0"/>
        <w:snapToGrid w:val="0"/>
        <w:spacing w:line="520" w:lineRule="exact"/>
        <w:ind w:right="42" w:rightChars="20"/>
        <w:jc w:val="left"/>
        <w:textAlignment w:val="baseline"/>
        <w:rPr>
          <w:rFonts w:hint="eastAsia" w:ascii="宋体" w:hAnsi="宋体" w:cs="宋体"/>
          <w:color w:val="000000"/>
          <w:sz w:val="28"/>
          <w:szCs w:val="28"/>
        </w:rPr>
      </w:pPr>
      <w:r>
        <w:rPr>
          <w:rFonts w:hint="eastAsia" w:ascii="宋体" w:hAnsi="宋体" w:cs="宋体"/>
          <w:color w:val="000000"/>
          <w:sz w:val="28"/>
          <w:szCs w:val="28"/>
        </w:rPr>
        <w:t>响应文件的递交</w:t>
      </w:r>
    </w:p>
    <w:p>
      <w:pPr>
        <w:widowControl/>
        <w:numPr>
          <w:ilvl w:val="0"/>
          <w:numId w:val="2"/>
        </w:numPr>
        <w:kinsoku w:val="0"/>
        <w:autoSpaceDE w:val="0"/>
        <w:autoSpaceDN w:val="0"/>
        <w:adjustRightInd w:val="0"/>
        <w:snapToGrid w:val="0"/>
        <w:spacing w:line="520" w:lineRule="exact"/>
        <w:ind w:right="42" w:rightChars="20"/>
        <w:jc w:val="left"/>
        <w:textAlignment w:val="baseline"/>
        <w:rPr>
          <w:rFonts w:hint="eastAsia" w:ascii="宋体" w:hAnsi="宋体" w:cs="宋体"/>
          <w:color w:val="000000"/>
          <w:sz w:val="28"/>
          <w:szCs w:val="28"/>
        </w:rPr>
      </w:pPr>
      <w:r>
        <w:rPr>
          <w:rFonts w:hint="eastAsia" w:ascii="宋体" w:hAnsi="宋体" w:cs="宋体"/>
          <w:color w:val="000000"/>
          <w:sz w:val="28"/>
          <w:szCs w:val="28"/>
        </w:rPr>
        <w:t>响应文件开启</w:t>
      </w:r>
    </w:p>
    <w:p>
      <w:pPr>
        <w:widowControl/>
        <w:numPr>
          <w:ilvl w:val="0"/>
          <w:numId w:val="2"/>
        </w:numPr>
        <w:kinsoku w:val="0"/>
        <w:autoSpaceDE w:val="0"/>
        <w:autoSpaceDN w:val="0"/>
        <w:adjustRightInd w:val="0"/>
        <w:snapToGrid w:val="0"/>
        <w:spacing w:line="520" w:lineRule="exact"/>
        <w:ind w:right="42" w:rightChars="20"/>
        <w:jc w:val="left"/>
        <w:textAlignment w:val="baseline"/>
        <w:rPr>
          <w:rFonts w:hint="eastAsia" w:ascii="宋体" w:hAnsi="宋体" w:cs="宋体"/>
          <w:color w:val="000000"/>
          <w:sz w:val="28"/>
          <w:szCs w:val="28"/>
        </w:rPr>
      </w:pPr>
      <w:r>
        <w:rPr>
          <w:rFonts w:hint="eastAsia" w:ascii="宋体" w:hAnsi="宋体" w:cs="宋体"/>
          <w:color w:val="000000"/>
          <w:sz w:val="28"/>
          <w:szCs w:val="28"/>
        </w:rPr>
        <w:t>评审</w:t>
      </w:r>
    </w:p>
    <w:p>
      <w:pPr>
        <w:widowControl/>
        <w:numPr>
          <w:ilvl w:val="0"/>
          <w:numId w:val="2"/>
        </w:numPr>
        <w:kinsoku w:val="0"/>
        <w:autoSpaceDE w:val="0"/>
        <w:autoSpaceDN w:val="0"/>
        <w:adjustRightInd w:val="0"/>
        <w:snapToGrid w:val="0"/>
        <w:spacing w:line="520" w:lineRule="exact"/>
        <w:ind w:right="42" w:rightChars="20"/>
        <w:jc w:val="left"/>
        <w:textAlignment w:val="baseline"/>
        <w:rPr>
          <w:rFonts w:hint="eastAsia" w:ascii="宋体" w:hAnsi="宋体" w:cs="宋体"/>
          <w:color w:val="000000"/>
          <w:sz w:val="28"/>
          <w:szCs w:val="28"/>
        </w:rPr>
      </w:pPr>
      <w:r>
        <w:rPr>
          <w:rFonts w:hint="eastAsia" w:ascii="宋体" w:hAnsi="宋体" w:cs="宋体"/>
          <w:color w:val="000000"/>
          <w:sz w:val="28"/>
          <w:szCs w:val="28"/>
        </w:rPr>
        <w:t>响应无效</w:t>
      </w:r>
    </w:p>
    <w:p>
      <w:pPr>
        <w:widowControl/>
        <w:numPr>
          <w:ilvl w:val="0"/>
          <w:numId w:val="2"/>
        </w:numPr>
        <w:kinsoku w:val="0"/>
        <w:autoSpaceDE w:val="0"/>
        <w:autoSpaceDN w:val="0"/>
        <w:adjustRightInd w:val="0"/>
        <w:snapToGrid w:val="0"/>
        <w:spacing w:line="520" w:lineRule="exact"/>
        <w:ind w:right="42" w:rightChars="20"/>
        <w:jc w:val="left"/>
        <w:textAlignment w:val="baseline"/>
        <w:rPr>
          <w:rFonts w:hint="eastAsia" w:ascii="宋体" w:hAnsi="宋体" w:cs="宋体"/>
          <w:color w:val="000000"/>
          <w:sz w:val="28"/>
          <w:szCs w:val="28"/>
        </w:rPr>
      </w:pPr>
      <w:r>
        <w:rPr>
          <w:rFonts w:hint="eastAsia" w:ascii="宋体" w:hAnsi="宋体" w:cs="宋体"/>
          <w:color w:val="000000"/>
          <w:sz w:val="28"/>
          <w:szCs w:val="28"/>
        </w:rPr>
        <w:t>评审办法</w:t>
      </w:r>
    </w:p>
    <w:p>
      <w:pPr>
        <w:widowControl/>
        <w:numPr>
          <w:ilvl w:val="0"/>
          <w:numId w:val="2"/>
        </w:numPr>
        <w:kinsoku w:val="0"/>
        <w:autoSpaceDE w:val="0"/>
        <w:autoSpaceDN w:val="0"/>
        <w:adjustRightInd w:val="0"/>
        <w:snapToGrid w:val="0"/>
        <w:spacing w:line="520" w:lineRule="exact"/>
        <w:ind w:right="42" w:rightChars="20"/>
        <w:jc w:val="left"/>
        <w:textAlignment w:val="baseline"/>
        <w:rPr>
          <w:rFonts w:hint="eastAsia" w:ascii="宋体" w:hAnsi="宋体" w:cs="宋体"/>
          <w:color w:val="000000"/>
          <w:sz w:val="28"/>
          <w:szCs w:val="28"/>
        </w:rPr>
      </w:pPr>
      <w:r>
        <w:rPr>
          <w:rFonts w:hint="eastAsia" w:ascii="宋体" w:hAnsi="宋体" w:cs="宋体"/>
          <w:color w:val="000000"/>
          <w:sz w:val="28"/>
          <w:szCs w:val="28"/>
        </w:rPr>
        <w:t>合同的签订、履行及验收</w:t>
      </w:r>
    </w:p>
    <w:p>
      <w:pPr>
        <w:widowControl/>
        <w:numPr>
          <w:ilvl w:val="0"/>
          <w:numId w:val="2"/>
        </w:numPr>
        <w:kinsoku w:val="0"/>
        <w:autoSpaceDE w:val="0"/>
        <w:autoSpaceDN w:val="0"/>
        <w:adjustRightInd w:val="0"/>
        <w:snapToGrid w:val="0"/>
        <w:spacing w:line="520" w:lineRule="exact"/>
        <w:ind w:right="42" w:rightChars="20"/>
        <w:jc w:val="left"/>
        <w:textAlignment w:val="baseline"/>
        <w:rPr>
          <w:rFonts w:hint="eastAsia" w:ascii="宋体" w:hAnsi="宋体" w:cs="宋体"/>
          <w:color w:val="000000"/>
          <w:sz w:val="28"/>
          <w:szCs w:val="28"/>
        </w:rPr>
      </w:pPr>
      <w:r>
        <w:rPr>
          <w:rFonts w:hint="eastAsia" w:ascii="宋体" w:hAnsi="宋体" w:cs="宋体"/>
          <w:color w:val="000000"/>
          <w:sz w:val="28"/>
          <w:szCs w:val="28"/>
        </w:rPr>
        <w:t>质疑和投诉</w:t>
      </w:r>
    </w:p>
    <w:p>
      <w:pPr>
        <w:widowControl/>
        <w:numPr>
          <w:ilvl w:val="0"/>
          <w:numId w:val="3"/>
        </w:numPr>
        <w:kinsoku w:val="0"/>
        <w:autoSpaceDE w:val="0"/>
        <w:autoSpaceDN w:val="0"/>
        <w:adjustRightInd w:val="0"/>
        <w:snapToGrid w:val="0"/>
        <w:spacing w:line="520" w:lineRule="exact"/>
        <w:ind w:right="42" w:rightChars="20" w:firstLine="560" w:firstLineChars="200"/>
        <w:jc w:val="left"/>
        <w:textAlignment w:val="baseline"/>
        <w:rPr>
          <w:rFonts w:hint="eastAsia" w:ascii="宋体" w:hAnsi="宋体" w:cs="宋体"/>
          <w:color w:val="000000"/>
          <w:sz w:val="28"/>
          <w:szCs w:val="28"/>
        </w:rPr>
      </w:pPr>
      <w:r>
        <w:rPr>
          <w:rFonts w:hint="eastAsia" w:ascii="宋体" w:hAnsi="宋体" w:cs="宋体"/>
          <w:color w:val="000000"/>
          <w:sz w:val="28"/>
          <w:szCs w:val="28"/>
        </w:rPr>
        <w:t>项目需求</w:t>
      </w:r>
    </w:p>
    <w:p>
      <w:pPr>
        <w:widowControl/>
        <w:numPr>
          <w:ilvl w:val="0"/>
          <w:numId w:val="3"/>
        </w:numPr>
        <w:kinsoku w:val="0"/>
        <w:autoSpaceDE w:val="0"/>
        <w:autoSpaceDN w:val="0"/>
        <w:adjustRightInd w:val="0"/>
        <w:snapToGrid w:val="0"/>
        <w:spacing w:line="520" w:lineRule="exact"/>
        <w:ind w:right="42" w:rightChars="20" w:firstLine="560" w:firstLineChars="200"/>
        <w:jc w:val="left"/>
        <w:textAlignment w:val="baseline"/>
        <w:rPr>
          <w:rFonts w:hint="eastAsia" w:ascii="宋体" w:hAnsi="宋体" w:cs="宋体"/>
          <w:color w:val="000000"/>
          <w:sz w:val="28"/>
          <w:szCs w:val="28"/>
        </w:rPr>
      </w:pPr>
      <w:r>
        <w:rPr>
          <w:rFonts w:hint="eastAsia" w:ascii="宋体" w:hAnsi="宋体" w:cs="宋体"/>
          <w:color w:val="000000"/>
          <w:sz w:val="28"/>
          <w:szCs w:val="28"/>
        </w:rPr>
        <w:t>项目合同</w:t>
      </w:r>
    </w:p>
    <w:p>
      <w:pPr>
        <w:spacing w:line="520" w:lineRule="exact"/>
        <w:ind w:right="42" w:rightChars="20" w:firstLine="560"/>
        <w:jc w:val="left"/>
        <w:rPr>
          <w:rFonts w:hint="eastAsia" w:ascii="宋体" w:hAnsi="宋体" w:cs="宋体"/>
          <w:color w:val="000000"/>
          <w:sz w:val="28"/>
          <w:szCs w:val="28"/>
        </w:rPr>
      </w:pPr>
      <w:r>
        <w:rPr>
          <w:rFonts w:hint="eastAsia" w:ascii="宋体" w:hAnsi="宋体" w:cs="宋体"/>
          <w:color w:val="000000"/>
          <w:sz w:val="28"/>
          <w:szCs w:val="28"/>
        </w:rPr>
        <w:t>第六章 询价响应书格式</w:t>
      </w:r>
    </w:p>
    <w:p>
      <w:pPr>
        <w:spacing w:line="520" w:lineRule="exact"/>
        <w:ind w:right="42" w:rightChars="20"/>
        <w:jc w:val="left"/>
        <w:rPr>
          <w:rFonts w:hint="eastAsia" w:ascii="宋体" w:hAnsi="宋体" w:cs="宋体"/>
          <w:color w:val="000000"/>
          <w:sz w:val="28"/>
          <w:szCs w:val="28"/>
        </w:rPr>
      </w:pPr>
      <w:r>
        <w:rPr>
          <w:rFonts w:hint="eastAsia" w:ascii="宋体" w:hAnsi="宋体" w:cs="宋体"/>
          <w:color w:val="000000"/>
          <w:sz w:val="28"/>
          <w:szCs w:val="28"/>
        </w:rPr>
        <w:t>（一）资格、技术及商务部分</w:t>
      </w:r>
    </w:p>
    <w:p>
      <w:pPr>
        <w:spacing w:line="520" w:lineRule="exact"/>
        <w:ind w:right="42" w:rightChars="20"/>
        <w:jc w:val="left"/>
        <w:rPr>
          <w:rFonts w:hint="eastAsia" w:ascii="宋体" w:hAnsi="宋体" w:cs="宋体"/>
          <w:color w:val="000000"/>
          <w:sz w:val="28"/>
          <w:szCs w:val="28"/>
        </w:rPr>
      </w:pPr>
      <w:r>
        <w:rPr>
          <w:rFonts w:hint="eastAsia" w:ascii="宋体" w:hAnsi="宋体" w:cs="宋体"/>
          <w:color w:val="000000"/>
          <w:sz w:val="28"/>
          <w:szCs w:val="28"/>
        </w:rPr>
        <w:t>（二）报价部分</w:t>
      </w:r>
    </w:p>
    <w:p>
      <w:pPr>
        <w:pStyle w:val="2"/>
        <w:tabs>
          <w:tab w:val="left" w:pos="0"/>
          <w:tab w:val="left" w:pos="3165"/>
          <w:tab w:val="center" w:pos="4153"/>
        </w:tabs>
        <w:autoSpaceDE w:val="0"/>
        <w:autoSpaceDN w:val="0"/>
        <w:adjustRightInd w:val="0"/>
        <w:spacing w:before="0" w:after="0" w:line="360" w:lineRule="auto"/>
        <w:jc w:val="left"/>
        <w:rPr>
          <w:rFonts w:hint="eastAsia" w:ascii="黑体" w:hAnsi="宋体" w:eastAsia="黑体" w:cs="黑体"/>
          <w:kern w:val="36"/>
          <w:sz w:val="28"/>
          <w:szCs w:val="28"/>
        </w:rPr>
      </w:pPr>
      <w:r>
        <w:rPr>
          <w:rFonts w:ascii="黑体" w:hAnsi="宋体" w:eastAsia="黑体" w:cs="黑体"/>
          <w:kern w:val="36"/>
          <w:sz w:val="30"/>
          <w:szCs w:val="30"/>
        </w:rPr>
        <w:br w:type="page"/>
      </w:r>
      <w:r>
        <w:rPr>
          <w:rFonts w:hint="eastAsia" w:ascii="黑体" w:hAnsi="宋体" w:eastAsia="黑体" w:cs="黑体"/>
          <w:kern w:val="36"/>
          <w:sz w:val="28"/>
          <w:szCs w:val="28"/>
        </w:rPr>
        <w:t>第一章</w:t>
      </w:r>
      <w:bookmarkStart w:id="0" w:name="_Toc35393789"/>
      <w:bookmarkStart w:id="1" w:name="_Toc28359001"/>
    </w:p>
    <w:bookmarkEnd w:id="0"/>
    <w:bookmarkEnd w:id="1"/>
    <w:p>
      <w:pPr>
        <w:tabs>
          <w:tab w:val="left" w:pos="361"/>
        </w:tabs>
        <w:spacing w:before="87" w:line="560" w:lineRule="exact"/>
        <w:jc w:val="center"/>
        <w:rPr>
          <w:rFonts w:hint="eastAsia" w:ascii="黑体" w:hAnsi="黑体" w:eastAsia="黑体" w:cs="宋体"/>
          <w:sz w:val="28"/>
          <w:szCs w:val="28"/>
        </w:rPr>
      </w:pPr>
      <w:r>
        <w:rPr>
          <w:rFonts w:hint="eastAsia" w:ascii="黑体" w:hAnsi="黑体" w:eastAsia="黑体" w:cs="宋体"/>
          <w:b/>
          <w:bCs/>
          <w:sz w:val="28"/>
          <w:szCs w:val="28"/>
        </w:rPr>
        <w:t>询价公告</w:t>
      </w:r>
    </w:p>
    <w:p>
      <w:pPr>
        <w:pBdr>
          <w:top w:val="single" w:color="auto" w:sz="4" w:space="1"/>
          <w:left w:val="single" w:color="auto" w:sz="4" w:space="4"/>
          <w:bottom w:val="single" w:color="auto" w:sz="4" w:space="1"/>
          <w:right w:val="single" w:color="auto" w:sz="4" w:space="4"/>
        </w:pBdr>
        <w:spacing w:line="360" w:lineRule="auto"/>
        <w:rPr>
          <w:rFonts w:ascii="宋体" w:hAnsi="宋体"/>
          <w:sz w:val="24"/>
          <w:szCs w:val="24"/>
        </w:rPr>
      </w:pPr>
      <w:r>
        <w:rPr>
          <w:rFonts w:hint="eastAsia" w:ascii="宋体" w:hAnsi="宋体"/>
          <w:sz w:val="24"/>
          <w:szCs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sz w:val="24"/>
          <w:szCs w:val="24"/>
        </w:rPr>
      </w:pPr>
      <w:r>
        <w:rPr>
          <w:rFonts w:hint="eastAsia" w:ascii="宋体" w:hAnsi="宋体"/>
          <w:sz w:val="24"/>
          <w:szCs w:val="24"/>
          <w:u w:val="single"/>
          <w:lang w:eastAsia="zh-CN"/>
        </w:rPr>
        <w:t>铜陵学院翠湖校区10KV东开闭直流屏系统更换</w:t>
      </w:r>
      <w:r>
        <w:rPr>
          <w:rFonts w:hint="eastAsia" w:ascii="宋体" w:hAnsi="宋体"/>
          <w:sz w:val="24"/>
          <w:szCs w:val="24"/>
          <w:u w:val="single"/>
        </w:rPr>
        <w:t>项目</w:t>
      </w:r>
      <w:r>
        <w:rPr>
          <w:rFonts w:hint="eastAsia" w:ascii="宋体" w:hAnsi="宋体"/>
          <w:sz w:val="24"/>
          <w:szCs w:val="24"/>
        </w:rPr>
        <w:t>的潜在供应商应在</w:t>
      </w:r>
      <w:r>
        <w:rPr>
          <w:rFonts w:hint="eastAsia" w:ascii="宋体" w:hAnsi="宋体"/>
          <w:sz w:val="24"/>
          <w:szCs w:val="24"/>
          <w:u w:val="single"/>
          <w:lang w:eastAsia="zh-CN"/>
        </w:rPr>
        <w:t>铜陵学院官网自行下载</w:t>
      </w:r>
      <w:r>
        <w:rPr>
          <w:rFonts w:hint="eastAsia" w:ascii="宋体" w:hAnsi="宋体"/>
          <w:sz w:val="24"/>
          <w:szCs w:val="24"/>
        </w:rPr>
        <w:t>获取采购文件，并于</w:t>
      </w:r>
      <w:r>
        <w:rPr>
          <w:rFonts w:hint="eastAsia" w:ascii="宋体" w:hAnsi="宋体"/>
          <w:sz w:val="24"/>
          <w:szCs w:val="24"/>
          <w:u w:val="single"/>
        </w:rPr>
        <w:t xml:space="preserve"> </w:t>
      </w:r>
      <w:r>
        <w:rPr>
          <w:rFonts w:ascii="宋体" w:hAnsi="宋体"/>
          <w:sz w:val="24"/>
          <w:szCs w:val="24"/>
          <w:u w:val="single"/>
        </w:rPr>
        <w:t>202</w:t>
      </w:r>
      <w:r>
        <w:rPr>
          <w:rFonts w:hint="eastAsia" w:ascii="宋体" w:hAnsi="宋体"/>
          <w:sz w:val="24"/>
          <w:szCs w:val="24"/>
          <w:u w:val="single"/>
          <w:lang w:val="en-US" w:eastAsia="zh-CN"/>
        </w:rPr>
        <w:t>5</w:t>
      </w:r>
      <w:r>
        <w:rPr>
          <w:rFonts w:hint="eastAsia" w:ascii="宋体" w:hAnsi="宋体"/>
          <w:bCs/>
          <w:sz w:val="24"/>
          <w:szCs w:val="24"/>
          <w:u w:val="single"/>
        </w:rPr>
        <w:t>年</w:t>
      </w:r>
      <w:r>
        <w:rPr>
          <w:rFonts w:hint="eastAsia" w:ascii="宋体" w:hAnsi="宋体"/>
          <w:bCs/>
          <w:sz w:val="24"/>
          <w:szCs w:val="24"/>
          <w:u w:val="single"/>
          <w:lang w:val="en-US" w:eastAsia="zh-CN"/>
        </w:rPr>
        <w:t>2</w:t>
      </w:r>
      <w:r>
        <w:rPr>
          <w:rFonts w:hint="eastAsia" w:ascii="宋体" w:hAnsi="宋体"/>
          <w:bCs/>
          <w:sz w:val="24"/>
          <w:szCs w:val="24"/>
          <w:u w:val="single"/>
        </w:rPr>
        <w:t>月</w:t>
      </w:r>
      <w:r>
        <w:rPr>
          <w:rFonts w:hint="eastAsia" w:ascii="宋体" w:hAnsi="宋体"/>
          <w:bCs/>
          <w:sz w:val="24"/>
          <w:szCs w:val="24"/>
          <w:u w:val="single"/>
          <w:lang w:val="en-US" w:eastAsia="zh-CN"/>
        </w:rPr>
        <w:t>21</w:t>
      </w:r>
      <w:r>
        <w:rPr>
          <w:rFonts w:hint="eastAsia" w:ascii="宋体" w:hAnsi="宋体"/>
          <w:bCs/>
          <w:sz w:val="24"/>
          <w:szCs w:val="24"/>
          <w:u w:val="single"/>
        </w:rPr>
        <w:t>日</w:t>
      </w:r>
      <w:r>
        <w:rPr>
          <w:rFonts w:hint="eastAsia" w:ascii="宋体" w:hAnsi="宋体"/>
          <w:bCs/>
          <w:sz w:val="24"/>
          <w:szCs w:val="24"/>
          <w:u w:val="single"/>
          <w:lang w:eastAsia="zh-CN"/>
        </w:rPr>
        <w:t>上午</w:t>
      </w:r>
      <w:r>
        <w:rPr>
          <w:rFonts w:hint="eastAsia" w:ascii="宋体" w:hAnsi="宋体"/>
          <w:bCs/>
          <w:sz w:val="24"/>
          <w:szCs w:val="24"/>
          <w:u w:val="single"/>
          <w:lang w:val="en-US" w:eastAsia="zh-CN"/>
        </w:rPr>
        <w:t>08</w:t>
      </w:r>
      <w:r>
        <w:rPr>
          <w:rFonts w:hint="eastAsia" w:ascii="宋体" w:hAnsi="宋体"/>
          <w:bCs/>
          <w:sz w:val="24"/>
          <w:szCs w:val="24"/>
          <w:u w:val="single"/>
        </w:rPr>
        <w:t>点</w:t>
      </w:r>
      <w:r>
        <w:rPr>
          <w:rFonts w:hint="eastAsia" w:ascii="宋体" w:hAnsi="宋体"/>
          <w:bCs/>
          <w:sz w:val="24"/>
          <w:szCs w:val="24"/>
          <w:u w:val="single"/>
          <w:lang w:val="en-US" w:eastAsia="zh-CN"/>
        </w:rPr>
        <w:t>30</w:t>
      </w:r>
      <w:r>
        <w:rPr>
          <w:rFonts w:hint="eastAsia" w:ascii="宋体" w:hAnsi="宋体"/>
          <w:bCs/>
          <w:sz w:val="24"/>
          <w:szCs w:val="24"/>
          <w:u w:val="single"/>
        </w:rPr>
        <w:t>分</w:t>
      </w:r>
      <w:r>
        <w:rPr>
          <w:rFonts w:hint="eastAsia" w:ascii="宋体" w:hAnsi="宋体"/>
          <w:bCs/>
          <w:sz w:val="24"/>
          <w:szCs w:val="24"/>
          <w:u w:val="single"/>
          <w:lang w:eastAsia="zh-CN"/>
        </w:rPr>
        <w:t>至14日上午</w:t>
      </w:r>
      <w:r>
        <w:rPr>
          <w:rFonts w:hint="eastAsia" w:ascii="宋体" w:hAnsi="宋体"/>
          <w:bCs/>
          <w:sz w:val="24"/>
          <w:szCs w:val="24"/>
          <w:u w:val="single"/>
          <w:lang w:val="en-US" w:eastAsia="zh-CN"/>
        </w:rPr>
        <w:t>11</w:t>
      </w:r>
      <w:r>
        <w:rPr>
          <w:rFonts w:hint="eastAsia" w:ascii="宋体" w:hAnsi="宋体"/>
          <w:bCs/>
          <w:sz w:val="24"/>
          <w:szCs w:val="24"/>
          <w:u w:val="single"/>
          <w:lang w:eastAsia="zh-CN"/>
        </w:rPr>
        <w:t>点</w:t>
      </w:r>
      <w:r>
        <w:rPr>
          <w:rFonts w:hint="eastAsia" w:ascii="宋体" w:hAnsi="宋体"/>
          <w:bCs/>
          <w:sz w:val="24"/>
          <w:szCs w:val="24"/>
          <w:u w:val="single"/>
          <w:lang w:val="en-US" w:eastAsia="zh-CN"/>
        </w:rPr>
        <w:t>0</w:t>
      </w:r>
      <w:r>
        <w:rPr>
          <w:rFonts w:hint="eastAsia" w:ascii="宋体" w:hAnsi="宋体"/>
          <w:bCs/>
          <w:sz w:val="24"/>
          <w:szCs w:val="24"/>
          <w:u w:val="single"/>
          <w:lang w:eastAsia="zh-CN"/>
        </w:rPr>
        <w:t>0分</w:t>
      </w:r>
      <w:r>
        <w:rPr>
          <w:rFonts w:hint="eastAsia" w:ascii="宋体" w:hAnsi="宋体"/>
          <w:bCs/>
          <w:sz w:val="24"/>
          <w:szCs w:val="24"/>
          <w:u w:val="single"/>
        </w:rPr>
        <w:t>（</w:t>
      </w:r>
      <w:r>
        <w:rPr>
          <w:rFonts w:hint="eastAsia" w:ascii="宋体" w:hAnsi="宋体"/>
          <w:bCs/>
          <w:sz w:val="24"/>
          <w:szCs w:val="24"/>
        </w:rPr>
        <w:t>北京时间）前提交响应</w:t>
      </w:r>
      <w:r>
        <w:rPr>
          <w:rFonts w:ascii="宋体" w:hAnsi="宋体"/>
          <w:bCs/>
          <w:sz w:val="24"/>
          <w:szCs w:val="24"/>
        </w:rPr>
        <w:t>文件</w:t>
      </w:r>
      <w:r>
        <w:rPr>
          <w:rFonts w:hint="eastAsia" w:ascii="宋体" w:hAnsi="宋体"/>
          <w:sz w:val="24"/>
          <w:szCs w:val="24"/>
        </w:rPr>
        <w:t>。</w:t>
      </w:r>
    </w:p>
    <w:p>
      <w:pPr>
        <w:spacing w:line="600" w:lineRule="exact"/>
        <w:ind w:firstLine="480" w:firstLineChars="200"/>
        <w:rPr>
          <w:rFonts w:hint="eastAsia" w:ascii="黑体" w:hAnsi="黑体" w:eastAsia="黑体" w:cs="宋体"/>
          <w:bCs/>
          <w:sz w:val="24"/>
          <w:szCs w:val="24"/>
        </w:rPr>
      </w:pPr>
      <w:r>
        <w:rPr>
          <w:rFonts w:hint="eastAsia" w:ascii="黑体" w:hAnsi="黑体" w:eastAsia="黑体" w:cs="宋体"/>
          <w:bCs/>
          <w:sz w:val="24"/>
          <w:szCs w:val="24"/>
        </w:rPr>
        <w:t>一、项目基本情况</w:t>
      </w:r>
      <w:bookmarkStart w:id="148" w:name="_GoBack"/>
      <w:bookmarkEnd w:id="148"/>
    </w:p>
    <w:p>
      <w:pPr>
        <w:widowControl/>
        <w:spacing w:line="56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rPr>
        <w:t>项目编号：</w:t>
      </w:r>
      <w:r>
        <w:rPr>
          <w:rFonts w:hint="eastAsia" w:ascii="宋体" w:hAnsi="宋体"/>
          <w:sz w:val="24"/>
          <w:szCs w:val="24"/>
          <w:lang w:val="en-US" w:eastAsia="zh-CN"/>
        </w:rPr>
        <w:t>tlxyzb[2025]01号</w:t>
      </w:r>
    </w:p>
    <w:p>
      <w:pPr>
        <w:widowControl/>
        <w:spacing w:line="560" w:lineRule="exact"/>
        <w:ind w:firstLine="480" w:firstLineChars="200"/>
        <w:jc w:val="left"/>
        <w:rPr>
          <w:rFonts w:hint="eastAsia" w:ascii="宋体" w:hAnsi="宋体"/>
          <w:sz w:val="24"/>
          <w:szCs w:val="24"/>
        </w:rPr>
      </w:pPr>
      <w:r>
        <w:rPr>
          <w:rFonts w:hint="eastAsia" w:ascii="宋体" w:hAnsi="宋体"/>
          <w:sz w:val="24"/>
          <w:szCs w:val="24"/>
        </w:rPr>
        <w:t xml:space="preserve">项目名称: </w:t>
      </w:r>
      <w:r>
        <w:rPr>
          <w:rFonts w:hint="eastAsia" w:ascii="宋体" w:hAnsi="宋体"/>
          <w:sz w:val="24"/>
          <w:szCs w:val="24"/>
          <w:lang w:eastAsia="zh-CN"/>
        </w:rPr>
        <w:t>铜陵学院翠湖校区10KV东开闭直流屏系统更换二次采购</w:t>
      </w:r>
      <w:r>
        <w:rPr>
          <w:rFonts w:hint="eastAsia" w:ascii="宋体" w:hAnsi="宋体"/>
          <w:sz w:val="24"/>
          <w:szCs w:val="24"/>
        </w:rPr>
        <w:t>项目</w:t>
      </w:r>
    </w:p>
    <w:p>
      <w:pPr>
        <w:widowControl/>
        <w:spacing w:line="560" w:lineRule="exact"/>
        <w:ind w:firstLine="480" w:firstLineChars="200"/>
        <w:jc w:val="left"/>
        <w:rPr>
          <w:rFonts w:hint="eastAsia" w:ascii="宋体" w:hAnsi="宋体"/>
          <w:sz w:val="24"/>
          <w:szCs w:val="24"/>
        </w:rPr>
      </w:pPr>
      <w:r>
        <w:rPr>
          <w:rFonts w:hint="eastAsia" w:ascii="宋体" w:hAnsi="宋体"/>
          <w:sz w:val="24"/>
          <w:szCs w:val="24"/>
        </w:rPr>
        <w:t>采购方式：□竞争性谈判 □竞争性</w:t>
      </w:r>
      <w:r>
        <w:rPr>
          <w:rFonts w:hint="eastAsia" w:ascii="宋体" w:hAnsi="宋体"/>
          <w:sz w:val="24"/>
          <w:szCs w:val="24"/>
          <w:lang w:eastAsia="zh-CN"/>
        </w:rPr>
        <w:t>询价</w:t>
      </w:r>
      <w:r>
        <w:rPr>
          <w:rFonts w:hint="eastAsia" w:ascii="宋体" w:hAnsi="宋体"/>
          <w:sz w:val="24"/>
          <w:szCs w:val="24"/>
        </w:rPr>
        <w:t xml:space="preserve"> ☑询价</w:t>
      </w:r>
    </w:p>
    <w:p>
      <w:pPr>
        <w:widowControl/>
        <w:spacing w:line="560" w:lineRule="exact"/>
        <w:ind w:firstLine="480" w:firstLineChars="200"/>
        <w:jc w:val="left"/>
        <w:rPr>
          <w:rFonts w:hint="eastAsia" w:ascii="宋体" w:hAnsi="宋体" w:eastAsia="宋体"/>
          <w:sz w:val="24"/>
          <w:szCs w:val="24"/>
          <w:highlight w:val="none"/>
          <w:lang w:eastAsia="zh-CN"/>
        </w:rPr>
      </w:pPr>
      <w:r>
        <w:rPr>
          <w:rFonts w:hint="eastAsia" w:ascii="宋体" w:hAnsi="宋体"/>
          <w:sz w:val="24"/>
          <w:szCs w:val="24"/>
          <w:highlight w:val="none"/>
        </w:rPr>
        <w:t>预算金额：</w:t>
      </w:r>
      <w:r>
        <w:rPr>
          <w:rFonts w:hint="eastAsia" w:ascii="宋体" w:hAnsi="宋体"/>
          <w:sz w:val="24"/>
          <w:szCs w:val="24"/>
          <w:highlight w:val="none"/>
          <w:lang w:val="en-US" w:eastAsia="zh-CN"/>
        </w:rPr>
        <w:t>3</w:t>
      </w:r>
      <w:r>
        <w:rPr>
          <w:rFonts w:hint="eastAsia" w:ascii="宋体" w:hAnsi="宋体"/>
          <w:sz w:val="24"/>
          <w:szCs w:val="24"/>
          <w:highlight w:val="none"/>
        </w:rPr>
        <w:t>万元</w:t>
      </w:r>
    </w:p>
    <w:p>
      <w:pPr>
        <w:widowControl/>
        <w:spacing w:line="560" w:lineRule="exact"/>
        <w:ind w:firstLine="480" w:firstLineChars="200"/>
        <w:jc w:val="left"/>
        <w:rPr>
          <w:rFonts w:hint="eastAsia" w:ascii="宋体" w:hAnsi="宋体"/>
          <w:sz w:val="24"/>
          <w:szCs w:val="24"/>
          <w:highlight w:val="none"/>
        </w:rPr>
      </w:pPr>
      <w:r>
        <w:rPr>
          <w:rFonts w:hint="eastAsia" w:ascii="宋体" w:hAnsi="宋体"/>
          <w:sz w:val="24"/>
          <w:szCs w:val="24"/>
          <w:highlight w:val="none"/>
        </w:rPr>
        <w:t>最高限价：</w:t>
      </w:r>
      <w:r>
        <w:rPr>
          <w:rFonts w:hint="eastAsia" w:ascii="宋体" w:hAnsi="宋体"/>
          <w:sz w:val="24"/>
          <w:szCs w:val="24"/>
          <w:highlight w:val="none"/>
          <w:lang w:val="en-US" w:eastAsia="zh-CN"/>
        </w:rPr>
        <w:t>3</w:t>
      </w:r>
      <w:r>
        <w:rPr>
          <w:rFonts w:hint="eastAsia" w:ascii="宋体" w:hAnsi="宋体"/>
          <w:sz w:val="24"/>
          <w:szCs w:val="24"/>
          <w:highlight w:val="none"/>
        </w:rPr>
        <w:t>万元</w:t>
      </w:r>
    </w:p>
    <w:p>
      <w:pPr>
        <w:widowControl/>
        <w:spacing w:line="560" w:lineRule="exact"/>
        <w:ind w:firstLine="480" w:firstLineChars="200"/>
        <w:jc w:val="left"/>
        <w:rPr>
          <w:rFonts w:hint="eastAsia" w:ascii="宋体" w:hAnsi="宋体"/>
          <w:sz w:val="24"/>
          <w:szCs w:val="24"/>
        </w:rPr>
      </w:pPr>
      <w:r>
        <w:rPr>
          <w:rFonts w:hint="eastAsia" w:ascii="宋体" w:hAnsi="宋体"/>
          <w:sz w:val="24"/>
          <w:szCs w:val="24"/>
        </w:rPr>
        <w:t>采购需求：</w:t>
      </w:r>
      <w:r>
        <w:rPr>
          <w:rFonts w:hint="eastAsia" w:ascii="宋体" w:hAnsi="宋体"/>
          <w:sz w:val="24"/>
          <w:szCs w:val="24"/>
          <w:lang w:val="en-US" w:eastAsia="zh-CN"/>
        </w:rPr>
        <w:t>拆除东开闭所内原有两面直流屏，更换为一面直流屏（DC220V 65AH）安装在高压配电室内（包含直流屏基础制作），并完成原有直流屏空闲位置盖板封堵。拆除原有控制电缆并迁移至新直流屏，并对开闭所内保护回路进行调试，确保更换完成后设备工作正常。现就本项目采用询价方式确定供货单位，</w:t>
      </w:r>
      <w:r>
        <w:rPr>
          <w:rFonts w:hint="eastAsia" w:ascii="宋体" w:hAnsi="宋体"/>
          <w:sz w:val="24"/>
          <w:szCs w:val="24"/>
          <w:lang w:eastAsia="zh-CN"/>
        </w:rPr>
        <w:t>具体详见采购需求。</w:t>
      </w:r>
    </w:p>
    <w:p>
      <w:pPr>
        <w:widowControl/>
        <w:spacing w:line="560" w:lineRule="exact"/>
        <w:ind w:firstLine="480" w:firstLineChars="200"/>
        <w:jc w:val="left"/>
        <w:rPr>
          <w:rFonts w:hint="eastAsia" w:ascii="宋体" w:hAnsi="宋体" w:eastAsia="宋体"/>
          <w:sz w:val="24"/>
          <w:szCs w:val="24"/>
          <w:lang w:eastAsia="zh-CN"/>
        </w:rPr>
      </w:pPr>
      <w:r>
        <w:rPr>
          <w:rFonts w:hint="eastAsia" w:ascii="宋体" w:hAnsi="宋体"/>
          <w:sz w:val="24"/>
          <w:szCs w:val="24"/>
        </w:rPr>
        <w:t>合同履行期限</w:t>
      </w:r>
      <w:r>
        <w:rPr>
          <w:rFonts w:hint="eastAsia" w:ascii="宋体" w:hAnsi="宋体"/>
          <w:sz w:val="24"/>
          <w:szCs w:val="24"/>
          <w:lang w:eastAsia="zh-CN"/>
        </w:rPr>
        <w:t>：</w:t>
      </w:r>
      <w:r>
        <w:rPr>
          <w:rFonts w:hint="eastAsia" w:ascii="宋体" w:hAnsi="宋体" w:eastAsia="宋体"/>
          <w:sz w:val="24"/>
          <w:szCs w:val="24"/>
          <w:lang w:eastAsia="zh-CN"/>
        </w:rPr>
        <w:t>自合同起订之日起</w:t>
      </w:r>
      <w:r>
        <w:rPr>
          <w:rFonts w:hint="eastAsia" w:ascii="宋体" w:hAnsi="宋体" w:eastAsia="宋体"/>
          <w:sz w:val="24"/>
          <w:szCs w:val="24"/>
          <w:lang w:val="en-US" w:eastAsia="zh-CN"/>
        </w:rPr>
        <w:t>5</w:t>
      </w:r>
      <w:r>
        <w:rPr>
          <w:rFonts w:hint="eastAsia" w:ascii="宋体" w:hAnsi="宋体" w:eastAsia="宋体"/>
          <w:sz w:val="24"/>
          <w:szCs w:val="24"/>
          <w:lang w:eastAsia="zh-CN"/>
        </w:rPr>
        <w:t>个日历天</w:t>
      </w:r>
      <w:r>
        <w:rPr>
          <w:rFonts w:hint="eastAsia" w:ascii="宋体" w:hAnsi="宋体" w:eastAsia="宋体"/>
          <w:sz w:val="24"/>
          <w:szCs w:val="24"/>
          <w:lang w:val="en-US" w:eastAsia="zh-CN"/>
        </w:rPr>
        <w:t>完成供货安装</w:t>
      </w:r>
      <w:r>
        <w:rPr>
          <w:rFonts w:hint="eastAsia" w:ascii="宋体" w:hAnsi="宋体" w:eastAsia="宋体"/>
          <w:sz w:val="24"/>
          <w:szCs w:val="24"/>
          <w:lang w:eastAsia="zh-CN"/>
        </w:rPr>
        <w:t>。</w:t>
      </w:r>
    </w:p>
    <w:p>
      <w:pPr>
        <w:widowControl/>
        <w:spacing w:line="560" w:lineRule="exact"/>
        <w:ind w:firstLine="480" w:firstLineChars="200"/>
        <w:jc w:val="left"/>
        <w:rPr>
          <w:rFonts w:hint="eastAsia" w:ascii="宋体" w:hAnsi="宋体"/>
          <w:sz w:val="24"/>
          <w:szCs w:val="24"/>
        </w:rPr>
      </w:pPr>
      <w:r>
        <w:rPr>
          <w:rFonts w:hint="eastAsia" w:ascii="宋体" w:hAnsi="宋体"/>
          <w:sz w:val="24"/>
          <w:szCs w:val="24"/>
        </w:rPr>
        <w:t>本项目不接受联合体投标。</w:t>
      </w:r>
    </w:p>
    <w:p>
      <w:pPr>
        <w:spacing w:line="600" w:lineRule="exact"/>
        <w:ind w:firstLine="480" w:firstLineChars="200"/>
        <w:rPr>
          <w:rFonts w:hint="eastAsia" w:ascii="黑体" w:hAnsi="黑体" w:eastAsia="黑体" w:cs="宋体"/>
          <w:bCs/>
          <w:sz w:val="24"/>
          <w:szCs w:val="24"/>
        </w:rPr>
      </w:pPr>
      <w:r>
        <w:rPr>
          <w:rFonts w:hint="eastAsia" w:ascii="黑体" w:hAnsi="黑体" w:eastAsia="黑体" w:cs="宋体"/>
          <w:bCs/>
          <w:sz w:val="24"/>
          <w:szCs w:val="24"/>
        </w:rPr>
        <w:t>二、申请人的资格要求：</w:t>
      </w:r>
    </w:p>
    <w:p>
      <w:pPr>
        <w:widowControl/>
        <w:spacing w:line="560" w:lineRule="exact"/>
        <w:ind w:firstLine="480" w:firstLineChars="200"/>
        <w:jc w:val="left"/>
        <w:rPr>
          <w:rFonts w:hint="eastAsia" w:ascii="宋体" w:hAnsi="宋体"/>
          <w:sz w:val="24"/>
          <w:szCs w:val="24"/>
        </w:rPr>
      </w:pPr>
      <w:r>
        <w:rPr>
          <w:rFonts w:hint="eastAsia" w:ascii="宋体" w:hAnsi="宋体"/>
          <w:sz w:val="24"/>
          <w:szCs w:val="24"/>
        </w:rPr>
        <w:t>1.满足《中华人民共和国政府采购法》第二十二条规定</w:t>
      </w:r>
      <w:r>
        <w:rPr>
          <w:rFonts w:hint="eastAsia" w:ascii="宋体" w:hAnsi="宋体"/>
          <w:sz w:val="24"/>
          <w:szCs w:val="24"/>
          <w:lang w:eastAsia="zh-CN"/>
        </w:rPr>
        <w:t>，</w:t>
      </w:r>
      <w:r>
        <w:rPr>
          <w:rFonts w:hint="eastAsia" w:ascii="宋体" w:hAnsi="宋体"/>
          <w:sz w:val="24"/>
          <w:szCs w:val="24"/>
          <w:lang w:val="en-US" w:eastAsia="zh-CN"/>
        </w:rPr>
        <w:t>且具有从事本项目的生产或经营范围（包含所投产品生产或经销范围）能力；</w:t>
      </w:r>
    </w:p>
    <w:p>
      <w:pPr>
        <w:widowControl/>
        <w:spacing w:line="560" w:lineRule="exact"/>
        <w:ind w:firstLine="480" w:firstLineChars="200"/>
        <w:jc w:val="left"/>
        <w:rPr>
          <w:rFonts w:hint="eastAsia" w:ascii="宋体" w:hAnsi="宋体"/>
          <w:sz w:val="24"/>
          <w:szCs w:val="24"/>
        </w:rPr>
      </w:pPr>
      <w:r>
        <w:rPr>
          <w:rFonts w:hint="eastAsia" w:ascii="宋体" w:hAnsi="宋体"/>
          <w:sz w:val="24"/>
          <w:szCs w:val="24"/>
        </w:rPr>
        <w:t>2.落实政府采购政策需满足的资格要求：为非专门面向中小企业采购项目。</w:t>
      </w:r>
    </w:p>
    <w:p>
      <w:pPr>
        <w:widowControl/>
        <w:spacing w:line="560" w:lineRule="exact"/>
        <w:ind w:firstLine="480" w:firstLineChars="200"/>
        <w:jc w:val="left"/>
        <w:rPr>
          <w:rFonts w:hint="eastAsia" w:ascii="宋体" w:hAnsi="宋体"/>
          <w:sz w:val="24"/>
          <w:szCs w:val="24"/>
        </w:rPr>
      </w:pPr>
      <w:r>
        <w:rPr>
          <w:rFonts w:hint="eastAsia" w:ascii="宋体" w:hAnsi="宋体"/>
          <w:sz w:val="24"/>
          <w:szCs w:val="24"/>
        </w:rPr>
        <w:t>3.本项目特定的资格要求：该项目</w:t>
      </w:r>
      <w:r>
        <w:rPr>
          <w:rFonts w:hint="eastAsia" w:ascii="宋体" w:hAnsi="宋体"/>
          <w:sz w:val="24"/>
          <w:szCs w:val="24"/>
          <w:lang w:eastAsia="zh-CN"/>
        </w:rPr>
        <w:t>需</w:t>
      </w:r>
      <w:r>
        <w:rPr>
          <w:rFonts w:hint="eastAsia" w:ascii="宋体" w:hAnsi="宋体"/>
          <w:sz w:val="24"/>
          <w:szCs w:val="24"/>
        </w:rPr>
        <w:t>具备有效的五级及以上的承装（修、试）电力设施许可证。</w:t>
      </w:r>
    </w:p>
    <w:p>
      <w:pPr>
        <w:widowControl/>
        <w:spacing w:line="560" w:lineRule="exact"/>
        <w:ind w:firstLine="480" w:firstLineChars="200"/>
        <w:jc w:val="left"/>
        <w:rPr>
          <w:rFonts w:hint="eastAsia" w:ascii="宋体" w:hAnsi="宋体"/>
          <w:sz w:val="24"/>
          <w:szCs w:val="24"/>
        </w:rPr>
      </w:pPr>
      <w:r>
        <w:rPr>
          <w:rFonts w:hint="eastAsia" w:ascii="宋体" w:hAnsi="宋体"/>
          <w:sz w:val="24"/>
          <w:szCs w:val="24"/>
        </w:rPr>
        <w:t>4.供应商存在以下不良信用记录情形之一的，不得推荐为成交候选人，不得确定为成交供应商：</w:t>
      </w:r>
    </w:p>
    <w:p>
      <w:pPr>
        <w:widowControl/>
        <w:spacing w:line="560" w:lineRule="exact"/>
        <w:ind w:firstLine="480" w:firstLineChars="200"/>
        <w:jc w:val="left"/>
        <w:rPr>
          <w:rFonts w:hint="eastAsia" w:ascii="宋体" w:hAnsi="宋体"/>
          <w:sz w:val="24"/>
          <w:szCs w:val="24"/>
        </w:rPr>
      </w:pPr>
      <w:r>
        <w:rPr>
          <w:rFonts w:hint="eastAsia" w:ascii="宋体" w:hAnsi="宋体"/>
          <w:sz w:val="24"/>
          <w:szCs w:val="24"/>
        </w:rPr>
        <w:t>（1）被人民法院列入失信被执行人名单的；</w:t>
      </w:r>
    </w:p>
    <w:p>
      <w:pPr>
        <w:widowControl/>
        <w:spacing w:line="560" w:lineRule="exact"/>
        <w:ind w:firstLine="480" w:firstLineChars="200"/>
        <w:jc w:val="left"/>
        <w:rPr>
          <w:rFonts w:hint="eastAsia" w:ascii="宋体" w:hAnsi="宋体"/>
          <w:sz w:val="24"/>
          <w:szCs w:val="24"/>
        </w:rPr>
      </w:pPr>
      <w:r>
        <w:rPr>
          <w:rFonts w:hint="eastAsia" w:ascii="宋体" w:hAnsi="宋体"/>
          <w:sz w:val="24"/>
          <w:szCs w:val="24"/>
        </w:rPr>
        <w:t>（2）被税务机关列入重大税收违法失信主体名单的；</w:t>
      </w:r>
    </w:p>
    <w:p>
      <w:pPr>
        <w:widowControl/>
        <w:spacing w:line="560" w:lineRule="exact"/>
        <w:ind w:firstLine="480" w:firstLineChars="200"/>
        <w:jc w:val="left"/>
        <w:rPr>
          <w:rFonts w:hint="eastAsia" w:ascii="宋体" w:hAnsi="宋体"/>
          <w:sz w:val="24"/>
          <w:szCs w:val="24"/>
        </w:rPr>
      </w:pPr>
      <w:r>
        <w:rPr>
          <w:rFonts w:hint="eastAsia" w:ascii="宋体" w:hAnsi="宋体"/>
          <w:sz w:val="24"/>
          <w:szCs w:val="24"/>
        </w:rPr>
        <w:t>（3）被财政部门列入政府采购严重违法失信行为记录名单的；</w:t>
      </w:r>
    </w:p>
    <w:p>
      <w:pPr>
        <w:spacing w:line="600" w:lineRule="exact"/>
        <w:ind w:left="559" w:leftChars="266"/>
        <w:rPr>
          <w:rFonts w:ascii="黑体" w:hAnsi="黑体" w:eastAsia="黑体" w:cs="宋体"/>
          <w:bCs/>
          <w:sz w:val="24"/>
          <w:szCs w:val="24"/>
        </w:rPr>
      </w:pPr>
      <w:r>
        <w:rPr>
          <w:rFonts w:hint="eastAsia" w:ascii="黑体" w:hAnsi="黑体" w:eastAsia="黑体" w:cs="宋体"/>
          <w:bCs/>
          <w:sz w:val="24"/>
          <w:szCs w:val="24"/>
        </w:rPr>
        <w:t>三、获取采购文件</w:t>
      </w:r>
    </w:p>
    <w:p>
      <w:pPr>
        <w:widowControl/>
        <w:spacing w:line="560" w:lineRule="exact"/>
        <w:ind w:firstLine="480" w:firstLineChars="200"/>
        <w:jc w:val="left"/>
        <w:rPr>
          <w:rFonts w:hint="eastAsia" w:ascii="宋体" w:hAnsi="宋体" w:eastAsia="宋体"/>
          <w:sz w:val="24"/>
          <w:szCs w:val="24"/>
        </w:rPr>
      </w:pPr>
      <w:bookmarkStart w:id="2" w:name="_Toc35393793"/>
      <w:bookmarkStart w:id="3" w:name="_Toc35393624"/>
      <w:bookmarkStart w:id="4" w:name="_Toc28359082"/>
      <w:bookmarkStart w:id="5" w:name="_Toc28359005"/>
      <w:r>
        <w:rPr>
          <w:rFonts w:hint="eastAsia" w:ascii="宋体" w:hAnsi="宋体" w:eastAsia="宋体"/>
          <w:sz w:val="24"/>
          <w:szCs w:val="24"/>
        </w:rPr>
        <w:t>在铜陵学院官网自行下载获取采购文件。</w:t>
      </w:r>
    </w:p>
    <w:p>
      <w:pPr>
        <w:widowControl/>
        <w:spacing w:line="560" w:lineRule="exact"/>
        <w:ind w:firstLine="480" w:firstLineChars="200"/>
        <w:jc w:val="left"/>
        <w:rPr>
          <w:rFonts w:hint="eastAsia" w:ascii="宋体" w:hAnsi="宋体" w:eastAsia="宋体"/>
          <w:sz w:val="24"/>
          <w:szCs w:val="24"/>
        </w:rPr>
      </w:pPr>
      <w:r>
        <w:rPr>
          <w:rFonts w:hint="eastAsia" w:ascii="宋体" w:hAnsi="宋体" w:eastAsia="宋体"/>
          <w:sz w:val="24"/>
          <w:szCs w:val="24"/>
        </w:rPr>
        <w:t>联系人：</w:t>
      </w:r>
      <w:r>
        <w:rPr>
          <w:rFonts w:hint="eastAsia" w:ascii="宋体" w:hAnsi="宋体"/>
          <w:sz w:val="24"/>
          <w:szCs w:val="24"/>
          <w:lang w:val="en-US" w:eastAsia="zh-CN"/>
        </w:rPr>
        <w:t>程老师</w:t>
      </w:r>
      <w:r>
        <w:rPr>
          <w:rFonts w:hint="eastAsia" w:ascii="宋体" w:hAnsi="宋体" w:eastAsia="宋体"/>
          <w:sz w:val="24"/>
          <w:szCs w:val="24"/>
        </w:rPr>
        <w:t>；电话：</w:t>
      </w:r>
      <w:r>
        <w:rPr>
          <w:rFonts w:hint="eastAsia" w:ascii="宋体" w:hAnsi="宋体"/>
          <w:sz w:val="24"/>
          <w:szCs w:val="24"/>
          <w:lang w:val="en-US" w:eastAsia="zh-CN"/>
        </w:rPr>
        <w:t>0562-5881077</w:t>
      </w:r>
      <w:r>
        <w:rPr>
          <w:rFonts w:hint="eastAsia" w:ascii="宋体" w:hAnsi="宋体" w:eastAsia="宋体"/>
          <w:sz w:val="24"/>
          <w:szCs w:val="24"/>
        </w:rPr>
        <w:t>，地址：</w:t>
      </w:r>
      <w:r>
        <w:rPr>
          <w:rFonts w:hint="eastAsia" w:ascii="宋体" w:hAnsi="宋体"/>
          <w:sz w:val="24"/>
          <w:szCs w:val="24"/>
          <w:lang w:eastAsia="zh-CN"/>
        </w:rPr>
        <w:t>安徽省</w:t>
      </w:r>
      <w:r>
        <w:rPr>
          <w:rFonts w:hint="eastAsia" w:ascii="宋体" w:hAnsi="宋体" w:eastAsia="宋体"/>
          <w:sz w:val="24"/>
          <w:szCs w:val="24"/>
        </w:rPr>
        <w:t>铜陵市</w:t>
      </w:r>
      <w:r>
        <w:rPr>
          <w:rFonts w:hint="eastAsia" w:ascii="宋体" w:hAnsi="宋体"/>
          <w:sz w:val="24"/>
          <w:szCs w:val="24"/>
          <w:lang w:eastAsia="zh-CN"/>
        </w:rPr>
        <w:t>翠湖四路</w:t>
      </w:r>
      <w:r>
        <w:rPr>
          <w:rFonts w:hint="eastAsia" w:ascii="宋体" w:hAnsi="宋体"/>
          <w:sz w:val="24"/>
          <w:szCs w:val="24"/>
          <w:lang w:val="en-US" w:eastAsia="zh-CN"/>
        </w:rPr>
        <w:t>1335#铜陵学院信息综合楼511室</w:t>
      </w:r>
      <w:r>
        <w:rPr>
          <w:rFonts w:hint="eastAsia" w:ascii="宋体" w:hAnsi="宋体" w:eastAsia="宋体"/>
          <w:sz w:val="24"/>
          <w:szCs w:val="24"/>
        </w:rPr>
        <w:t>。</w:t>
      </w:r>
    </w:p>
    <w:p>
      <w:pPr>
        <w:spacing w:line="600" w:lineRule="exact"/>
        <w:ind w:firstLine="480" w:firstLineChars="200"/>
        <w:rPr>
          <w:rFonts w:ascii="黑体" w:hAnsi="黑体" w:eastAsia="黑体" w:cs="宋体"/>
          <w:bCs/>
          <w:sz w:val="24"/>
          <w:szCs w:val="24"/>
        </w:rPr>
      </w:pPr>
      <w:r>
        <w:rPr>
          <w:rFonts w:hint="eastAsia" w:ascii="黑体" w:hAnsi="黑体" w:eastAsia="黑体" w:cs="宋体"/>
          <w:bCs/>
          <w:sz w:val="24"/>
          <w:szCs w:val="24"/>
        </w:rPr>
        <w:t>四、</w:t>
      </w:r>
      <w:bookmarkEnd w:id="2"/>
      <w:bookmarkEnd w:id="3"/>
      <w:bookmarkEnd w:id="4"/>
      <w:bookmarkEnd w:id="5"/>
      <w:r>
        <w:rPr>
          <w:rFonts w:hint="eastAsia" w:ascii="黑体" w:hAnsi="黑体" w:eastAsia="黑体" w:cs="宋体"/>
          <w:bCs/>
          <w:sz w:val="24"/>
          <w:szCs w:val="24"/>
        </w:rPr>
        <w:t>响应文件提交</w:t>
      </w:r>
    </w:p>
    <w:p>
      <w:pPr>
        <w:widowControl/>
        <w:spacing w:line="560" w:lineRule="exact"/>
        <w:ind w:firstLine="480" w:firstLineChars="200"/>
        <w:jc w:val="left"/>
        <w:rPr>
          <w:rFonts w:hint="eastAsia" w:ascii="宋体" w:hAnsi="宋体"/>
          <w:sz w:val="24"/>
          <w:szCs w:val="24"/>
          <w:lang w:eastAsia="zh-CN"/>
        </w:rPr>
      </w:pPr>
      <w:bookmarkStart w:id="6" w:name="_Toc28359007"/>
      <w:bookmarkStart w:id="7" w:name="_Toc35393794"/>
      <w:bookmarkStart w:id="8" w:name="_Toc35393625"/>
      <w:bookmarkStart w:id="9" w:name="_Toc28359084"/>
      <w:r>
        <w:rPr>
          <w:rFonts w:hint="eastAsia" w:ascii="宋体" w:hAnsi="宋体" w:eastAsia="宋体"/>
          <w:sz w:val="24"/>
          <w:szCs w:val="24"/>
        </w:rPr>
        <w:t>1、投标文件递交的截止时间（投标截止时间，下同）为2025年</w:t>
      </w:r>
      <w:r>
        <w:rPr>
          <w:rFonts w:hint="eastAsia" w:ascii="宋体" w:hAnsi="宋体"/>
          <w:sz w:val="24"/>
          <w:szCs w:val="24"/>
          <w:lang w:val="en-US" w:eastAsia="zh-CN"/>
        </w:rPr>
        <w:t>2</w:t>
      </w:r>
      <w:r>
        <w:rPr>
          <w:rFonts w:hint="eastAsia" w:ascii="宋体" w:hAnsi="宋体" w:eastAsia="宋体"/>
          <w:sz w:val="24"/>
          <w:szCs w:val="24"/>
        </w:rPr>
        <w:t>月</w:t>
      </w:r>
      <w:r>
        <w:rPr>
          <w:rFonts w:hint="eastAsia" w:ascii="宋体" w:hAnsi="宋体"/>
          <w:sz w:val="24"/>
          <w:szCs w:val="24"/>
          <w:lang w:val="en-US" w:eastAsia="zh-CN"/>
        </w:rPr>
        <w:t>21</w:t>
      </w:r>
      <w:r>
        <w:rPr>
          <w:rFonts w:hint="eastAsia" w:ascii="宋体" w:hAnsi="宋体" w:eastAsia="宋体"/>
          <w:sz w:val="24"/>
          <w:szCs w:val="24"/>
        </w:rPr>
        <w:t>日上午08点30分至</w:t>
      </w:r>
      <w:r>
        <w:rPr>
          <w:rFonts w:hint="eastAsia" w:ascii="宋体" w:hAnsi="宋体"/>
          <w:sz w:val="24"/>
          <w:szCs w:val="24"/>
          <w:lang w:val="en-US" w:eastAsia="zh-CN"/>
        </w:rPr>
        <w:t>2</w:t>
      </w:r>
      <w:r>
        <w:rPr>
          <w:rFonts w:hint="eastAsia" w:ascii="宋体" w:hAnsi="宋体"/>
          <w:sz w:val="24"/>
          <w:szCs w:val="24"/>
          <w:lang w:eastAsia="zh-CN"/>
        </w:rPr>
        <w:t>月</w:t>
      </w:r>
      <w:r>
        <w:rPr>
          <w:rFonts w:hint="eastAsia" w:ascii="宋体" w:hAnsi="宋体"/>
          <w:sz w:val="24"/>
          <w:szCs w:val="24"/>
          <w:lang w:val="en-US" w:eastAsia="zh-CN"/>
        </w:rPr>
        <w:t>21</w:t>
      </w:r>
      <w:r>
        <w:rPr>
          <w:rFonts w:hint="eastAsia" w:ascii="宋体" w:hAnsi="宋体" w:eastAsia="宋体"/>
          <w:sz w:val="24"/>
          <w:szCs w:val="24"/>
        </w:rPr>
        <w:t>日上午11点00分</w:t>
      </w:r>
      <w:r>
        <w:rPr>
          <w:rFonts w:hint="eastAsia" w:ascii="宋体" w:hAnsi="宋体"/>
          <w:sz w:val="24"/>
          <w:szCs w:val="24"/>
          <w:lang w:eastAsia="zh-CN"/>
        </w:rPr>
        <w:t>。</w:t>
      </w:r>
    </w:p>
    <w:p>
      <w:pPr>
        <w:widowControl/>
        <w:spacing w:line="560" w:lineRule="exact"/>
        <w:ind w:firstLine="480" w:firstLineChars="200"/>
        <w:jc w:val="left"/>
        <w:rPr>
          <w:rFonts w:hint="eastAsia" w:ascii="宋体" w:hAnsi="宋体" w:eastAsia="宋体"/>
          <w:sz w:val="24"/>
          <w:szCs w:val="24"/>
          <w:highlight w:val="yellow"/>
          <w:lang w:eastAsia="zh-CN"/>
        </w:rPr>
      </w:pPr>
      <w:r>
        <w:rPr>
          <w:rFonts w:hint="eastAsia" w:ascii="宋体" w:hAnsi="宋体"/>
          <w:sz w:val="24"/>
          <w:szCs w:val="24"/>
          <w:highlight w:val="yellow"/>
          <w:lang w:eastAsia="zh-CN"/>
        </w:rPr>
        <w:t>因校园管理需要，请在规定时间提交投标响应文件，其他时间不予受理。</w:t>
      </w:r>
    </w:p>
    <w:p>
      <w:pPr>
        <w:widowControl/>
        <w:spacing w:line="560" w:lineRule="exact"/>
        <w:ind w:firstLine="480" w:firstLineChars="200"/>
        <w:jc w:val="left"/>
        <w:rPr>
          <w:rFonts w:hint="eastAsia" w:ascii="宋体" w:hAnsi="宋体" w:eastAsia="宋体"/>
          <w:sz w:val="24"/>
          <w:szCs w:val="24"/>
        </w:rPr>
      </w:pPr>
      <w:r>
        <w:rPr>
          <w:rFonts w:hint="eastAsia" w:ascii="宋体" w:hAnsi="宋体" w:eastAsia="宋体"/>
          <w:sz w:val="24"/>
          <w:szCs w:val="24"/>
        </w:rPr>
        <w:t>地点</w:t>
      </w:r>
      <w:r>
        <w:rPr>
          <w:rFonts w:hint="eastAsia" w:ascii="宋体" w:hAnsi="宋体"/>
          <w:sz w:val="24"/>
          <w:szCs w:val="24"/>
          <w:lang w:eastAsia="zh-CN"/>
        </w:rPr>
        <w:t>：铜陵学院翠湖校区信息综合楼</w:t>
      </w:r>
      <w:r>
        <w:rPr>
          <w:rFonts w:hint="eastAsia" w:ascii="宋体" w:hAnsi="宋体"/>
          <w:sz w:val="24"/>
          <w:szCs w:val="24"/>
          <w:lang w:val="en-US" w:eastAsia="zh-CN"/>
        </w:rPr>
        <w:t>511国资处</w:t>
      </w:r>
      <w:r>
        <w:rPr>
          <w:rFonts w:hint="eastAsia" w:ascii="宋体" w:hAnsi="宋体" w:eastAsia="宋体"/>
          <w:sz w:val="24"/>
          <w:szCs w:val="24"/>
        </w:rPr>
        <w:t>。</w:t>
      </w:r>
    </w:p>
    <w:p>
      <w:pPr>
        <w:widowControl/>
        <w:spacing w:line="56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lang w:eastAsia="zh-CN"/>
        </w:rPr>
        <w:t>联系人：胡老师（</w:t>
      </w:r>
      <w:r>
        <w:rPr>
          <w:rFonts w:hint="eastAsia" w:ascii="宋体" w:hAnsi="宋体"/>
          <w:sz w:val="24"/>
          <w:szCs w:val="24"/>
          <w:lang w:val="en-US" w:eastAsia="zh-CN"/>
        </w:rPr>
        <w:t>13955931061）</w:t>
      </w:r>
    </w:p>
    <w:p>
      <w:pPr>
        <w:widowControl/>
        <w:spacing w:line="560" w:lineRule="exact"/>
        <w:ind w:firstLine="480" w:firstLineChars="200"/>
        <w:jc w:val="left"/>
        <w:rPr>
          <w:rFonts w:hint="eastAsia" w:ascii="宋体" w:hAnsi="宋体" w:eastAsia="宋体"/>
          <w:sz w:val="24"/>
          <w:szCs w:val="24"/>
        </w:rPr>
      </w:pPr>
      <w:r>
        <w:rPr>
          <w:rFonts w:hint="eastAsia" w:ascii="宋体" w:hAnsi="宋体" w:eastAsia="宋体"/>
          <w:sz w:val="24"/>
          <w:szCs w:val="24"/>
        </w:rPr>
        <w:t>2、逾期送达的或者未送达指定地点的投标文件，采购人不予受理。</w:t>
      </w:r>
    </w:p>
    <w:p>
      <w:pPr>
        <w:widowControl/>
        <w:spacing w:line="560" w:lineRule="exact"/>
        <w:ind w:firstLine="480" w:firstLineChars="200"/>
        <w:jc w:val="left"/>
        <w:rPr>
          <w:rFonts w:hint="eastAsia" w:ascii="宋体" w:hAnsi="宋体" w:eastAsia="宋体"/>
          <w:sz w:val="24"/>
          <w:szCs w:val="24"/>
        </w:rPr>
      </w:pPr>
      <w:r>
        <w:rPr>
          <w:rFonts w:hint="eastAsia" w:ascii="宋体" w:hAnsi="宋体" w:eastAsia="宋体"/>
          <w:sz w:val="24"/>
          <w:szCs w:val="24"/>
        </w:rPr>
        <w:t>3、有效投标人不足三家时，采购人另行组织招标。</w:t>
      </w:r>
    </w:p>
    <w:p>
      <w:pPr>
        <w:spacing w:line="600" w:lineRule="exact"/>
        <w:ind w:firstLine="480" w:firstLineChars="200"/>
        <w:rPr>
          <w:rFonts w:ascii="黑体" w:hAnsi="黑体" w:eastAsia="黑体" w:cs="宋体"/>
          <w:bCs/>
          <w:sz w:val="24"/>
          <w:szCs w:val="24"/>
        </w:rPr>
      </w:pPr>
      <w:r>
        <w:rPr>
          <w:rFonts w:hint="eastAsia" w:ascii="黑体" w:hAnsi="黑体" w:eastAsia="黑体" w:cs="宋体"/>
          <w:bCs/>
          <w:sz w:val="24"/>
          <w:szCs w:val="24"/>
        </w:rPr>
        <w:t>五、开启</w:t>
      </w:r>
    </w:p>
    <w:p>
      <w:pPr>
        <w:spacing w:line="600" w:lineRule="exact"/>
        <w:ind w:firstLine="480" w:firstLineChars="200"/>
        <w:rPr>
          <w:rFonts w:hint="eastAsia" w:ascii="宋体" w:hAnsi="宋体" w:eastAsia="宋体"/>
          <w:sz w:val="24"/>
          <w:szCs w:val="24"/>
          <w:lang w:eastAsia="zh-CN"/>
        </w:rPr>
      </w:pPr>
      <w:r>
        <w:rPr>
          <w:rFonts w:hint="eastAsia" w:ascii="宋体" w:hAnsi="宋体"/>
          <w:sz w:val="24"/>
          <w:szCs w:val="24"/>
        </w:rPr>
        <w:t>时间：</w:t>
      </w:r>
      <w:r>
        <w:rPr>
          <w:rFonts w:hint="eastAsia" w:ascii="宋体" w:hAnsi="宋体"/>
          <w:sz w:val="24"/>
          <w:szCs w:val="24"/>
          <w:lang w:eastAsia="zh-CN"/>
        </w:rPr>
        <w:t>采购人自行组织开评标事宜，投标人不参加开评标</w:t>
      </w:r>
      <w:r>
        <w:rPr>
          <w:rFonts w:hint="eastAsia" w:ascii="宋体" w:hAnsi="宋体"/>
          <w:color w:val="000000"/>
          <w:sz w:val="24"/>
          <w:szCs w:val="24"/>
          <w:shd w:val="clear" w:color="auto" w:fill="FFFFFF"/>
          <w:lang w:eastAsia="zh-CN"/>
        </w:rPr>
        <w:t>。</w:t>
      </w:r>
    </w:p>
    <w:p>
      <w:pPr>
        <w:spacing w:line="600" w:lineRule="exact"/>
        <w:ind w:firstLine="480" w:firstLineChars="200"/>
        <w:rPr>
          <w:rFonts w:hint="eastAsia" w:ascii="宋体" w:hAnsi="宋体" w:eastAsia="宋体"/>
          <w:sz w:val="24"/>
          <w:szCs w:val="24"/>
          <w:lang w:val="en-US" w:eastAsia="zh-CN"/>
        </w:rPr>
      </w:pPr>
      <w:r>
        <w:rPr>
          <w:rFonts w:hint="eastAsia" w:ascii="宋体" w:hAnsi="宋体"/>
          <w:sz w:val="24"/>
          <w:szCs w:val="24"/>
        </w:rPr>
        <w:t>地点：</w:t>
      </w:r>
      <w:r>
        <w:rPr>
          <w:rFonts w:hint="eastAsia" w:ascii="宋体" w:hAnsi="宋体" w:eastAsia="宋体"/>
          <w:sz w:val="24"/>
          <w:szCs w:val="24"/>
        </w:rPr>
        <w:t>铜陵学院翠湖校区信息综合楼51</w:t>
      </w:r>
      <w:r>
        <w:rPr>
          <w:rFonts w:hint="eastAsia" w:ascii="宋体" w:hAnsi="宋体"/>
          <w:sz w:val="24"/>
          <w:szCs w:val="24"/>
          <w:lang w:val="en-US" w:eastAsia="zh-CN"/>
        </w:rPr>
        <w:t>5</w:t>
      </w:r>
      <w:r>
        <w:rPr>
          <w:rFonts w:hint="eastAsia" w:ascii="宋体" w:hAnsi="宋体" w:eastAsia="宋体"/>
          <w:sz w:val="24"/>
          <w:szCs w:val="24"/>
        </w:rPr>
        <w:t>国资处</w:t>
      </w:r>
      <w:r>
        <w:rPr>
          <w:rFonts w:hint="eastAsia" w:ascii="宋体" w:hAnsi="宋体"/>
          <w:sz w:val="24"/>
          <w:szCs w:val="24"/>
          <w:lang w:eastAsia="zh-CN"/>
        </w:rPr>
        <w:t>评标室</w:t>
      </w:r>
    </w:p>
    <w:p>
      <w:pPr>
        <w:spacing w:line="600" w:lineRule="exact"/>
        <w:ind w:firstLine="480" w:firstLineChars="200"/>
        <w:rPr>
          <w:rFonts w:ascii="黑体" w:hAnsi="黑体" w:eastAsia="黑体" w:cs="宋体"/>
          <w:bCs/>
          <w:sz w:val="24"/>
          <w:szCs w:val="24"/>
        </w:rPr>
      </w:pPr>
      <w:r>
        <w:rPr>
          <w:rFonts w:hint="eastAsia" w:ascii="黑体" w:hAnsi="黑体" w:eastAsia="黑体" w:cs="宋体"/>
          <w:bCs/>
          <w:sz w:val="24"/>
          <w:szCs w:val="24"/>
        </w:rPr>
        <w:t>六、公告期限</w:t>
      </w:r>
    </w:p>
    <w:p>
      <w:pPr>
        <w:spacing w:line="600" w:lineRule="exact"/>
        <w:ind w:firstLine="480" w:firstLineChars="200"/>
        <w:rPr>
          <w:rFonts w:ascii="宋体" w:hAnsi="宋体"/>
          <w:sz w:val="24"/>
          <w:szCs w:val="24"/>
        </w:rPr>
      </w:pPr>
      <w:r>
        <w:rPr>
          <w:rFonts w:hint="eastAsia" w:ascii="宋体" w:hAnsi="宋体"/>
          <w:sz w:val="24"/>
          <w:szCs w:val="24"/>
        </w:rPr>
        <w:t>起始为公告挂网时间，终止为投标截止时间</w:t>
      </w:r>
    </w:p>
    <w:p>
      <w:pPr>
        <w:numPr>
          <w:ilvl w:val="0"/>
          <w:numId w:val="4"/>
        </w:numPr>
        <w:spacing w:line="600" w:lineRule="exact"/>
        <w:ind w:firstLine="480" w:firstLineChars="200"/>
        <w:rPr>
          <w:rFonts w:hint="eastAsia" w:ascii="黑体" w:hAnsi="黑体" w:eastAsia="黑体" w:cs="宋体"/>
          <w:bCs/>
          <w:sz w:val="24"/>
          <w:szCs w:val="24"/>
        </w:rPr>
      </w:pPr>
      <w:r>
        <w:rPr>
          <w:rFonts w:hint="eastAsia" w:ascii="黑体" w:hAnsi="黑体" w:eastAsia="黑体" w:cs="宋体"/>
          <w:bCs/>
          <w:sz w:val="24"/>
          <w:szCs w:val="24"/>
        </w:rPr>
        <w:t>其他补充事宜</w:t>
      </w:r>
    </w:p>
    <w:p>
      <w:pPr>
        <w:spacing w:line="60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无</w:t>
      </w:r>
    </w:p>
    <w:bookmarkEnd w:id="6"/>
    <w:bookmarkEnd w:id="7"/>
    <w:bookmarkEnd w:id="8"/>
    <w:bookmarkEnd w:id="9"/>
    <w:p>
      <w:pPr>
        <w:spacing w:line="600" w:lineRule="exact"/>
        <w:ind w:firstLine="480" w:firstLineChars="200"/>
        <w:rPr>
          <w:rFonts w:ascii="黑体" w:hAnsi="黑体" w:eastAsia="黑体" w:cs="宋体"/>
          <w:bCs/>
          <w:sz w:val="24"/>
          <w:szCs w:val="24"/>
        </w:rPr>
      </w:pPr>
      <w:bookmarkStart w:id="10" w:name="_Toc35393627"/>
      <w:bookmarkStart w:id="11" w:name="_Toc35393796"/>
      <w:bookmarkStart w:id="12" w:name="_Toc28359008"/>
      <w:bookmarkStart w:id="13" w:name="_Toc28359085"/>
      <w:r>
        <w:rPr>
          <w:rFonts w:hint="eastAsia" w:ascii="黑体" w:hAnsi="黑体" w:eastAsia="黑体" w:cs="宋体"/>
          <w:bCs/>
          <w:sz w:val="24"/>
          <w:szCs w:val="24"/>
        </w:rPr>
        <w:t>八、凡对本次采购提出询问，请按</w:t>
      </w:r>
      <w:r>
        <w:rPr>
          <w:rFonts w:ascii="黑体" w:hAnsi="黑体" w:eastAsia="黑体" w:cs="宋体"/>
          <w:bCs/>
          <w:sz w:val="24"/>
          <w:szCs w:val="24"/>
        </w:rPr>
        <w:t>以下方式</w:t>
      </w:r>
      <w:r>
        <w:rPr>
          <w:rFonts w:hint="eastAsia" w:ascii="黑体" w:hAnsi="黑体" w:eastAsia="黑体" w:cs="宋体"/>
          <w:bCs/>
          <w:sz w:val="24"/>
          <w:szCs w:val="24"/>
        </w:rPr>
        <w:t>联系。</w:t>
      </w:r>
      <w:bookmarkEnd w:id="10"/>
      <w:bookmarkEnd w:id="11"/>
      <w:bookmarkEnd w:id="12"/>
      <w:bookmarkEnd w:id="13"/>
    </w:p>
    <w:p>
      <w:pPr>
        <w:spacing w:line="600" w:lineRule="exact"/>
        <w:ind w:firstLine="480" w:firstLineChars="200"/>
        <w:rPr>
          <w:rFonts w:hint="eastAsia" w:ascii="宋体" w:hAnsi="宋体" w:eastAsia="宋体"/>
          <w:sz w:val="24"/>
          <w:szCs w:val="24"/>
        </w:rPr>
      </w:pPr>
      <w:r>
        <w:rPr>
          <w:rFonts w:hint="eastAsia" w:ascii="宋体" w:hAnsi="宋体" w:eastAsia="宋体"/>
          <w:sz w:val="24"/>
          <w:szCs w:val="24"/>
        </w:rPr>
        <w:t>采购人：</w:t>
      </w:r>
      <w:r>
        <w:rPr>
          <w:rFonts w:hint="eastAsia" w:ascii="宋体" w:hAnsi="宋体" w:eastAsia="宋体"/>
          <w:sz w:val="24"/>
          <w:szCs w:val="24"/>
          <w:lang w:eastAsia="zh-CN"/>
        </w:rPr>
        <w:t>铜陵</w:t>
      </w:r>
      <w:r>
        <w:rPr>
          <w:rFonts w:hint="eastAsia" w:ascii="宋体" w:hAnsi="宋体" w:eastAsia="宋体"/>
          <w:sz w:val="24"/>
          <w:szCs w:val="24"/>
          <w:lang w:val="en-US" w:eastAsia="zh-CN"/>
        </w:rPr>
        <w:t>学院</w:t>
      </w:r>
      <w:r>
        <w:rPr>
          <w:rFonts w:hint="eastAsia" w:ascii="宋体" w:hAnsi="宋体" w:eastAsia="宋体"/>
          <w:sz w:val="24"/>
          <w:szCs w:val="24"/>
        </w:rPr>
        <w:t xml:space="preserve">  </w:t>
      </w:r>
    </w:p>
    <w:p>
      <w:pPr>
        <w:spacing w:line="600" w:lineRule="exact"/>
        <w:ind w:firstLine="480" w:firstLineChars="200"/>
        <w:rPr>
          <w:rFonts w:hint="eastAsia" w:ascii="宋体" w:hAnsi="宋体" w:eastAsia="宋体"/>
          <w:sz w:val="24"/>
          <w:szCs w:val="24"/>
          <w:lang w:val="zh-CN"/>
        </w:rPr>
      </w:pPr>
      <w:r>
        <w:rPr>
          <w:rFonts w:hint="eastAsia" w:ascii="宋体" w:hAnsi="宋体" w:eastAsia="宋体"/>
          <w:sz w:val="24"/>
          <w:szCs w:val="24"/>
          <w:lang w:val="zh-CN"/>
        </w:rPr>
        <w:t>联系人：</w:t>
      </w:r>
      <w:r>
        <w:rPr>
          <w:rFonts w:hint="eastAsia" w:ascii="宋体" w:hAnsi="宋体" w:eastAsia="宋体"/>
          <w:sz w:val="24"/>
          <w:szCs w:val="24"/>
          <w:lang w:val="en-US" w:eastAsia="zh-CN"/>
        </w:rPr>
        <w:t>程老师</w:t>
      </w:r>
      <w:r>
        <w:rPr>
          <w:rFonts w:hint="eastAsia" w:ascii="宋体" w:hAnsi="宋体" w:eastAsia="宋体"/>
          <w:sz w:val="24"/>
          <w:szCs w:val="24"/>
          <w:lang w:val="zh-CN"/>
        </w:rPr>
        <w:t xml:space="preserve">       </w:t>
      </w:r>
    </w:p>
    <w:p>
      <w:pPr>
        <w:spacing w:line="600" w:lineRule="exact"/>
        <w:ind w:firstLine="480" w:firstLineChars="200"/>
        <w:rPr>
          <w:rFonts w:hint="eastAsia" w:ascii="宋体" w:hAnsi="宋体"/>
          <w:sz w:val="24"/>
          <w:szCs w:val="24"/>
          <w:lang w:val="en-US" w:eastAsia="zh-CN"/>
        </w:rPr>
      </w:pPr>
      <w:r>
        <w:rPr>
          <w:rFonts w:hint="eastAsia" w:ascii="宋体" w:hAnsi="宋体" w:eastAsia="宋体"/>
          <w:sz w:val="24"/>
          <w:szCs w:val="24"/>
          <w:lang w:val="en-US" w:eastAsia="zh-CN"/>
        </w:rPr>
        <w:t>业务咨询服务</w:t>
      </w:r>
      <w:r>
        <w:rPr>
          <w:rFonts w:hint="eastAsia" w:ascii="宋体" w:hAnsi="宋体"/>
          <w:sz w:val="24"/>
          <w:szCs w:val="24"/>
          <w:lang w:val="en-US" w:eastAsia="zh-CN"/>
        </w:rPr>
        <w:t>与现场勘查联系人</w:t>
      </w:r>
      <w:r>
        <w:rPr>
          <w:rFonts w:hint="eastAsia" w:ascii="宋体" w:hAnsi="宋体" w:eastAsia="宋体"/>
          <w:sz w:val="24"/>
          <w:szCs w:val="24"/>
          <w:lang w:val="en-US" w:eastAsia="zh-CN"/>
        </w:rPr>
        <w:t>：铜陵学院总务处</w:t>
      </w:r>
      <w:r>
        <w:rPr>
          <w:rFonts w:hint="eastAsia" w:ascii="宋体" w:hAnsi="宋体"/>
          <w:sz w:val="24"/>
          <w:szCs w:val="24"/>
          <w:lang w:val="en-US" w:eastAsia="zh-CN"/>
        </w:rPr>
        <w:t>金</w:t>
      </w:r>
      <w:r>
        <w:rPr>
          <w:rFonts w:hint="eastAsia" w:ascii="宋体" w:hAnsi="宋体" w:eastAsia="宋体"/>
          <w:sz w:val="24"/>
          <w:szCs w:val="24"/>
          <w:lang w:val="en-US" w:eastAsia="zh-CN"/>
        </w:rPr>
        <w:t>老师</w:t>
      </w:r>
    </w:p>
    <w:p>
      <w:pPr>
        <w:spacing w:line="600" w:lineRule="exact"/>
        <w:ind w:firstLine="480" w:firstLineChars="200"/>
        <w:rPr>
          <w:rFonts w:hint="eastAsia" w:ascii="宋体" w:hAnsi="宋体" w:eastAsia="宋体"/>
          <w:sz w:val="24"/>
          <w:szCs w:val="24"/>
          <w:lang w:val="zh-CN"/>
        </w:rPr>
      </w:pPr>
      <w:r>
        <w:rPr>
          <w:rFonts w:hint="eastAsia" w:ascii="宋体" w:hAnsi="宋体" w:eastAsia="宋体"/>
          <w:sz w:val="24"/>
          <w:szCs w:val="24"/>
          <w:lang w:val="zh-CN"/>
        </w:rPr>
        <w:t>地    址：铜陵市铜官区翠湖四路1335号</w:t>
      </w:r>
    </w:p>
    <w:p>
      <w:pPr>
        <w:spacing w:line="600" w:lineRule="exact"/>
        <w:ind w:firstLine="480" w:firstLineChars="200"/>
        <w:rPr>
          <w:rFonts w:hint="eastAsia" w:ascii="宋体" w:hAnsi="宋体" w:eastAsia="宋体"/>
          <w:sz w:val="24"/>
          <w:szCs w:val="24"/>
          <w:lang w:val="zh-CN"/>
        </w:rPr>
      </w:pPr>
      <w:r>
        <w:rPr>
          <w:rFonts w:hint="eastAsia" w:ascii="宋体" w:hAnsi="宋体" w:eastAsia="宋体"/>
          <w:sz w:val="24"/>
          <w:szCs w:val="24"/>
          <w:lang w:val="zh-CN"/>
        </w:rPr>
        <w:t xml:space="preserve">电  </w:t>
      </w:r>
      <w:r>
        <w:rPr>
          <w:rFonts w:hint="eastAsia" w:ascii="宋体" w:hAnsi="宋体" w:eastAsia="宋体"/>
          <w:sz w:val="24"/>
          <w:szCs w:val="24"/>
          <w:lang w:val="en-US" w:eastAsia="zh-CN"/>
        </w:rPr>
        <w:t xml:space="preserve">  </w:t>
      </w:r>
      <w:r>
        <w:rPr>
          <w:rFonts w:hint="eastAsia" w:ascii="宋体" w:hAnsi="宋体" w:eastAsia="宋体"/>
          <w:sz w:val="24"/>
          <w:szCs w:val="24"/>
          <w:lang w:val="zh-CN"/>
        </w:rPr>
        <w:t>话：</w:t>
      </w:r>
      <w:r>
        <w:rPr>
          <w:rFonts w:hint="eastAsia" w:ascii="宋体" w:hAnsi="宋体"/>
          <w:sz w:val="24"/>
          <w:szCs w:val="24"/>
          <w:lang w:val="en-US" w:eastAsia="zh-CN"/>
        </w:rPr>
        <w:t>（0562-5883010）</w:t>
      </w:r>
    </w:p>
    <w:p>
      <w:pPr>
        <w:spacing w:before="87" w:line="223" w:lineRule="auto"/>
        <w:rPr>
          <w:rFonts w:ascii="宋体" w:hAnsi="宋体" w:cs="宋体"/>
          <w:spacing w:val="8"/>
          <w:sz w:val="43"/>
          <w:szCs w:val="43"/>
        </w:rPr>
      </w:pPr>
    </w:p>
    <w:p>
      <w:pPr>
        <w:pStyle w:val="2"/>
        <w:tabs>
          <w:tab w:val="left" w:pos="0"/>
          <w:tab w:val="left" w:pos="3165"/>
          <w:tab w:val="center" w:pos="4153"/>
        </w:tabs>
        <w:autoSpaceDE w:val="0"/>
        <w:autoSpaceDN w:val="0"/>
        <w:adjustRightInd w:val="0"/>
        <w:spacing w:before="0" w:after="0" w:line="360" w:lineRule="auto"/>
        <w:jc w:val="center"/>
        <w:rPr>
          <w:rFonts w:hint="eastAsia" w:ascii="宋体" w:hAnsi="宋体" w:cs="宋体"/>
        </w:rPr>
      </w:pPr>
      <w:r>
        <w:rPr>
          <w:rFonts w:cs="宋体"/>
          <w:b w:val="0"/>
          <w:bCs w:val="0"/>
          <w:sz w:val="28"/>
          <w:szCs w:val="28"/>
        </w:rPr>
        <w:br w:type="page"/>
      </w:r>
      <w:r>
        <w:rPr>
          <w:rFonts w:hint="eastAsia" w:ascii="黑体" w:hAnsi="宋体" w:eastAsia="黑体" w:cs="黑体"/>
          <w:kern w:val="36"/>
          <w:sz w:val="30"/>
          <w:szCs w:val="30"/>
        </w:rPr>
        <w:t>第二章 供应商须知前附表</w:t>
      </w:r>
    </w:p>
    <w:tbl>
      <w:tblPr>
        <w:tblStyle w:val="8"/>
        <w:tblW w:w="984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83"/>
        <w:gridCol w:w="2914"/>
        <w:gridCol w:w="61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0" w:hRule="atLeast"/>
          <w:tblHeader/>
          <w:jc w:val="center"/>
        </w:trPr>
        <w:tc>
          <w:tcPr>
            <w:tcW w:w="783" w:type="dxa"/>
            <w:noWrap w:val="0"/>
            <w:tcMar>
              <w:left w:w="113" w:type="dxa"/>
              <w:right w:w="113" w:type="dxa"/>
            </w:tcMar>
            <w:vAlign w:val="center"/>
          </w:tcPr>
          <w:p>
            <w:pPr>
              <w:pStyle w:val="11"/>
              <w:adjustRightInd/>
              <w:snapToGrid w:val="0"/>
              <w:jc w:val="center"/>
              <w:rPr>
                <w:rFonts w:hint="eastAsia"/>
                <w:sz w:val="24"/>
                <w:szCs w:val="24"/>
                <w:lang w:val="zh-CN"/>
              </w:rPr>
            </w:pPr>
            <w:r>
              <w:rPr>
                <w:rFonts w:hint="eastAsia"/>
                <w:sz w:val="24"/>
                <w:szCs w:val="24"/>
                <w:lang w:val="zh-CN"/>
              </w:rPr>
              <w:t>序号</w:t>
            </w:r>
          </w:p>
        </w:tc>
        <w:tc>
          <w:tcPr>
            <w:tcW w:w="2914" w:type="dxa"/>
            <w:noWrap w:val="0"/>
            <w:tcMar>
              <w:left w:w="113" w:type="dxa"/>
              <w:right w:w="113" w:type="dxa"/>
            </w:tcMar>
            <w:vAlign w:val="center"/>
          </w:tcPr>
          <w:p>
            <w:pPr>
              <w:pStyle w:val="11"/>
              <w:wordWrap w:val="0"/>
              <w:adjustRightInd/>
              <w:snapToGrid w:val="0"/>
              <w:jc w:val="center"/>
              <w:rPr>
                <w:rFonts w:hint="eastAsia"/>
                <w:sz w:val="24"/>
                <w:szCs w:val="24"/>
                <w:lang w:val="zh-CN"/>
              </w:rPr>
            </w:pPr>
            <w:r>
              <w:rPr>
                <w:rFonts w:hint="eastAsia"/>
                <w:sz w:val="24"/>
                <w:szCs w:val="24"/>
                <w:lang w:val="zh-CN"/>
              </w:rPr>
              <w:t>条款名称</w:t>
            </w:r>
          </w:p>
        </w:tc>
        <w:tc>
          <w:tcPr>
            <w:tcW w:w="6150" w:type="dxa"/>
            <w:noWrap w:val="0"/>
            <w:tcMar>
              <w:left w:w="113" w:type="dxa"/>
              <w:right w:w="113" w:type="dxa"/>
            </w:tcMar>
            <w:vAlign w:val="center"/>
          </w:tcPr>
          <w:p>
            <w:pPr>
              <w:pStyle w:val="11"/>
              <w:wordWrap w:val="0"/>
              <w:adjustRightInd/>
              <w:snapToGrid w:val="0"/>
              <w:jc w:val="center"/>
              <w:rPr>
                <w:rFonts w:hint="eastAsia"/>
                <w:sz w:val="24"/>
                <w:szCs w:val="24"/>
                <w:lang w:val="zh-CN"/>
              </w:rPr>
            </w:pPr>
            <w:r>
              <w:rPr>
                <w:rFonts w:hint="eastAsia"/>
                <w:sz w:val="24"/>
                <w:szCs w:val="24"/>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7" w:hRule="atLeast"/>
          <w:jc w:val="center"/>
        </w:trPr>
        <w:tc>
          <w:tcPr>
            <w:tcW w:w="783" w:type="dxa"/>
            <w:noWrap w:val="0"/>
            <w:tcMar>
              <w:left w:w="113" w:type="dxa"/>
              <w:right w:w="113" w:type="dxa"/>
            </w:tcMar>
            <w:vAlign w:val="center"/>
          </w:tcPr>
          <w:p>
            <w:pPr>
              <w:pStyle w:val="11"/>
              <w:numPr>
                <w:ilvl w:val="0"/>
                <w:numId w:val="5"/>
              </w:numPr>
              <w:adjustRightInd/>
              <w:snapToGrid w:val="0"/>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jc w:val="both"/>
              <w:rPr>
                <w:rFonts w:hint="eastAsia"/>
                <w:sz w:val="24"/>
                <w:szCs w:val="24"/>
                <w:lang w:val="zh-CN"/>
              </w:rPr>
            </w:pPr>
            <w:r>
              <w:rPr>
                <w:rFonts w:hint="eastAsia"/>
                <w:sz w:val="24"/>
                <w:szCs w:val="24"/>
              </w:rPr>
              <w:t>最高限价</w:t>
            </w:r>
          </w:p>
        </w:tc>
        <w:tc>
          <w:tcPr>
            <w:tcW w:w="6150" w:type="dxa"/>
            <w:noWrap w:val="0"/>
            <w:tcMar>
              <w:left w:w="113" w:type="dxa"/>
              <w:right w:w="113" w:type="dxa"/>
            </w:tcMar>
            <w:vAlign w:val="center"/>
          </w:tcPr>
          <w:p>
            <w:pPr>
              <w:pStyle w:val="11"/>
              <w:wordWrap w:val="0"/>
              <w:adjustRightInd/>
              <w:snapToGrid w:val="0"/>
              <w:jc w:val="both"/>
              <w:rPr>
                <w:rFonts w:hint="eastAsia"/>
                <w:sz w:val="24"/>
                <w:szCs w:val="24"/>
              </w:rPr>
            </w:pPr>
            <w:r>
              <w:rPr>
                <w:rFonts w:hint="eastAsia"/>
                <w:sz w:val="24"/>
                <w:szCs w:val="24"/>
                <w:highlight w:val="none"/>
                <w:lang w:val="en-US" w:eastAsia="zh-CN"/>
              </w:rPr>
              <w:t>3</w:t>
            </w:r>
            <w:r>
              <w:rPr>
                <w:rFonts w:hint="eastAsia" w:ascii="宋体" w:hAnsi="宋体"/>
                <w:sz w:val="24"/>
                <w:szCs w:val="24"/>
                <w:highlight w:val="none"/>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7"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jc w:val="both"/>
              <w:rPr>
                <w:rFonts w:hint="eastAsia"/>
                <w:sz w:val="24"/>
                <w:szCs w:val="24"/>
                <w:lang w:val="zh-CN"/>
              </w:rPr>
            </w:pPr>
            <w:r>
              <w:rPr>
                <w:rFonts w:hint="eastAsia"/>
                <w:sz w:val="24"/>
                <w:szCs w:val="24"/>
              </w:rPr>
              <w:t>供应商资格要求</w:t>
            </w:r>
          </w:p>
        </w:tc>
        <w:tc>
          <w:tcPr>
            <w:tcW w:w="6150" w:type="dxa"/>
            <w:noWrap w:val="0"/>
            <w:tcMar>
              <w:left w:w="113" w:type="dxa"/>
              <w:right w:w="113" w:type="dxa"/>
            </w:tcMar>
            <w:vAlign w:val="center"/>
          </w:tcPr>
          <w:p>
            <w:pPr>
              <w:pStyle w:val="11"/>
              <w:wordWrap w:val="0"/>
              <w:adjustRightInd/>
              <w:snapToGrid w:val="0"/>
              <w:jc w:val="both"/>
              <w:rPr>
                <w:rFonts w:hint="eastAsia"/>
                <w:sz w:val="24"/>
                <w:szCs w:val="24"/>
                <w:lang w:val="zh-CN"/>
              </w:rPr>
            </w:pPr>
            <w:r>
              <w:rPr>
                <w:rFonts w:hint="eastAsia"/>
                <w:sz w:val="24"/>
                <w:szCs w:val="24"/>
              </w:rPr>
              <w:t>见询价公告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4"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jc w:val="both"/>
              <w:rPr>
                <w:rFonts w:hint="eastAsia"/>
                <w:sz w:val="24"/>
                <w:szCs w:val="24"/>
              </w:rPr>
            </w:pPr>
            <w:r>
              <w:rPr>
                <w:rFonts w:hint="eastAsia"/>
                <w:sz w:val="24"/>
                <w:szCs w:val="24"/>
              </w:rPr>
              <w:t>项目属性</w:t>
            </w:r>
          </w:p>
        </w:tc>
        <w:tc>
          <w:tcPr>
            <w:tcW w:w="6150" w:type="dxa"/>
            <w:noWrap w:val="0"/>
            <w:tcMar>
              <w:left w:w="113" w:type="dxa"/>
              <w:right w:w="113" w:type="dxa"/>
            </w:tcMar>
            <w:vAlign w:val="center"/>
          </w:tcPr>
          <w:p>
            <w:pPr>
              <w:pStyle w:val="11"/>
              <w:wordWrap w:val="0"/>
              <w:adjustRightInd/>
              <w:snapToGrid w:val="0"/>
              <w:jc w:val="both"/>
              <w:rPr>
                <w:rFonts w:hint="eastAsia"/>
                <w:sz w:val="24"/>
                <w:szCs w:val="24"/>
              </w:rPr>
            </w:pPr>
            <w:r>
              <w:rPr>
                <w:rFonts w:hint="eastAsia"/>
                <w:sz w:val="24"/>
                <w:szCs w:val="24"/>
              </w:rPr>
              <w:t>货物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2"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jc w:val="both"/>
              <w:rPr>
                <w:rFonts w:hint="eastAsia"/>
                <w:sz w:val="24"/>
                <w:szCs w:val="24"/>
                <w:lang w:val="zh-CN"/>
              </w:rPr>
            </w:pPr>
            <w:r>
              <w:rPr>
                <w:rFonts w:hint="eastAsia"/>
                <w:sz w:val="24"/>
                <w:szCs w:val="24"/>
                <w:lang w:val="zh-CN"/>
              </w:rPr>
              <w:t>采购方式</w:t>
            </w:r>
          </w:p>
        </w:tc>
        <w:tc>
          <w:tcPr>
            <w:tcW w:w="6150" w:type="dxa"/>
            <w:noWrap w:val="0"/>
            <w:tcMar>
              <w:left w:w="113" w:type="dxa"/>
              <w:right w:w="113" w:type="dxa"/>
            </w:tcMar>
            <w:vAlign w:val="center"/>
          </w:tcPr>
          <w:p>
            <w:pPr>
              <w:pStyle w:val="11"/>
              <w:wordWrap w:val="0"/>
              <w:adjustRightInd/>
              <w:snapToGrid w:val="0"/>
              <w:jc w:val="both"/>
              <w:rPr>
                <w:rFonts w:hint="eastAsia"/>
                <w:sz w:val="24"/>
                <w:szCs w:val="24"/>
                <w:lang w:val="zh-CN"/>
              </w:rPr>
            </w:pPr>
            <w:r>
              <w:rPr>
                <w:rFonts w:hint="eastAsia"/>
                <w:sz w:val="24"/>
                <w:szCs w:val="24"/>
                <w:lang w:val="zh-CN"/>
              </w:rPr>
              <w:t>询价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0"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jc w:val="both"/>
              <w:rPr>
                <w:rFonts w:hint="eastAsia"/>
                <w:sz w:val="24"/>
                <w:szCs w:val="24"/>
                <w:lang w:val="zh-CN"/>
              </w:rPr>
            </w:pPr>
            <w:r>
              <w:rPr>
                <w:rFonts w:hint="eastAsia"/>
                <w:sz w:val="24"/>
                <w:szCs w:val="24"/>
                <w:lang w:val="zh-CN"/>
              </w:rPr>
              <w:t>评审方式</w:t>
            </w:r>
          </w:p>
        </w:tc>
        <w:tc>
          <w:tcPr>
            <w:tcW w:w="6150" w:type="dxa"/>
            <w:noWrap w:val="0"/>
            <w:tcMar>
              <w:left w:w="113" w:type="dxa"/>
              <w:right w:w="113" w:type="dxa"/>
            </w:tcMar>
            <w:vAlign w:val="center"/>
          </w:tcPr>
          <w:p>
            <w:pPr>
              <w:pStyle w:val="11"/>
              <w:wordWrap w:val="0"/>
              <w:adjustRightInd/>
              <w:snapToGrid w:val="0"/>
              <w:jc w:val="both"/>
              <w:rPr>
                <w:rFonts w:hint="eastAsia"/>
                <w:sz w:val="24"/>
                <w:szCs w:val="24"/>
                <w:lang w:val="zh-CN"/>
              </w:rPr>
            </w:pPr>
            <w:r>
              <w:rPr>
                <w:rFonts w:hint="eastAsia"/>
                <w:sz w:val="24"/>
                <w:szCs w:val="24"/>
                <w:lang w:val="zh-CN"/>
              </w:rPr>
              <w:t>最低评标价法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3"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jc w:val="both"/>
              <w:rPr>
                <w:rFonts w:hint="eastAsia"/>
                <w:sz w:val="24"/>
                <w:szCs w:val="24"/>
              </w:rPr>
            </w:pPr>
            <w:r>
              <w:rPr>
                <w:rFonts w:hint="eastAsia"/>
                <w:sz w:val="24"/>
                <w:szCs w:val="24"/>
                <w:lang w:val="zh-CN"/>
              </w:rPr>
              <w:t>合同履行期限</w:t>
            </w:r>
          </w:p>
        </w:tc>
        <w:tc>
          <w:tcPr>
            <w:tcW w:w="6150" w:type="dxa"/>
            <w:noWrap w:val="0"/>
            <w:tcMar>
              <w:left w:w="113" w:type="dxa"/>
              <w:right w:w="113" w:type="dxa"/>
            </w:tcMar>
            <w:vAlign w:val="center"/>
          </w:tcPr>
          <w:p>
            <w:pPr>
              <w:pStyle w:val="7"/>
              <w:shd w:val="clear" w:color="auto" w:fill="FFFFFF"/>
              <w:spacing w:beforeAutospacing="0" w:afterAutospacing="0" w:line="360" w:lineRule="auto"/>
              <w:jc w:val="both"/>
              <w:rPr>
                <w:rFonts w:hint="eastAsia"/>
                <w:sz w:val="24"/>
                <w:szCs w:val="24"/>
              </w:rPr>
            </w:pPr>
            <w:r>
              <w:rPr>
                <w:rFonts w:hint="eastAsia" w:ascii="宋体" w:hAnsi="宋体" w:eastAsia="宋体"/>
                <w:sz w:val="24"/>
                <w:szCs w:val="24"/>
                <w:lang w:eastAsia="zh-CN"/>
              </w:rPr>
              <w:t>自合同起订之日起</w:t>
            </w:r>
            <w:r>
              <w:rPr>
                <w:rFonts w:hint="eastAsia" w:ascii="宋体" w:hAnsi="宋体" w:eastAsia="宋体"/>
                <w:sz w:val="24"/>
                <w:szCs w:val="24"/>
                <w:lang w:val="en-US" w:eastAsia="zh-CN"/>
              </w:rPr>
              <w:t>5</w:t>
            </w:r>
            <w:r>
              <w:rPr>
                <w:rFonts w:hint="eastAsia" w:ascii="宋体" w:hAnsi="宋体" w:eastAsia="宋体"/>
                <w:sz w:val="24"/>
                <w:szCs w:val="24"/>
                <w:lang w:eastAsia="zh-CN"/>
              </w:rPr>
              <w:t>个日历天</w:t>
            </w:r>
            <w:r>
              <w:rPr>
                <w:rFonts w:hint="eastAsia" w:ascii="宋体" w:hAnsi="宋体" w:eastAsia="宋体"/>
                <w:sz w:val="24"/>
                <w:szCs w:val="24"/>
                <w:lang w:val="en-US" w:eastAsia="zh-CN"/>
              </w:rPr>
              <w:t>完成供货安装</w:t>
            </w:r>
            <w:r>
              <w:rPr>
                <w:rFonts w:hint="eastAsia" w:ascii="宋体" w:hAnsi="宋体" w:eastAsia="宋体"/>
                <w:sz w:val="24"/>
                <w:szCs w:val="24"/>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0"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jc w:val="both"/>
              <w:rPr>
                <w:rFonts w:hint="eastAsia"/>
                <w:sz w:val="24"/>
                <w:szCs w:val="24"/>
                <w:lang w:val="zh-CN"/>
              </w:rPr>
            </w:pPr>
            <w:r>
              <w:rPr>
                <w:rFonts w:hint="eastAsia"/>
                <w:sz w:val="24"/>
                <w:szCs w:val="24"/>
                <w:lang w:val="zh-CN"/>
              </w:rPr>
              <w:t>是否接受联合体询价响应</w:t>
            </w:r>
          </w:p>
        </w:tc>
        <w:tc>
          <w:tcPr>
            <w:tcW w:w="6150" w:type="dxa"/>
            <w:noWrap w:val="0"/>
            <w:tcMar>
              <w:left w:w="113" w:type="dxa"/>
              <w:right w:w="113" w:type="dxa"/>
            </w:tcMar>
            <w:vAlign w:val="center"/>
          </w:tcPr>
          <w:p>
            <w:pPr>
              <w:pStyle w:val="11"/>
              <w:wordWrap w:val="0"/>
              <w:adjustRightInd/>
              <w:snapToGrid w:val="0"/>
              <w:jc w:val="both"/>
              <w:rPr>
                <w:rFonts w:hint="eastAsia"/>
                <w:sz w:val="24"/>
                <w:szCs w:val="24"/>
                <w:lang w:val="zh-CN"/>
              </w:rPr>
            </w:pPr>
            <w:r>
              <w:rPr>
                <w:rFonts w:hint="eastAsia"/>
                <w:sz w:val="24"/>
                <w:szCs w:val="24"/>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jc w:val="both"/>
              <w:rPr>
                <w:rFonts w:hint="eastAsia"/>
                <w:sz w:val="24"/>
                <w:szCs w:val="24"/>
                <w:lang w:val="zh-CN"/>
              </w:rPr>
            </w:pPr>
            <w:r>
              <w:rPr>
                <w:rFonts w:hint="eastAsia"/>
                <w:sz w:val="24"/>
                <w:szCs w:val="24"/>
                <w:lang w:val="zh-CN"/>
              </w:rPr>
              <w:t>对询价文件质疑的提出</w:t>
            </w:r>
          </w:p>
        </w:tc>
        <w:tc>
          <w:tcPr>
            <w:tcW w:w="6150" w:type="dxa"/>
            <w:noWrap w:val="0"/>
            <w:tcMar>
              <w:left w:w="113" w:type="dxa"/>
              <w:right w:w="113" w:type="dxa"/>
            </w:tcMar>
            <w:vAlign w:val="center"/>
          </w:tcPr>
          <w:p>
            <w:pPr>
              <w:pStyle w:val="11"/>
              <w:wordWrap w:val="0"/>
              <w:adjustRightInd/>
              <w:snapToGrid w:val="0"/>
              <w:jc w:val="both"/>
              <w:rPr>
                <w:rFonts w:hint="eastAsia"/>
                <w:sz w:val="24"/>
                <w:szCs w:val="24"/>
                <w:lang w:val="zh-CN"/>
              </w:rPr>
            </w:pPr>
            <w:r>
              <w:rPr>
                <w:rFonts w:hint="eastAsia"/>
                <w:sz w:val="24"/>
                <w:szCs w:val="24"/>
                <w:lang w:val="zh-CN"/>
              </w:rPr>
              <w:t>知道或者应知其权益受到损害之日起</w:t>
            </w:r>
            <w:r>
              <w:rPr>
                <w:rFonts w:hint="eastAsia"/>
                <w:sz w:val="24"/>
                <w:szCs w:val="24"/>
                <w:lang w:val="en-US" w:eastAsia="zh-CN"/>
              </w:rPr>
              <w:t>5</w:t>
            </w:r>
            <w:r>
              <w:rPr>
                <w:rFonts w:hint="eastAsia"/>
                <w:sz w:val="24"/>
                <w:szCs w:val="24"/>
                <w:lang w:val="zh-CN"/>
              </w:rPr>
              <w:t>个工作日内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4"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spacing w:line="240" w:lineRule="auto"/>
              <w:jc w:val="both"/>
              <w:rPr>
                <w:rFonts w:hint="eastAsia"/>
                <w:sz w:val="24"/>
                <w:szCs w:val="24"/>
                <w:lang w:val="zh-CN"/>
              </w:rPr>
            </w:pPr>
            <w:r>
              <w:rPr>
                <w:rFonts w:hint="eastAsia"/>
                <w:sz w:val="24"/>
                <w:szCs w:val="24"/>
                <w:lang w:val="zh-CN"/>
              </w:rPr>
              <w:t>是否接受分包履约</w:t>
            </w:r>
          </w:p>
        </w:tc>
        <w:tc>
          <w:tcPr>
            <w:tcW w:w="6150" w:type="dxa"/>
            <w:noWrap w:val="0"/>
            <w:tcMar>
              <w:left w:w="113" w:type="dxa"/>
              <w:right w:w="113" w:type="dxa"/>
            </w:tcMar>
            <w:vAlign w:val="center"/>
          </w:tcPr>
          <w:p>
            <w:pPr>
              <w:snapToGrid w:val="0"/>
              <w:spacing w:line="240" w:lineRule="auto"/>
              <w:ind w:left="103"/>
              <w:jc w:val="left"/>
              <w:rPr>
                <w:rFonts w:hint="eastAsia" w:ascii="宋体" w:hAnsi="宋体" w:cs="宋体"/>
                <w:sz w:val="24"/>
                <w:szCs w:val="24"/>
              </w:rPr>
            </w:pPr>
            <w:r>
              <w:rPr>
                <w:rFonts w:hint="eastAsia" w:ascii="宋体" w:hAnsi="宋体" w:cs="宋体"/>
                <w:sz w:val="24"/>
                <w:szCs w:val="24"/>
              </w:rPr>
              <w:t>本项目的非主体、非关键性工作是否允许分包：</w:t>
            </w:r>
          </w:p>
          <w:p>
            <w:pPr>
              <w:snapToGrid w:val="0"/>
              <w:spacing w:line="240" w:lineRule="auto"/>
              <w:ind w:left="103"/>
              <w:jc w:val="left"/>
              <w:rPr>
                <w:rFonts w:hint="eastAsia" w:ascii="宋体" w:hAnsi="宋体" w:cs="宋体"/>
                <w:sz w:val="24"/>
                <w:szCs w:val="24"/>
              </w:rPr>
            </w:pPr>
            <w:r>
              <w:rPr>
                <w:rFonts w:hint="eastAsia" w:ascii="MS Gothic" w:hAnsi="MS Gothic" w:eastAsia="MS Gothic" w:cs="MS Gothic"/>
                <w:sz w:val="24"/>
                <w:szCs w:val="24"/>
              </w:rPr>
              <w:t>☑</w:t>
            </w:r>
            <w:r>
              <w:rPr>
                <w:rFonts w:hint="eastAsia" w:ascii="宋体" w:hAnsi="宋体" w:cs="宋体"/>
                <w:sz w:val="24"/>
                <w:szCs w:val="24"/>
              </w:rPr>
              <w:t xml:space="preserve">不允许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4"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lang w:val="zh-CN"/>
              </w:rPr>
            </w:pPr>
          </w:p>
        </w:tc>
        <w:tc>
          <w:tcPr>
            <w:tcW w:w="2914" w:type="dxa"/>
            <w:noWrap w:val="0"/>
            <w:tcMar>
              <w:left w:w="113" w:type="dxa"/>
              <w:right w:w="113" w:type="dxa"/>
            </w:tcMar>
            <w:vAlign w:val="center"/>
          </w:tcPr>
          <w:p>
            <w:pPr>
              <w:wordWrap w:val="0"/>
              <w:autoSpaceDE w:val="0"/>
              <w:autoSpaceDN w:val="0"/>
              <w:snapToGrid w:val="0"/>
              <w:spacing w:line="360" w:lineRule="auto"/>
              <w:rPr>
                <w:rFonts w:ascii="宋体" w:hAnsi="宋体" w:cs="宋体"/>
                <w:sz w:val="24"/>
                <w:szCs w:val="24"/>
              </w:rPr>
            </w:pPr>
            <w:r>
              <w:rPr>
                <w:rFonts w:hint="eastAsia" w:ascii="宋体" w:hAnsi="宋体" w:cs="宋体"/>
                <w:sz w:val="24"/>
                <w:szCs w:val="24"/>
              </w:rPr>
              <w:t>样品</w:t>
            </w:r>
          </w:p>
        </w:tc>
        <w:tc>
          <w:tcPr>
            <w:tcW w:w="6150" w:type="dxa"/>
            <w:noWrap w:val="0"/>
            <w:tcMar>
              <w:left w:w="113" w:type="dxa"/>
              <w:right w:w="113" w:type="dxa"/>
            </w:tcMar>
            <w:vAlign w:val="center"/>
          </w:tcPr>
          <w:p>
            <w:pPr>
              <w:wordWrap w:val="0"/>
              <w:autoSpaceDE w:val="0"/>
              <w:autoSpaceDN w:val="0"/>
              <w:snapToGrid w:val="0"/>
              <w:spacing w:line="360" w:lineRule="auto"/>
              <w:rPr>
                <w:rFonts w:hint="eastAsia" w:ascii="宋体" w:hAnsi="宋体" w:cs="宋体"/>
                <w:spacing w:val="-1"/>
                <w:sz w:val="24"/>
                <w:szCs w:val="24"/>
              </w:rPr>
            </w:pPr>
            <w:r>
              <w:rPr>
                <w:rFonts w:hint="eastAsia" w:ascii="MS Gothic" w:hAnsi="MS Gothic" w:eastAsia="MS Gothic" w:cs="MS Gothic"/>
                <w:sz w:val="24"/>
                <w:szCs w:val="24"/>
              </w:rPr>
              <w:t>☑</w:t>
            </w:r>
            <w:r>
              <w:rPr>
                <w:rFonts w:hint="eastAsia" w:ascii="宋体" w:hAnsi="宋体" w:cs="宋体"/>
                <w:spacing w:val="-1"/>
                <w:sz w:val="24"/>
                <w:szCs w:val="24"/>
              </w:rPr>
              <w:t>不要求提供。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2"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rPr>
            </w:pPr>
          </w:p>
        </w:tc>
        <w:tc>
          <w:tcPr>
            <w:tcW w:w="2914" w:type="dxa"/>
            <w:noWrap w:val="0"/>
            <w:tcMar>
              <w:left w:w="113" w:type="dxa"/>
              <w:right w:w="113" w:type="dxa"/>
            </w:tcMar>
            <w:vAlign w:val="center"/>
          </w:tcPr>
          <w:p>
            <w:pPr>
              <w:pStyle w:val="11"/>
              <w:wordWrap w:val="0"/>
              <w:adjustRightInd/>
              <w:snapToGrid w:val="0"/>
              <w:jc w:val="both"/>
              <w:rPr>
                <w:rFonts w:hint="eastAsia"/>
                <w:sz w:val="24"/>
                <w:szCs w:val="24"/>
              </w:rPr>
            </w:pPr>
            <w:r>
              <w:rPr>
                <w:rFonts w:hint="eastAsia"/>
                <w:sz w:val="24"/>
                <w:szCs w:val="24"/>
              </w:rPr>
              <w:t>标段划分</w:t>
            </w:r>
          </w:p>
        </w:tc>
        <w:tc>
          <w:tcPr>
            <w:tcW w:w="6150" w:type="dxa"/>
            <w:noWrap w:val="0"/>
            <w:tcMar>
              <w:left w:w="113" w:type="dxa"/>
              <w:right w:w="113" w:type="dxa"/>
            </w:tcMar>
            <w:vAlign w:val="center"/>
          </w:tcPr>
          <w:p>
            <w:pPr>
              <w:pStyle w:val="11"/>
              <w:adjustRightInd/>
              <w:snapToGrid w:val="0"/>
              <w:jc w:val="both"/>
              <w:rPr>
                <w:rFonts w:hint="eastAsia"/>
                <w:sz w:val="24"/>
                <w:szCs w:val="24"/>
              </w:rPr>
            </w:pPr>
            <w:r>
              <w:rPr>
                <w:rFonts w:hint="eastAsia"/>
                <w:b w:val="0"/>
                <w:bCs w:val="0"/>
                <w:sz w:val="24"/>
                <w:szCs w:val="24"/>
                <w:highlight w:val="none"/>
                <w:u w:val="none"/>
                <w:lang w:val="en-US" w:eastAsia="zh-CN"/>
              </w:rPr>
              <w:t>本项目分</w:t>
            </w:r>
            <w:r>
              <w:rPr>
                <w:rFonts w:hint="eastAsia"/>
                <w:b/>
                <w:bCs/>
                <w:sz w:val="24"/>
                <w:szCs w:val="24"/>
                <w:highlight w:val="none"/>
                <w:u w:val="single"/>
                <w:lang w:val="en-US" w:eastAsia="zh-CN"/>
              </w:rPr>
              <w:t>一个</w:t>
            </w:r>
            <w:r>
              <w:rPr>
                <w:rFonts w:hint="eastAsia"/>
                <w:b w:val="0"/>
                <w:bCs w:val="0"/>
                <w:sz w:val="24"/>
                <w:szCs w:val="24"/>
                <w:highlight w:val="none"/>
                <w:u w:val="none"/>
                <w:lang w:val="en-US" w:eastAsia="zh-CN"/>
              </w:rPr>
              <w:t>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93"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rPr>
            </w:pPr>
          </w:p>
        </w:tc>
        <w:tc>
          <w:tcPr>
            <w:tcW w:w="2914" w:type="dxa"/>
            <w:noWrap w:val="0"/>
            <w:tcMar>
              <w:left w:w="113" w:type="dxa"/>
              <w:right w:w="113" w:type="dxa"/>
            </w:tcMar>
            <w:vAlign w:val="center"/>
          </w:tcPr>
          <w:p>
            <w:pPr>
              <w:pStyle w:val="11"/>
              <w:wordWrap w:val="0"/>
              <w:adjustRightInd/>
              <w:snapToGrid w:val="0"/>
              <w:jc w:val="both"/>
              <w:rPr>
                <w:rFonts w:hint="eastAsia"/>
                <w:sz w:val="24"/>
                <w:szCs w:val="24"/>
              </w:rPr>
            </w:pPr>
            <w:r>
              <w:rPr>
                <w:rFonts w:hint="eastAsia"/>
                <w:sz w:val="24"/>
                <w:szCs w:val="24"/>
              </w:rPr>
              <w:t>成交候选人的推荐</w:t>
            </w:r>
          </w:p>
        </w:tc>
        <w:tc>
          <w:tcPr>
            <w:tcW w:w="6150" w:type="dxa"/>
            <w:noWrap w:val="0"/>
            <w:tcMar>
              <w:left w:w="113" w:type="dxa"/>
              <w:right w:w="113" w:type="dxa"/>
            </w:tcMar>
            <w:vAlign w:val="center"/>
          </w:tcPr>
          <w:p>
            <w:pPr>
              <w:pStyle w:val="11"/>
              <w:wordWrap w:val="0"/>
              <w:adjustRightInd/>
              <w:snapToGrid w:val="0"/>
              <w:jc w:val="both"/>
              <w:rPr>
                <w:rFonts w:hint="eastAsia"/>
                <w:b/>
                <w:bCs/>
                <w:sz w:val="24"/>
                <w:szCs w:val="24"/>
              </w:rPr>
            </w:pPr>
            <w:r>
              <w:rPr>
                <w:rFonts w:hint="eastAsia"/>
                <w:sz w:val="24"/>
                <w:szCs w:val="24"/>
              </w:rPr>
              <w:t>询价小组从质量和服务均能满足采购文件实质性响应要求的供应商中，</w:t>
            </w:r>
            <w:r>
              <w:rPr>
                <w:rFonts w:hint="eastAsia"/>
                <w:sz w:val="24"/>
                <w:szCs w:val="24"/>
                <w:highlight w:val="none"/>
                <w:lang w:eastAsia="zh-CN"/>
              </w:rPr>
              <w:t>每个标段</w:t>
            </w:r>
            <w:r>
              <w:rPr>
                <w:rFonts w:hint="eastAsia"/>
                <w:sz w:val="24"/>
                <w:szCs w:val="24"/>
                <w:highlight w:val="none"/>
              </w:rPr>
              <w:t>按照报价由低到高的顺序提出</w:t>
            </w:r>
            <w:r>
              <w:rPr>
                <w:rFonts w:hint="eastAsia"/>
                <w:sz w:val="24"/>
                <w:szCs w:val="24"/>
                <w:highlight w:val="none"/>
                <w:u w:val="single"/>
                <w:lang w:val="en-US" w:eastAsia="zh-CN"/>
              </w:rPr>
              <w:t xml:space="preserve"> 2</w:t>
            </w:r>
            <w:r>
              <w:rPr>
                <w:rFonts w:hint="eastAsia"/>
                <w:sz w:val="24"/>
                <w:szCs w:val="24"/>
                <w:highlight w:val="none"/>
              </w:rPr>
              <w:t>名成交候选人</w:t>
            </w:r>
            <w:r>
              <w:rPr>
                <w:rFonts w:hint="eastAsia"/>
                <w:sz w:val="24"/>
                <w:szCs w:val="24"/>
              </w:rPr>
              <w:t>，并编写评审报告。报价相同的，以所投产品中节能产品、环境标志产品在总报价中占比高的优先，若仍相同，则采取随机抽取的方式确定。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53"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rPr>
            </w:pPr>
          </w:p>
        </w:tc>
        <w:tc>
          <w:tcPr>
            <w:tcW w:w="2914" w:type="dxa"/>
            <w:noWrap w:val="0"/>
            <w:tcMar>
              <w:left w:w="113" w:type="dxa"/>
              <w:right w:w="113" w:type="dxa"/>
            </w:tcMar>
            <w:vAlign w:val="center"/>
          </w:tcPr>
          <w:p>
            <w:pPr>
              <w:snapToGrid w:val="0"/>
              <w:spacing w:line="240" w:lineRule="auto"/>
              <w:rPr>
                <w:rFonts w:hint="eastAsia" w:ascii="宋体" w:hAnsi="宋体" w:cs="宋体"/>
                <w:b/>
                <w:bCs/>
                <w:kern w:val="0"/>
                <w:sz w:val="24"/>
                <w:szCs w:val="24"/>
                <w:highlight w:val="cyan"/>
              </w:rPr>
            </w:pPr>
            <w:r>
              <w:rPr>
                <w:rFonts w:hint="eastAsia" w:ascii="宋体" w:hAnsi="宋体" w:cs="宋体"/>
                <w:color w:val="000000"/>
                <w:kern w:val="0"/>
                <w:sz w:val="24"/>
                <w:szCs w:val="24"/>
              </w:rPr>
              <w:t>确定成交供应商</w:t>
            </w:r>
          </w:p>
        </w:tc>
        <w:tc>
          <w:tcPr>
            <w:tcW w:w="6150" w:type="dxa"/>
            <w:noWrap w:val="0"/>
            <w:tcMar>
              <w:left w:w="113" w:type="dxa"/>
              <w:right w:w="113" w:type="dxa"/>
            </w:tcMar>
            <w:vAlign w:val="center"/>
          </w:tcPr>
          <w:p>
            <w:pPr>
              <w:widowControl/>
              <w:snapToGrid w:val="0"/>
              <w:spacing w:line="240" w:lineRule="auto"/>
              <w:jc w:val="left"/>
              <w:rPr>
                <w:rFonts w:hint="eastAsia" w:ascii="宋体" w:hAnsi="宋体" w:cs="宋体"/>
                <w:kern w:val="0"/>
                <w:sz w:val="24"/>
                <w:szCs w:val="24"/>
              </w:rPr>
            </w:pPr>
            <w:r>
              <w:rPr>
                <w:rFonts w:hint="eastAsia" w:ascii="宋体" w:hAnsi="宋体"/>
                <w:sz w:val="24"/>
                <w:szCs w:val="24"/>
              </w:rPr>
              <w:t>确定成交供应商：</w:t>
            </w:r>
          </w:p>
          <w:p>
            <w:pPr>
              <w:widowControl/>
              <w:snapToGrid w:val="0"/>
              <w:spacing w:line="240" w:lineRule="auto"/>
              <w:jc w:val="left"/>
              <w:rPr>
                <w:rFonts w:hint="eastAsia" w:ascii="宋体" w:hAnsi="宋体" w:cs="宋体"/>
                <w:color w:val="000000"/>
                <w:kern w:val="0"/>
                <w:sz w:val="24"/>
                <w:szCs w:val="24"/>
                <w:highlight w:val="cyan"/>
                <w:lang w:bidi="ar"/>
              </w:rPr>
            </w:pPr>
            <w:r>
              <w:rPr>
                <w:rFonts w:hint="eastAsia" w:ascii="MS Gothic" w:hAnsi="MS Gothic" w:eastAsia="MS Gothic" w:cs="MS Gothic"/>
                <w:sz w:val="24"/>
                <w:szCs w:val="24"/>
              </w:rPr>
              <w:t>☑</w:t>
            </w:r>
            <w:r>
              <w:rPr>
                <w:rFonts w:hint="eastAsia" w:ascii="宋体" w:hAnsi="宋体"/>
                <w:sz w:val="24"/>
                <w:szCs w:val="24"/>
              </w:rPr>
              <w:t>采购人委托</w:t>
            </w:r>
            <w:r>
              <w:rPr>
                <w:rFonts w:hint="eastAsia" w:ascii="宋体" w:hAnsi="宋体"/>
                <w:sz w:val="24"/>
                <w:szCs w:val="24"/>
                <w:lang w:eastAsia="zh-CN"/>
              </w:rPr>
              <w:t>询价</w:t>
            </w:r>
            <w:r>
              <w:rPr>
                <w:rFonts w:hint="eastAsia" w:ascii="宋体" w:hAnsi="宋体"/>
                <w:sz w:val="24"/>
                <w:szCs w:val="24"/>
              </w:rPr>
              <w:t xml:space="preserve">小组确定 </w:t>
            </w:r>
            <w:r>
              <w:rPr>
                <w:rFonts w:ascii="宋体" w:hAnsi="宋体"/>
                <w:sz w:val="24"/>
                <w:szCs w:val="24"/>
              </w:rPr>
              <w:t xml:space="preserve">   </w:t>
            </w:r>
            <w:r>
              <w:rPr>
                <w:rFonts w:hint="eastAsia" w:ascii="宋体" w:hAnsi="宋体"/>
                <w:sz w:val="24"/>
                <w:szCs w:val="24"/>
              </w:rPr>
              <w:t xml:space="preserve"> □采购人确定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3"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rPr>
            </w:pPr>
          </w:p>
        </w:tc>
        <w:tc>
          <w:tcPr>
            <w:tcW w:w="2914" w:type="dxa"/>
            <w:noWrap w:val="0"/>
            <w:tcMar>
              <w:left w:w="113" w:type="dxa"/>
              <w:right w:w="113" w:type="dxa"/>
            </w:tcMar>
            <w:vAlign w:val="center"/>
          </w:tcPr>
          <w:p>
            <w:pPr>
              <w:pStyle w:val="11"/>
              <w:wordWrap w:val="0"/>
              <w:adjustRightInd/>
              <w:snapToGrid w:val="0"/>
              <w:jc w:val="both"/>
              <w:rPr>
                <w:rFonts w:hint="eastAsia"/>
                <w:sz w:val="24"/>
                <w:szCs w:val="24"/>
              </w:rPr>
            </w:pPr>
            <w:r>
              <w:rPr>
                <w:rFonts w:hint="eastAsia"/>
                <w:sz w:val="24"/>
                <w:szCs w:val="24"/>
              </w:rPr>
              <w:t>询价响应文件份数</w:t>
            </w:r>
          </w:p>
        </w:tc>
        <w:tc>
          <w:tcPr>
            <w:tcW w:w="6150" w:type="dxa"/>
            <w:noWrap w:val="0"/>
            <w:tcMar>
              <w:left w:w="113" w:type="dxa"/>
              <w:right w:w="113" w:type="dxa"/>
            </w:tcMar>
            <w:vAlign w:val="center"/>
          </w:tcPr>
          <w:p>
            <w:pPr>
              <w:pStyle w:val="11"/>
              <w:wordWrap w:val="0"/>
              <w:adjustRightInd/>
              <w:snapToGrid w:val="0"/>
              <w:jc w:val="both"/>
              <w:rPr>
                <w:rFonts w:hint="eastAsia"/>
                <w:sz w:val="24"/>
                <w:szCs w:val="24"/>
              </w:rPr>
            </w:pPr>
            <w:r>
              <w:rPr>
                <w:rFonts w:hint="eastAsia"/>
                <w:sz w:val="24"/>
                <w:szCs w:val="24"/>
              </w:rPr>
              <w:t>一份正本；</w:t>
            </w:r>
            <w:r>
              <w:rPr>
                <w:rFonts w:hint="eastAsia"/>
                <w:sz w:val="24"/>
                <w:szCs w:val="24"/>
                <w:lang w:eastAsia="zh-CN"/>
              </w:rPr>
              <w:t>一</w:t>
            </w:r>
            <w:r>
              <w:rPr>
                <w:rFonts w:hint="eastAsia"/>
                <w:sz w:val="24"/>
                <w:szCs w:val="24"/>
              </w:rPr>
              <w:t>份副本；分别密封。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7"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lang w:val="zh-CN"/>
              </w:rPr>
            </w:pPr>
          </w:p>
        </w:tc>
        <w:tc>
          <w:tcPr>
            <w:tcW w:w="2914" w:type="dxa"/>
            <w:noWrap w:val="0"/>
            <w:tcMar>
              <w:left w:w="113" w:type="dxa"/>
              <w:right w:w="113" w:type="dxa"/>
            </w:tcMar>
            <w:vAlign w:val="center"/>
          </w:tcPr>
          <w:p>
            <w:pPr>
              <w:wordWrap w:val="0"/>
              <w:snapToGrid w:val="0"/>
              <w:rPr>
                <w:rFonts w:hint="eastAsia" w:ascii="宋体" w:hAnsi="宋体" w:cs="宋体"/>
                <w:sz w:val="24"/>
                <w:szCs w:val="24"/>
              </w:rPr>
            </w:pPr>
            <w:r>
              <w:rPr>
                <w:rFonts w:hint="eastAsia" w:ascii="宋体" w:hAnsi="宋体" w:cs="宋体"/>
                <w:sz w:val="24"/>
                <w:szCs w:val="24"/>
              </w:rPr>
              <w:t xml:space="preserve">询价响应保证金 </w:t>
            </w:r>
          </w:p>
        </w:tc>
        <w:tc>
          <w:tcPr>
            <w:tcW w:w="6150" w:type="dxa"/>
            <w:noWrap w:val="0"/>
            <w:tcMar>
              <w:left w:w="113" w:type="dxa"/>
              <w:right w:w="113" w:type="dxa"/>
            </w:tcMar>
            <w:vAlign w:val="center"/>
          </w:tcPr>
          <w:p>
            <w:pPr>
              <w:snapToGrid w:val="0"/>
              <w:rPr>
                <w:rFonts w:hint="eastAsia" w:ascii="宋体" w:hAnsi="宋体" w:cs="宋体"/>
                <w:color w:val="000000"/>
                <w:sz w:val="24"/>
                <w:szCs w:val="24"/>
              </w:rPr>
            </w:pPr>
            <w:r>
              <w:rPr>
                <w:rFonts w:hint="eastAsia" w:ascii="宋体" w:hAnsi="宋体" w:cs="宋体"/>
                <w:sz w:val="24"/>
                <w:szCs w:val="24"/>
              </w:rPr>
              <w:t>免收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7" w:hRule="atLeast"/>
          <w:jc w:val="center"/>
        </w:trPr>
        <w:tc>
          <w:tcPr>
            <w:tcW w:w="783" w:type="dxa"/>
            <w:noWrap w:val="0"/>
            <w:tcMar>
              <w:left w:w="113" w:type="dxa"/>
              <w:right w:w="113" w:type="dxa"/>
            </w:tcMar>
            <w:vAlign w:val="center"/>
          </w:tcPr>
          <w:p>
            <w:pPr>
              <w:pStyle w:val="11"/>
              <w:numPr>
                <w:ilvl w:val="0"/>
                <w:numId w:val="5"/>
              </w:numPr>
              <w:wordWrap w:val="0"/>
              <w:adjustRightInd/>
              <w:snapToGrid w:val="0"/>
              <w:jc w:val="center"/>
              <w:rPr>
                <w:rFonts w:hint="eastAsia"/>
                <w:sz w:val="24"/>
                <w:szCs w:val="24"/>
                <w:lang w:val="zh-CN"/>
              </w:rPr>
            </w:pPr>
          </w:p>
        </w:tc>
        <w:tc>
          <w:tcPr>
            <w:tcW w:w="2914" w:type="dxa"/>
            <w:noWrap w:val="0"/>
            <w:tcMar>
              <w:left w:w="113" w:type="dxa"/>
              <w:right w:w="113" w:type="dxa"/>
            </w:tcMar>
            <w:vAlign w:val="center"/>
          </w:tcPr>
          <w:p>
            <w:pPr>
              <w:wordWrap w:val="0"/>
              <w:snapToGrid w:val="0"/>
              <w:rPr>
                <w:rFonts w:hint="eastAsia" w:ascii="宋体" w:hAnsi="宋体" w:cs="宋体"/>
                <w:sz w:val="24"/>
                <w:szCs w:val="24"/>
              </w:rPr>
            </w:pPr>
            <w:r>
              <w:rPr>
                <w:rFonts w:hint="eastAsia" w:ascii="宋体" w:hAnsi="宋体" w:cs="宋体"/>
                <w:sz w:val="24"/>
                <w:szCs w:val="24"/>
              </w:rPr>
              <w:t>履约保证金</w:t>
            </w:r>
          </w:p>
        </w:tc>
        <w:tc>
          <w:tcPr>
            <w:tcW w:w="6150" w:type="dxa"/>
            <w:noWrap w:val="0"/>
            <w:tcMar>
              <w:left w:w="113" w:type="dxa"/>
              <w:right w:w="113" w:type="dxa"/>
            </w:tcMar>
            <w:vAlign w:val="center"/>
          </w:tcPr>
          <w:p>
            <w:pPr>
              <w:snapToGrid w:val="0"/>
              <w:rPr>
                <w:rFonts w:hint="eastAsia" w:ascii="宋体" w:hAnsi="宋体" w:cs="宋体"/>
                <w:sz w:val="24"/>
                <w:szCs w:val="24"/>
              </w:rPr>
            </w:pPr>
            <w:r>
              <w:rPr>
                <w:rFonts w:hint="eastAsia" w:ascii="宋体" w:hAnsi="宋体" w:cs="宋体"/>
                <w:sz w:val="24"/>
                <w:szCs w:val="24"/>
              </w:rPr>
              <w:t>免收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snapToGrid w:val="0"/>
              <w:spacing w:line="240" w:lineRule="auto"/>
              <w:rPr>
                <w:rFonts w:hint="eastAsia" w:ascii="宋体" w:hAnsi="宋体" w:eastAsia="宋体" w:cs="宋体"/>
                <w:spacing w:val="-1"/>
                <w:sz w:val="24"/>
                <w:szCs w:val="24"/>
                <w:lang w:eastAsia="zh-CN"/>
              </w:rPr>
            </w:pPr>
            <w:r>
              <w:rPr>
                <w:rFonts w:hint="eastAsia" w:ascii="宋体" w:hAnsi="宋体" w:cs="宋体"/>
                <w:spacing w:val="-1"/>
                <w:sz w:val="24"/>
                <w:szCs w:val="24"/>
                <w:lang w:eastAsia="en-US"/>
              </w:rPr>
              <w:t>现场</w:t>
            </w:r>
            <w:r>
              <w:rPr>
                <w:rFonts w:hint="eastAsia" w:ascii="宋体" w:hAnsi="宋体" w:cs="宋体"/>
                <w:spacing w:val="-1"/>
                <w:sz w:val="24"/>
                <w:szCs w:val="24"/>
                <w:lang w:eastAsia="zh-CN"/>
              </w:rPr>
              <w:t>勘察</w:t>
            </w:r>
          </w:p>
        </w:tc>
        <w:tc>
          <w:tcPr>
            <w:tcW w:w="6150" w:type="dxa"/>
            <w:noWrap w:val="0"/>
            <w:tcMar>
              <w:left w:w="113" w:type="dxa"/>
              <w:right w:w="113" w:type="dxa"/>
            </w:tcMar>
            <w:vAlign w:val="top"/>
          </w:tcPr>
          <w:p>
            <w:pPr>
              <w:snapToGrid w:val="0"/>
              <w:spacing w:line="240" w:lineRule="auto"/>
              <w:jc w:val="left"/>
              <w:rPr>
                <w:rFonts w:hint="eastAsia" w:ascii="宋体" w:hAnsi="宋体" w:cs="宋体"/>
                <w:sz w:val="24"/>
                <w:szCs w:val="24"/>
              </w:rPr>
            </w:pPr>
            <w:r>
              <w:rPr>
                <w:rFonts w:hint="eastAsia" w:ascii="MS Gothic" w:hAnsi="MS Gothic" w:eastAsia="MS Gothic" w:cs="MS Gothic"/>
                <w:sz w:val="24"/>
                <w:szCs w:val="24"/>
              </w:rPr>
              <w:t>☑</w:t>
            </w:r>
            <w:r>
              <w:rPr>
                <w:rFonts w:hint="eastAsia" w:ascii="宋体" w:hAnsi="宋体" w:cs="宋体"/>
                <w:sz w:val="24"/>
                <w:szCs w:val="24"/>
              </w:rPr>
              <w:t>不组织，供应商应自行对供货</w:t>
            </w:r>
            <w:r>
              <w:rPr>
                <w:rFonts w:hint="eastAsia" w:ascii="宋体" w:hAnsi="宋体" w:cs="宋体"/>
                <w:sz w:val="24"/>
                <w:szCs w:val="24"/>
                <w:lang w:eastAsia="zh-CN"/>
              </w:rPr>
              <w:t>、安装</w:t>
            </w:r>
            <w:r>
              <w:rPr>
                <w:rFonts w:hint="eastAsia" w:ascii="宋体" w:hAnsi="宋体" w:cs="宋体"/>
                <w:sz w:val="24"/>
                <w:szCs w:val="24"/>
              </w:rPr>
              <w:t>现场和周围环境进行勘察，以获取编制响应文件和签署合同</w:t>
            </w:r>
            <w:r>
              <w:rPr>
                <w:rFonts w:hint="eastAsia" w:ascii="宋体" w:hAnsi="宋体" w:cs="宋体"/>
                <w:sz w:val="24"/>
                <w:szCs w:val="24"/>
                <w:lang w:eastAsia="zh-CN"/>
              </w:rPr>
              <w:t>等</w:t>
            </w:r>
            <w:r>
              <w:rPr>
                <w:rFonts w:hint="eastAsia" w:ascii="宋体" w:hAnsi="宋体" w:cs="宋体"/>
                <w:sz w:val="24"/>
                <w:szCs w:val="24"/>
              </w:rPr>
              <w:t>所需的资料。</w:t>
            </w:r>
          </w:p>
          <w:p>
            <w:pPr>
              <w:snapToGrid w:val="0"/>
              <w:spacing w:line="240" w:lineRule="auto"/>
              <w:jc w:val="left"/>
              <w:rPr>
                <w:rFonts w:hint="eastAsia" w:ascii="宋体" w:hAnsi="宋体" w:cs="宋体"/>
                <w:sz w:val="24"/>
                <w:szCs w:val="24"/>
                <w:u w:val="single"/>
                <w:lang w:val="en-US" w:eastAsia="zh-CN"/>
              </w:rPr>
            </w:pPr>
            <w:r>
              <w:rPr>
                <w:rFonts w:hint="eastAsia" w:ascii="宋体" w:hAnsi="宋体" w:cs="宋体"/>
                <w:sz w:val="24"/>
                <w:szCs w:val="24"/>
              </w:rPr>
              <w:t>勘察现场的地址为：</w:t>
            </w:r>
            <w:r>
              <w:rPr>
                <w:rFonts w:hint="eastAsia" w:ascii="宋体" w:hAnsi="宋体" w:cs="宋体"/>
                <w:sz w:val="24"/>
                <w:szCs w:val="24"/>
                <w:u w:val="single"/>
              </w:rPr>
              <w:t xml:space="preserve"> 铜陵</w:t>
            </w:r>
            <w:r>
              <w:rPr>
                <w:rFonts w:hint="eastAsia" w:ascii="宋体" w:hAnsi="宋体" w:cs="宋体"/>
                <w:sz w:val="24"/>
                <w:szCs w:val="24"/>
                <w:u w:val="single"/>
                <w:lang w:val="en-US" w:eastAsia="zh-CN"/>
              </w:rPr>
              <w:t xml:space="preserve">学院翠湖校区 </w:t>
            </w:r>
          </w:p>
          <w:p>
            <w:pPr>
              <w:snapToGrid w:val="0"/>
              <w:spacing w:line="240" w:lineRule="auto"/>
              <w:jc w:val="left"/>
              <w:rPr>
                <w:rFonts w:hint="default" w:ascii="宋体" w:hAnsi="宋体" w:cs="宋体"/>
                <w:sz w:val="24"/>
                <w:szCs w:val="24"/>
                <w:u w:val="single"/>
                <w:lang w:val="en-US"/>
              </w:rPr>
            </w:pPr>
            <w:r>
              <w:rPr>
                <w:rFonts w:hint="eastAsia" w:ascii="宋体" w:hAnsi="宋体" w:cs="宋体"/>
                <w:sz w:val="24"/>
                <w:szCs w:val="24"/>
              </w:rPr>
              <w:t>联系人及联系方式</w:t>
            </w:r>
            <w:r>
              <w:rPr>
                <w:rFonts w:hint="eastAsia" w:ascii="宋体" w:hAnsi="宋体" w:cs="宋体"/>
                <w:sz w:val="24"/>
                <w:szCs w:val="24"/>
                <w:highlight w:val="none"/>
              </w:rPr>
              <w:t>：</w:t>
            </w:r>
            <w:r>
              <w:rPr>
                <w:rFonts w:hint="eastAsia" w:ascii="宋体" w:hAnsi="宋体" w:cs="宋体"/>
                <w:sz w:val="24"/>
                <w:szCs w:val="24"/>
                <w:highlight w:val="none"/>
                <w:u w:val="single"/>
                <w:lang w:val="en-US" w:eastAsia="zh-CN"/>
              </w:rPr>
              <w:t>金老师</w:t>
            </w:r>
            <w:r>
              <w:rPr>
                <w:rFonts w:hint="eastAsia" w:ascii="宋体" w:hAnsi="宋体"/>
                <w:sz w:val="24"/>
                <w:szCs w:val="24"/>
                <w:highlight w:val="none"/>
                <w:u w:val="single"/>
                <w:lang w:val="en-US" w:eastAsia="zh-CN"/>
              </w:rPr>
              <w:t>0562-5883010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0"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widowControl/>
              <w:snapToGrid w:val="0"/>
              <w:spacing w:line="240" w:lineRule="auto"/>
              <w:jc w:val="left"/>
              <w:rPr>
                <w:rFonts w:hint="eastAsia" w:ascii="宋体" w:hAnsi="宋体" w:cs="宋体"/>
                <w:spacing w:val="-1"/>
                <w:sz w:val="24"/>
                <w:szCs w:val="24"/>
                <w:lang w:eastAsia="en-US"/>
              </w:rPr>
            </w:pPr>
            <w:r>
              <w:rPr>
                <w:rFonts w:hint="eastAsia" w:ascii="宋体" w:hAnsi="宋体" w:cs="宋体"/>
                <w:color w:val="000000"/>
                <w:kern w:val="0"/>
                <w:sz w:val="24"/>
                <w:szCs w:val="24"/>
                <w:lang w:bidi="ar"/>
              </w:rPr>
              <w:t xml:space="preserve">询价前答疑会 </w:t>
            </w:r>
          </w:p>
        </w:tc>
        <w:tc>
          <w:tcPr>
            <w:tcW w:w="6150" w:type="dxa"/>
            <w:noWrap w:val="0"/>
            <w:tcMar>
              <w:left w:w="113" w:type="dxa"/>
              <w:right w:w="113" w:type="dxa"/>
            </w:tcMar>
            <w:vAlign w:val="top"/>
          </w:tcPr>
          <w:p>
            <w:pPr>
              <w:widowControl/>
              <w:snapToGrid w:val="0"/>
              <w:spacing w:line="240" w:lineRule="auto"/>
              <w:jc w:val="left"/>
              <w:rPr>
                <w:rFonts w:hint="eastAsia" w:ascii="宋体" w:hAnsi="宋体" w:cs="宋体"/>
                <w:sz w:val="24"/>
                <w:szCs w:val="24"/>
              </w:rPr>
            </w:pPr>
            <w:r>
              <w:rPr>
                <w:rFonts w:hint="eastAsia" w:ascii="MS Gothic" w:hAnsi="MS Gothic" w:eastAsia="MS Gothic" w:cs="MS Gothic"/>
                <w:sz w:val="24"/>
                <w:szCs w:val="24"/>
              </w:rPr>
              <w:t>☑</w:t>
            </w:r>
            <w:r>
              <w:rPr>
                <w:rFonts w:hint="eastAsia" w:ascii="宋体" w:hAnsi="宋体" w:cs="宋体"/>
                <w:kern w:val="0"/>
                <w:sz w:val="24"/>
                <w:szCs w:val="24"/>
                <w:lang w:bidi="ar"/>
              </w:rPr>
              <w:t xml:space="preserve">不召开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6"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wordWrap w:val="0"/>
              <w:autoSpaceDE w:val="0"/>
              <w:autoSpaceDN w:val="0"/>
              <w:snapToGrid w:val="0"/>
              <w:spacing w:line="240" w:lineRule="auto"/>
              <w:rPr>
                <w:rFonts w:hint="eastAsia" w:ascii="宋体" w:hAnsi="宋体" w:cs="宋体"/>
                <w:sz w:val="24"/>
                <w:szCs w:val="24"/>
                <w:lang w:val="zh-CN"/>
              </w:rPr>
            </w:pPr>
            <w:r>
              <w:rPr>
                <w:rFonts w:hint="eastAsia" w:ascii="宋体" w:hAnsi="宋体" w:cs="宋体"/>
                <w:sz w:val="24"/>
                <w:szCs w:val="24"/>
                <w:lang w:val="zh-CN"/>
              </w:rPr>
              <w:t>构成询价通知书的其他文件</w:t>
            </w:r>
          </w:p>
        </w:tc>
        <w:tc>
          <w:tcPr>
            <w:tcW w:w="6150" w:type="dxa"/>
            <w:noWrap w:val="0"/>
            <w:tcMar>
              <w:left w:w="113" w:type="dxa"/>
              <w:right w:w="113" w:type="dxa"/>
            </w:tcMar>
            <w:vAlign w:val="center"/>
          </w:tcPr>
          <w:p>
            <w:pPr>
              <w:wordWrap w:val="0"/>
              <w:autoSpaceDE w:val="0"/>
              <w:autoSpaceDN w:val="0"/>
              <w:snapToGrid w:val="0"/>
              <w:spacing w:line="240" w:lineRule="auto"/>
              <w:rPr>
                <w:rFonts w:hint="eastAsia" w:ascii="宋体" w:hAnsi="宋体" w:cs="宋体"/>
                <w:sz w:val="24"/>
                <w:szCs w:val="24"/>
                <w:lang w:val="zh-CN"/>
              </w:rPr>
            </w:pPr>
            <w:r>
              <w:rPr>
                <w:rFonts w:hint="eastAsia" w:ascii="宋体" w:hAnsi="宋体" w:cs="宋体"/>
                <w:sz w:val="24"/>
                <w:szCs w:val="24"/>
                <w:lang w:val="zh-CN"/>
              </w:rPr>
              <w:t>询价通知书的澄清</w:t>
            </w:r>
            <w:r>
              <w:rPr>
                <w:rFonts w:hint="eastAsia" w:ascii="宋体" w:hAnsi="宋体" w:cs="宋体"/>
                <w:sz w:val="24"/>
                <w:szCs w:val="24"/>
              </w:rPr>
              <w:t>、修改及有关补充通知为询价通知书的有效组成部分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wordWrap w:val="0"/>
              <w:autoSpaceDE w:val="0"/>
              <w:autoSpaceDN w:val="0"/>
              <w:snapToGrid w:val="0"/>
              <w:spacing w:line="240" w:lineRule="auto"/>
              <w:rPr>
                <w:rFonts w:hint="eastAsia" w:ascii="宋体" w:hAnsi="宋体" w:cs="宋体"/>
                <w:sz w:val="24"/>
                <w:szCs w:val="24"/>
                <w:lang w:val="zh-CN"/>
              </w:rPr>
            </w:pPr>
            <w:r>
              <w:rPr>
                <w:rFonts w:hint="eastAsia" w:ascii="宋体" w:hAnsi="宋体" w:cs="宋体"/>
                <w:sz w:val="24"/>
                <w:szCs w:val="24"/>
                <w:lang w:val="zh-CN"/>
              </w:rPr>
              <w:t>询价响应有效期</w:t>
            </w:r>
          </w:p>
        </w:tc>
        <w:tc>
          <w:tcPr>
            <w:tcW w:w="6150" w:type="dxa"/>
            <w:noWrap w:val="0"/>
            <w:tcMar>
              <w:left w:w="113" w:type="dxa"/>
              <w:right w:w="113" w:type="dxa"/>
            </w:tcMar>
            <w:vAlign w:val="center"/>
          </w:tcPr>
          <w:p>
            <w:pPr>
              <w:wordWrap w:val="0"/>
              <w:autoSpaceDE w:val="0"/>
              <w:autoSpaceDN w:val="0"/>
              <w:snapToGrid w:val="0"/>
              <w:spacing w:line="240" w:lineRule="auto"/>
              <w:rPr>
                <w:rFonts w:hint="eastAsia" w:ascii="宋体" w:hAnsi="宋体" w:cs="宋体"/>
                <w:sz w:val="24"/>
                <w:szCs w:val="24"/>
              </w:rPr>
            </w:pPr>
            <w:r>
              <w:rPr>
                <w:rFonts w:hint="eastAsia" w:ascii="宋体" w:hAnsi="宋体" w:cs="宋体"/>
                <w:sz w:val="24"/>
                <w:szCs w:val="24"/>
              </w:rPr>
              <w:t>自响应文件提交</w:t>
            </w:r>
            <w:r>
              <w:rPr>
                <w:rFonts w:hint="eastAsia" w:ascii="宋体" w:hAnsi="宋体" w:cs="宋体"/>
                <w:spacing w:val="-1"/>
                <w:sz w:val="24"/>
                <w:szCs w:val="24"/>
              </w:rPr>
              <w:t>截止之日起</w:t>
            </w:r>
            <w:r>
              <w:rPr>
                <w:rFonts w:hint="eastAsia" w:ascii="宋体" w:hAnsi="宋体" w:cs="宋体"/>
                <w:spacing w:val="-1"/>
                <w:sz w:val="24"/>
                <w:szCs w:val="24"/>
                <w:lang w:val="en-US" w:eastAsia="zh-CN"/>
              </w:rPr>
              <w:t>3</w:t>
            </w:r>
            <w:r>
              <w:rPr>
                <w:rFonts w:hint="eastAsia" w:ascii="宋体" w:hAnsi="宋体" w:cs="宋体"/>
                <w:spacing w:val="-1"/>
                <w:sz w:val="24"/>
                <w:szCs w:val="24"/>
              </w:rPr>
              <w:t>0</w:t>
            </w:r>
            <w:r>
              <w:rPr>
                <w:rFonts w:hint="eastAsia" w:ascii="宋体" w:hAnsi="宋体" w:cs="宋体"/>
                <w:sz w:val="24"/>
                <w:szCs w:val="24"/>
              </w:rPr>
              <w:t>日历天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8"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spacing w:line="240" w:lineRule="auto"/>
              <w:jc w:val="both"/>
              <w:rPr>
                <w:rFonts w:hint="eastAsia"/>
                <w:sz w:val="24"/>
                <w:szCs w:val="24"/>
                <w:lang w:val="zh-CN"/>
              </w:rPr>
            </w:pPr>
            <w:r>
              <w:rPr>
                <w:rFonts w:hint="eastAsia"/>
                <w:sz w:val="24"/>
                <w:szCs w:val="24"/>
                <w:lang w:val="zh-CN"/>
              </w:rPr>
              <w:t>付款方式</w:t>
            </w:r>
          </w:p>
        </w:tc>
        <w:tc>
          <w:tcPr>
            <w:tcW w:w="6150" w:type="dxa"/>
            <w:noWrap w:val="0"/>
            <w:tcMar>
              <w:left w:w="113" w:type="dxa"/>
              <w:right w:w="113" w:type="dxa"/>
            </w:tcMar>
            <w:vAlign w:val="center"/>
          </w:tcPr>
          <w:p>
            <w:pPr>
              <w:spacing w:line="240" w:lineRule="auto"/>
              <w:jc w:val="left"/>
              <w:rPr>
                <w:rFonts w:hint="eastAsia" w:ascii="宋体" w:hAnsi="宋体" w:cs="宋体"/>
                <w:kern w:val="0"/>
                <w:sz w:val="24"/>
                <w:szCs w:val="24"/>
                <w:lang w:val="zh-CN"/>
              </w:rPr>
            </w:pPr>
            <w:r>
              <w:rPr>
                <w:rFonts w:hint="eastAsia" w:ascii="宋体" w:hAnsi="宋体" w:cs="宋体"/>
                <w:kern w:val="0"/>
                <w:sz w:val="24"/>
                <w:szCs w:val="24"/>
                <w:highlight w:val="none"/>
                <w:lang w:val="zh-CN" w:eastAsia="zh-CN"/>
              </w:rPr>
              <w:t>本项目不支付预付款，按照采购人要求及时将产品供货安装到位，经采购人验收合格后一个月内一次性支付合同价款。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spacing w:line="240" w:lineRule="auto"/>
              <w:jc w:val="both"/>
              <w:rPr>
                <w:rFonts w:hint="eastAsia"/>
                <w:sz w:val="24"/>
                <w:szCs w:val="24"/>
                <w:lang w:val="zh-CN"/>
              </w:rPr>
            </w:pPr>
            <w:r>
              <w:rPr>
                <w:rFonts w:hint="eastAsia"/>
                <w:sz w:val="24"/>
                <w:szCs w:val="24"/>
                <w:lang w:val="zh-CN"/>
              </w:rPr>
              <w:t>项目实施地点</w:t>
            </w:r>
          </w:p>
        </w:tc>
        <w:tc>
          <w:tcPr>
            <w:tcW w:w="6150" w:type="dxa"/>
            <w:noWrap w:val="0"/>
            <w:tcMar>
              <w:left w:w="113" w:type="dxa"/>
              <w:right w:w="113" w:type="dxa"/>
            </w:tcMar>
            <w:vAlign w:val="center"/>
          </w:tcPr>
          <w:p>
            <w:pPr>
              <w:widowControl/>
              <w:shd w:val="clear" w:color="auto" w:fill="FFFFFF"/>
              <w:adjustRightInd w:val="0"/>
              <w:snapToGrid w:val="0"/>
              <w:spacing w:line="240" w:lineRule="auto"/>
              <w:rPr>
                <w:rFonts w:hint="eastAsia" w:ascii="宋体" w:hAnsi="宋体" w:eastAsia="宋体" w:cs="宋体"/>
                <w:color w:val="000000"/>
                <w:sz w:val="24"/>
                <w:szCs w:val="24"/>
                <w:lang w:val="en-US" w:eastAsia="zh-CN"/>
              </w:rPr>
            </w:pPr>
            <w:r>
              <w:rPr>
                <w:rFonts w:hint="eastAsia" w:ascii="宋体" w:hAnsi="宋体" w:cs="宋体"/>
                <w:sz w:val="24"/>
                <w:szCs w:val="24"/>
              </w:rPr>
              <w:t>铜陵</w:t>
            </w:r>
            <w:r>
              <w:rPr>
                <w:rFonts w:hint="eastAsia" w:ascii="宋体" w:hAnsi="宋体" w:cs="宋体"/>
                <w:sz w:val="24"/>
                <w:szCs w:val="24"/>
                <w:lang w:val="en-US" w:eastAsia="zh-CN"/>
              </w:rPr>
              <w:t>学院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0"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spacing w:line="240" w:lineRule="auto"/>
              <w:jc w:val="both"/>
              <w:rPr>
                <w:rFonts w:hint="eastAsia"/>
                <w:sz w:val="24"/>
                <w:szCs w:val="24"/>
                <w:lang w:val="zh-CN"/>
              </w:rPr>
            </w:pPr>
            <w:r>
              <w:rPr>
                <w:rFonts w:hint="eastAsia"/>
                <w:sz w:val="24"/>
                <w:szCs w:val="24"/>
              </w:rPr>
              <w:t>提交询价响应文件</w:t>
            </w:r>
          </w:p>
        </w:tc>
        <w:tc>
          <w:tcPr>
            <w:tcW w:w="6150" w:type="dxa"/>
            <w:noWrap w:val="0"/>
            <w:tcMar>
              <w:left w:w="113" w:type="dxa"/>
              <w:right w:w="113" w:type="dxa"/>
            </w:tcMar>
            <w:vAlign w:val="center"/>
          </w:tcPr>
          <w:p>
            <w:pPr>
              <w:pStyle w:val="11"/>
              <w:wordWrap w:val="0"/>
              <w:adjustRightInd/>
              <w:snapToGrid w:val="0"/>
              <w:spacing w:line="240" w:lineRule="auto"/>
              <w:jc w:val="both"/>
              <w:rPr>
                <w:rFonts w:hint="eastAsia"/>
                <w:sz w:val="24"/>
                <w:szCs w:val="24"/>
              </w:rPr>
            </w:pPr>
            <w:r>
              <w:rPr>
                <w:rFonts w:hint="eastAsia"/>
                <w:sz w:val="24"/>
                <w:szCs w:val="24"/>
              </w:rPr>
              <w:t>现场递交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spacing w:line="240" w:lineRule="auto"/>
              <w:jc w:val="both"/>
              <w:rPr>
                <w:rFonts w:hint="eastAsia"/>
                <w:sz w:val="24"/>
                <w:szCs w:val="24"/>
                <w:lang w:val="zh-CN"/>
              </w:rPr>
            </w:pPr>
            <w:r>
              <w:rPr>
                <w:rFonts w:hint="eastAsia"/>
                <w:sz w:val="24"/>
                <w:szCs w:val="24"/>
              </w:rPr>
              <w:t>递交询价响应文件地点及询价响应文件开启地点</w:t>
            </w:r>
          </w:p>
        </w:tc>
        <w:tc>
          <w:tcPr>
            <w:tcW w:w="6150" w:type="dxa"/>
            <w:noWrap w:val="0"/>
            <w:tcMar>
              <w:left w:w="113" w:type="dxa"/>
              <w:right w:w="113" w:type="dxa"/>
            </w:tcMar>
            <w:vAlign w:val="center"/>
          </w:tcPr>
          <w:p>
            <w:pPr>
              <w:wordWrap w:val="0"/>
              <w:autoSpaceDE w:val="0"/>
              <w:autoSpaceDN w:val="0"/>
              <w:snapToGrid w:val="0"/>
              <w:spacing w:line="240" w:lineRule="auto"/>
              <w:rPr>
                <w:rFonts w:hint="eastAsia" w:ascii="宋体" w:hAnsi="宋体" w:cs="宋体"/>
                <w:sz w:val="24"/>
                <w:szCs w:val="24"/>
              </w:rPr>
            </w:pPr>
            <w:r>
              <w:rPr>
                <w:rFonts w:hint="eastAsia" w:ascii="宋体" w:hAnsi="宋体" w:cs="宋体"/>
                <w:sz w:val="24"/>
                <w:szCs w:val="24"/>
              </w:rPr>
              <w:t>见</w:t>
            </w:r>
            <w:r>
              <w:rPr>
                <w:rFonts w:hint="eastAsia"/>
                <w:sz w:val="24"/>
                <w:szCs w:val="24"/>
              </w:rPr>
              <w:t>询价公告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24"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spacing w:line="240" w:lineRule="auto"/>
              <w:jc w:val="both"/>
              <w:rPr>
                <w:rFonts w:hint="eastAsia"/>
                <w:sz w:val="24"/>
                <w:szCs w:val="24"/>
                <w:lang w:val="zh-CN"/>
              </w:rPr>
            </w:pPr>
            <w:r>
              <w:rPr>
                <w:rFonts w:hint="eastAsia"/>
                <w:sz w:val="24"/>
                <w:szCs w:val="24"/>
              </w:rPr>
              <w:t>询价响应截止时间</w:t>
            </w:r>
          </w:p>
        </w:tc>
        <w:tc>
          <w:tcPr>
            <w:tcW w:w="6150" w:type="dxa"/>
            <w:noWrap w:val="0"/>
            <w:tcMar>
              <w:left w:w="113" w:type="dxa"/>
              <w:right w:w="113" w:type="dxa"/>
            </w:tcMar>
            <w:vAlign w:val="center"/>
          </w:tcPr>
          <w:p>
            <w:pPr>
              <w:pStyle w:val="11"/>
              <w:wordWrap w:val="0"/>
              <w:adjustRightInd/>
              <w:snapToGrid w:val="0"/>
              <w:spacing w:line="240" w:lineRule="auto"/>
              <w:jc w:val="both"/>
              <w:rPr>
                <w:rFonts w:hint="eastAsia"/>
                <w:sz w:val="24"/>
                <w:szCs w:val="24"/>
                <w:lang w:val="zh-CN"/>
              </w:rPr>
            </w:pPr>
            <w:r>
              <w:rPr>
                <w:rFonts w:hint="eastAsia"/>
                <w:sz w:val="24"/>
                <w:szCs w:val="24"/>
              </w:rPr>
              <w:t>见询价邀请函，迟于询价响应截止时间递交的文件将不予接受。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spacing w:line="240" w:lineRule="auto"/>
              <w:jc w:val="both"/>
              <w:rPr>
                <w:rFonts w:hint="eastAsia"/>
                <w:sz w:val="24"/>
                <w:szCs w:val="24"/>
              </w:rPr>
            </w:pPr>
            <w:r>
              <w:rPr>
                <w:rFonts w:hint="eastAsia"/>
                <w:sz w:val="24"/>
                <w:szCs w:val="24"/>
              </w:rPr>
              <w:t>费用承担</w:t>
            </w:r>
          </w:p>
        </w:tc>
        <w:tc>
          <w:tcPr>
            <w:tcW w:w="6150" w:type="dxa"/>
            <w:noWrap w:val="0"/>
            <w:tcMar>
              <w:left w:w="113" w:type="dxa"/>
              <w:right w:w="113" w:type="dxa"/>
            </w:tcMar>
            <w:vAlign w:val="center"/>
          </w:tcPr>
          <w:p>
            <w:pPr>
              <w:spacing w:line="240" w:lineRule="auto"/>
              <w:rPr>
                <w:rFonts w:hint="eastAsia" w:ascii="宋体" w:hAnsi="宋体" w:cs="宋体"/>
                <w:sz w:val="24"/>
                <w:szCs w:val="24"/>
              </w:rPr>
            </w:pPr>
            <w:r>
              <w:rPr>
                <w:rFonts w:hint="eastAsia" w:ascii="宋体" w:hAnsi="宋体" w:cs="宋体"/>
                <w:sz w:val="24"/>
                <w:szCs w:val="24"/>
              </w:rPr>
              <w:t>供应商参加询价响应活动发生的一切费用均自理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783" w:type="dxa"/>
            <w:noWrap w:val="0"/>
            <w:tcMar>
              <w:left w:w="113" w:type="dxa"/>
              <w:right w:w="113" w:type="dxa"/>
            </w:tcMar>
            <w:vAlign w:val="center"/>
          </w:tcPr>
          <w:p>
            <w:pPr>
              <w:pStyle w:val="11"/>
              <w:numPr>
                <w:ilvl w:val="0"/>
                <w:numId w:val="5"/>
              </w:numPr>
              <w:wordWrap w:val="0"/>
              <w:adjustRightInd/>
              <w:snapToGrid w:val="0"/>
              <w:spacing w:line="240" w:lineRule="auto"/>
              <w:jc w:val="center"/>
              <w:rPr>
                <w:rFonts w:hint="eastAsia"/>
                <w:sz w:val="24"/>
                <w:szCs w:val="24"/>
                <w:lang w:val="zh-CN"/>
              </w:rPr>
            </w:pPr>
          </w:p>
        </w:tc>
        <w:tc>
          <w:tcPr>
            <w:tcW w:w="2914" w:type="dxa"/>
            <w:noWrap w:val="0"/>
            <w:tcMar>
              <w:left w:w="113" w:type="dxa"/>
              <w:right w:w="113" w:type="dxa"/>
            </w:tcMar>
            <w:vAlign w:val="center"/>
          </w:tcPr>
          <w:p>
            <w:pPr>
              <w:pStyle w:val="11"/>
              <w:wordWrap w:val="0"/>
              <w:adjustRightInd/>
              <w:snapToGrid w:val="0"/>
              <w:spacing w:line="240" w:lineRule="auto"/>
              <w:jc w:val="both"/>
              <w:rPr>
                <w:rFonts w:hint="eastAsia"/>
                <w:sz w:val="24"/>
                <w:szCs w:val="24"/>
              </w:rPr>
            </w:pPr>
            <w:r>
              <w:rPr>
                <w:rFonts w:hint="eastAsia"/>
                <w:sz w:val="24"/>
                <w:szCs w:val="24"/>
              </w:rPr>
              <w:t>合同签订时间</w:t>
            </w:r>
          </w:p>
        </w:tc>
        <w:tc>
          <w:tcPr>
            <w:tcW w:w="6150" w:type="dxa"/>
            <w:noWrap w:val="0"/>
            <w:tcMar>
              <w:left w:w="113" w:type="dxa"/>
              <w:right w:w="113" w:type="dxa"/>
            </w:tcMar>
            <w:vAlign w:val="center"/>
          </w:tcPr>
          <w:p>
            <w:pPr>
              <w:spacing w:line="240" w:lineRule="auto"/>
              <w:rPr>
                <w:rFonts w:hint="eastAsia" w:ascii="宋体" w:hAnsi="宋体" w:cs="宋体"/>
                <w:kern w:val="0"/>
                <w:sz w:val="24"/>
                <w:szCs w:val="24"/>
              </w:rPr>
            </w:pPr>
            <w:r>
              <w:rPr>
                <w:rFonts w:hint="eastAsia" w:ascii="宋体" w:hAnsi="宋体" w:cs="宋体"/>
                <w:kern w:val="0"/>
                <w:sz w:val="24"/>
                <w:szCs w:val="24"/>
              </w:rPr>
              <w:t>采购合同签订时间，原则上不晚于</w:t>
            </w:r>
            <w:r>
              <w:rPr>
                <w:rFonts w:hint="eastAsia" w:ascii="宋体" w:hAnsi="宋体" w:cs="宋体"/>
                <w:kern w:val="0"/>
                <w:sz w:val="24"/>
                <w:szCs w:val="24"/>
                <w:lang w:eastAsia="zh-CN"/>
              </w:rPr>
              <w:t>中标公示期结束或</w:t>
            </w:r>
            <w:r>
              <w:rPr>
                <w:rFonts w:hint="eastAsia" w:ascii="宋体" w:hAnsi="宋体" w:cs="宋体"/>
                <w:kern w:val="0"/>
                <w:sz w:val="24"/>
                <w:szCs w:val="24"/>
              </w:rPr>
              <w:t>成交通知书发放之日起</w:t>
            </w:r>
            <w:r>
              <w:rPr>
                <w:rFonts w:hint="eastAsia" w:ascii="宋体" w:hAnsi="宋体" w:cs="宋体"/>
                <w:kern w:val="0"/>
                <w:sz w:val="24"/>
                <w:szCs w:val="24"/>
                <w:lang w:val="en-US" w:eastAsia="zh-CN"/>
              </w:rPr>
              <w:t>5</w:t>
            </w:r>
            <w:r>
              <w:rPr>
                <w:rFonts w:hint="eastAsia" w:ascii="宋体" w:hAnsi="宋体" w:cs="宋体"/>
                <w:kern w:val="0"/>
                <w:sz w:val="24"/>
                <w:szCs w:val="24"/>
              </w:rPr>
              <w:t>个工作日</w:t>
            </w:r>
            <w:r>
              <w:rPr>
                <w:rFonts w:hint="eastAsia" w:ascii="宋体" w:hAnsi="宋体" w:cs="宋体"/>
                <w:kern w:val="0"/>
                <w:sz w:val="24"/>
                <w:szCs w:val="24"/>
                <w:lang w:eastAsia="zh-CN"/>
              </w:rPr>
              <w:t>内</w:t>
            </w:r>
            <w:r>
              <w:rPr>
                <w:rFonts w:hint="eastAsia" w:ascii="宋体" w:hAnsi="宋体" w:cs="宋体"/>
                <w:kern w:val="0"/>
                <w:sz w:val="24"/>
                <w:szCs w:val="24"/>
              </w:rPr>
              <w:t>。</w:t>
            </w:r>
          </w:p>
          <w:p>
            <w:pPr>
              <w:spacing w:line="240" w:lineRule="auto"/>
              <w:rPr>
                <w:rFonts w:hint="eastAsia" w:ascii="宋体" w:hAnsi="宋体" w:cs="宋体"/>
                <w:sz w:val="24"/>
                <w:szCs w:val="24"/>
              </w:rPr>
            </w:pPr>
            <w:r>
              <w:rPr>
                <w:rFonts w:hint="eastAsia" w:ascii="宋体" w:hAnsi="宋体" w:cs="宋体"/>
                <w:kern w:val="0"/>
                <w:sz w:val="24"/>
                <w:szCs w:val="24"/>
                <w:lang w:eastAsia="zh-CN"/>
              </w:rPr>
              <w:t>中标</w:t>
            </w:r>
            <w:r>
              <w:rPr>
                <w:rFonts w:hint="eastAsia" w:ascii="宋体" w:hAnsi="宋体" w:cs="宋体"/>
                <w:kern w:val="0"/>
                <w:sz w:val="24"/>
                <w:szCs w:val="24"/>
              </w:rPr>
              <w:t>人无正当理由不得拒绝或者拖延签订合同，除不可抗力、质疑投诉等原因导致无法签订的除外。对于无正当理由超过</w:t>
            </w:r>
            <w:r>
              <w:rPr>
                <w:rFonts w:hint="eastAsia" w:ascii="宋体" w:hAnsi="宋体" w:cs="宋体"/>
                <w:kern w:val="0"/>
                <w:sz w:val="24"/>
                <w:szCs w:val="24"/>
                <w:lang w:val="en-US" w:eastAsia="zh-CN"/>
              </w:rPr>
              <w:t>1</w:t>
            </w:r>
            <w:r>
              <w:rPr>
                <w:rFonts w:hint="eastAsia" w:ascii="宋体" w:hAnsi="宋体" w:cs="宋体"/>
                <w:kern w:val="0"/>
                <w:sz w:val="24"/>
                <w:szCs w:val="24"/>
              </w:rPr>
              <w:t>0日不签订合同的，</w:t>
            </w:r>
            <w:r>
              <w:rPr>
                <w:rFonts w:hint="eastAsia" w:ascii="宋体" w:hAnsi="宋体" w:cs="宋体"/>
                <w:kern w:val="0"/>
                <w:sz w:val="24"/>
                <w:szCs w:val="24"/>
                <w:lang w:eastAsia="zh-CN"/>
              </w:rPr>
              <w:t>采购人有权取消其中标资格采取顺延或重新招标</w:t>
            </w:r>
            <w:r>
              <w:rPr>
                <w:rFonts w:hint="eastAsia" w:ascii="宋体" w:hAnsi="宋体" w:cs="宋体"/>
                <w:kern w:val="0"/>
                <w:sz w:val="24"/>
                <w:szCs w:val="24"/>
              </w:rPr>
              <w:t>。</w:t>
            </w:r>
          </w:p>
        </w:tc>
      </w:tr>
    </w:tbl>
    <w:p>
      <w:pPr>
        <w:rPr>
          <w:rFonts w:hint="eastAsia" w:ascii="仿宋" w:hAnsi="仿宋" w:eastAsia="仿宋" w:cs="Arial"/>
          <w:snapToGrid w:val="0"/>
          <w:color w:val="000000"/>
          <w:kern w:val="0"/>
          <w:sz w:val="28"/>
          <w:szCs w:val="28"/>
        </w:rPr>
        <w:sectPr>
          <w:footerReference r:id="rId3" w:type="default"/>
          <w:pgSz w:w="11907" w:h="16839"/>
          <w:pgMar w:top="1318" w:right="1409" w:bottom="1156" w:left="1411" w:header="0" w:footer="996" w:gutter="0"/>
          <w:cols w:space="720" w:num="1"/>
        </w:sectPr>
      </w:pPr>
    </w:p>
    <w:p>
      <w:pPr>
        <w:pStyle w:val="2"/>
        <w:tabs>
          <w:tab w:val="left" w:pos="0"/>
          <w:tab w:val="left" w:pos="3165"/>
          <w:tab w:val="center" w:pos="4153"/>
        </w:tabs>
        <w:autoSpaceDE w:val="0"/>
        <w:autoSpaceDN w:val="0"/>
        <w:adjustRightInd w:val="0"/>
        <w:spacing w:before="0" w:after="0" w:line="360" w:lineRule="auto"/>
        <w:jc w:val="center"/>
        <w:rPr>
          <w:rFonts w:ascii="黑体" w:hAnsi="宋体" w:eastAsia="黑体" w:cs="黑体"/>
          <w:kern w:val="36"/>
          <w:sz w:val="28"/>
          <w:szCs w:val="28"/>
        </w:rPr>
      </w:pPr>
      <w:r>
        <w:rPr>
          <w:rFonts w:hint="eastAsia" w:ascii="黑体" w:hAnsi="宋体" w:eastAsia="黑体" w:cs="黑体"/>
          <w:kern w:val="36"/>
          <w:sz w:val="28"/>
          <w:szCs w:val="28"/>
        </w:rPr>
        <w:t>第三章  供应商须知</w:t>
      </w:r>
    </w:p>
    <w:p>
      <w:pPr>
        <w:spacing w:line="360" w:lineRule="auto"/>
        <w:ind w:left="142"/>
        <w:jc w:val="center"/>
        <w:outlineLvl w:val="1"/>
        <w:rPr>
          <w:rFonts w:ascii="宋体" w:hAnsi="宋体"/>
          <w:b/>
          <w:bCs/>
          <w:sz w:val="24"/>
          <w:szCs w:val="24"/>
        </w:rPr>
      </w:pPr>
      <w:r>
        <w:rPr>
          <w:rFonts w:hint="eastAsia" w:ascii="宋体" w:hAnsi="宋体"/>
          <w:b/>
          <w:bCs/>
          <w:sz w:val="24"/>
          <w:szCs w:val="24"/>
        </w:rPr>
        <w:t>（一）说明</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 适用范围</w:t>
      </w:r>
    </w:p>
    <w:p>
      <w:pPr>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本询价通知书适用于该项目的采购、响应、开启、资格审查、符合性审查及信用信息查询、评审、确定成交、合同、验收等行为（法律、法规另有规定的，从其规定）。</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2.定义</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bookmarkStart w:id="14" w:name="_Toc265228357"/>
      <w:bookmarkStart w:id="15" w:name="_Toc264969209"/>
      <w:bookmarkStart w:id="16" w:name="_Toc305158861"/>
      <w:bookmarkStart w:id="17" w:name="_Toc305158787"/>
      <w:r>
        <w:rPr>
          <w:rFonts w:hint="eastAsia" w:ascii="宋体" w:hAnsi="宋体" w:cs="宋体"/>
          <w:sz w:val="24"/>
          <w:szCs w:val="24"/>
        </w:rPr>
        <w:t>2.采购人、供应商</w:t>
      </w:r>
      <w:bookmarkEnd w:id="14"/>
      <w:bookmarkEnd w:id="15"/>
      <w:bookmarkEnd w:id="16"/>
      <w:bookmarkEnd w:id="17"/>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2.1采购人：</w:t>
      </w:r>
      <w:r>
        <w:rPr>
          <w:rFonts w:hint="eastAsia" w:ascii="宋体" w:hAnsi="宋体" w:cs="宋体"/>
          <w:sz w:val="24"/>
          <w:szCs w:val="24"/>
          <w:lang w:eastAsia="zh-CN"/>
        </w:rPr>
        <w:t>铜陵学院</w:t>
      </w:r>
      <w:r>
        <w:rPr>
          <w:rFonts w:hint="eastAsia" w:ascii="宋体" w:hAnsi="宋体" w:cs="宋体"/>
          <w:sz w:val="24"/>
          <w:szCs w:val="24"/>
        </w:rPr>
        <w:t>。</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2.2供应商（也称“申请人”）：指向采购人提供货物、工程或者服务的法人、其他组织或者自然人。注：申请人的资格要求补充：</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（1）单位负责人为同一人或者存在直接控股、管理关系的不同供应商，不得参加同一包的响应或者未划分包的同一招标项目的响应。</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1)本条所指单位负责人为同一人指单位法定代表人或者法律、行政法规规定代表单位行使职权的主要负责人。</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2)本条所指控股关系指单位或股东的控股关系。控股股东指:</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a.出资额占有限责任公司资本总额百分之五十以上或者其持有的股份占股份有限公司股本总额百分之五十以上的股东；</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b.出资额或者持有股份的比例不足百分之五十，但其出资额或者持有的股份所享有的表决权已足以对股东会、股东大会的决议产生重大影响的股东。</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3)本条所指管理关系指不具有出资持股关系的其他单位之间存在的管理与被管理关系。</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注：本条所指的控股、管理关系仅限于直接控股、直接管理关系，不包括间接控股或管理关系。</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（2）为本采购项目提供过整体设计、规范编制或者项目管理、监理、检测等服务的供应商及其附属机构，不得再参加除整体设计、规范编制和项目管理、监理、检测等服务之外的采购活动。</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（3）符合法律、行政法规规定的其他要求。</w:t>
      </w:r>
    </w:p>
    <w:p>
      <w:pPr>
        <w:adjustRightInd w:val="0"/>
        <w:snapToGrid w:val="0"/>
        <w:spacing w:line="360" w:lineRule="auto"/>
        <w:ind w:firstLine="480" w:firstLineChars="200"/>
        <w:rPr>
          <w:rFonts w:hint="eastAsia" w:ascii="宋体" w:hAnsi="宋体"/>
          <w:b/>
          <w:bCs/>
          <w:sz w:val="28"/>
          <w:szCs w:val="28"/>
        </w:rPr>
      </w:pPr>
      <w:r>
        <w:rPr>
          <w:rFonts w:hint="eastAsia" w:ascii="宋体" w:hAnsi="宋体" w:cs="宋体"/>
          <w:sz w:val="24"/>
          <w:szCs w:val="24"/>
        </w:rPr>
        <w:t>2.3联合体：指两个以上的自然人、法人或者其他组织组成一个联合体，以一个供应商的身份共同参加政府采购，本项目是否接受联合体等要求见《供应商须知前附表》和第四章《采购需求》。</w:t>
      </w:r>
    </w:p>
    <w:p>
      <w:pPr>
        <w:spacing w:line="360" w:lineRule="auto"/>
        <w:ind w:left="142"/>
        <w:jc w:val="center"/>
        <w:outlineLvl w:val="1"/>
        <w:rPr>
          <w:rFonts w:hint="eastAsia" w:ascii="宋体" w:hAnsi="宋体"/>
          <w:b/>
          <w:bCs/>
          <w:sz w:val="28"/>
          <w:szCs w:val="28"/>
        </w:rPr>
      </w:pPr>
      <w:r>
        <w:rPr>
          <w:rFonts w:hint="eastAsia" w:ascii="宋体" w:hAnsi="宋体"/>
          <w:b/>
          <w:bCs/>
          <w:sz w:val="28"/>
          <w:szCs w:val="28"/>
        </w:rPr>
        <w:t>（二）询价通知书</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bookmarkStart w:id="18" w:name="_Toc151190150"/>
      <w:bookmarkStart w:id="19" w:name="_Toc150774728"/>
      <w:bookmarkStart w:id="20" w:name="_Toc164608637"/>
      <w:bookmarkStart w:id="21" w:name="_Toc164229218"/>
      <w:bookmarkStart w:id="22" w:name="_Toc127151724"/>
      <w:bookmarkStart w:id="23" w:name="_Toc151193693"/>
      <w:bookmarkStart w:id="24" w:name="_Toc150480761"/>
      <w:bookmarkStart w:id="25" w:name="_Toc226965796"/>
      <w:bookmarkStart w:id="26" w:name="_Toc164608792"/>
      <w:bookmarkStart w:id="27" w:name="_Toc305158791"/>
      <w:bookmarkStart w:id="28" w:name="_Toc164229364"/>
      <w:bookmarkStart w:id="29" w:name="_Toc226337219"/>
      <w:bookmarkStart w:id="30" w:name="_Toc226309767"/>
      <w:bookmarkStart w:id="31" w:name="_Toc127161437"/>
      <w:bookmarkStart w:id="32" w:name="_Toc151193621"/>
      <w:bookmarkStart w:id="33" w:name="_Toc142311025"/>
      <w:bookmarkStart w:id="34" w:name="_Toc149720816"/>
      <w:bookmarkStart w:id="35" w:name="_Toc164351617"/>
      <w:bookmarkStart w:id="36" w:name="_Toc226965713"/>
      <w:bookmarkStart w:id="37" w:name="_Toc150774623"/>
      <w:bookmarkStart w:id="38" w:name="_Toc150509274"/>
      <w:bookmarkStart w:id="39" w:name="_Toc520356147"/>
      <w:bookmarkStart w:id="40" w:name="_Toc151193837"/>
      <w:bookmarkStart w:id="41" w:name="_Toc127151523"/>
      <w:bookmarkStart w:id="42" w:name="_Toc265228361"/>
      <w:bookmarkStart w:id="43" w:name="_Toc264969213"/>
      <w:bookmarkStart w:id="44" w:name="_Toc151193911"/>
      <w:bookmarkStart w:id="45" w:name="_Toc305158865"/>
      <w:bookmarkStart w:id="46" w:name="_Toc151193765"/>
      <w:bookmarkStart w:id="47" w:name="_Toc195842888"/>
      <w:r>
        <w:rPr>
          <w:rFonts w:hint="eastAsia" w:ascii="宋体" w:hAnsi="宋体" w:cs="宋体"/>
          <w:sz w:val="24"/>
          <w:szCs w:val="24"/>
          <w:lang w:val="en-US" w:eastAsia="zh-CN"/>
        </w:rPr>
        <w:t>3</w:t>
      </w:r>
      <w:r>
        <w:rPr>
          <w:rFonts w:hint="eastAsia" w:ascii="宋体" w:hAnsi="宋体" w:cs="宋体"/>
          <w:sz w:val="24"/>
          <w:szCs w:val="24"/>
        </w:rPr>
        <w:t>.询价通知书构</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Pr>
          <w:rFonts w:hint="eastAsia" w:ascii="宋体" w:hAnsi="宋体" w:cs="宋体"/>
          <w:sz w:val="24"/>
          <w:szCs w:val="24"/>
        </w:rPr>
        <w:t>成</w:t>
      </w:r>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.1询价通知书包括以下部分：</w:t>
      </w:r>
    </w:p>
    <w:p>
      <w:pPr>
        <w:tabs>
          <w:tab w:val="left" w:pos="1980"/>
          <w:tab w:val="left" w:pos="252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第一章  询价邀请</w:t>
      </w:r>
    </w:p>
    <w:p>
      <w:pPr>
        <w:tabs>
          <w:tab w:val="left" w:pos="1980"/>
          <w:tab w:val="left" w:pos="252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第二章  供应商须知</w:t>
      </w:r>
    </w:p>
    <w:p>
      <w:pPr>
        <w:tabs>
          <w:tab w:val="left" w:pos="1980"/>
          <w:tab w:val="left" w:pos="252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第三章  评审程序和评定成交的标准</w:t>
      </w:r>
    </w:p>
    <w:p>
      <w:pPr>
        <w:tabs>
          <w:tab w:val="left" w:pos="1980"/>
          <w:tab w:val="left" w:pos="252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第四章  采购需求</w:t>
      </w:r>
    </w:p>
    <w:p>
      <w:pPr>
        <w:tabs>
          <w:tab w:val="left" w:pos="1980"/>
          <w:tab w:val="left" w:pos="252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第五章  拟签订的合同文本</w:t>
      </w:r>
    </w:p>
    <w:p>
      <w:pPr>
        <w:tabs>
          <w:tab w:val="left" w:pos="1980"/>
          <w:tab w:val="left" w:pos="252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第六章  响应文件格式</w:t>
      </w:r>
    </w:p>
    <w:p>
      <w:pPr>
        <w:tabs>
          <w:tab w:val="left" w:pos="1980"/>
          <w:tab w:val="left" w:pos="2520"/>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第七章  铜陵市公共资源交易电子招标投标操作规程</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第八章  政府采购供应商质疑函、投诉书范本</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6</w:t>
      </w:r>
      <w:r>
        <w:rPr>
          <w:rFonts w:hint="eastAsia" w:ascii="宋体" w:hAnsi="宋体" w:cs="宋体"/>
          <w:sz w:val="24"/>
          <w:szCs w:val="24"/>
        </w:rPr>
        <w:t>.2询价通知书的解释权顺序见《供应商须知前附表》</w:t>
      </w:r>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6</w:t>
      </w:r>
      <w:r>
        <w:rPr>
          <w:rFonts w:hint="eastAsia" w:ascii="宋体" w:hAnsi="宋体" w:cs="宋体"/>
          <w:sz w:val="24"/>
          <w:szCs w:val="24"/>
        </w:rPr>
        <w:t>.3供应商应认真阅读询价通知书的全部内容。供应商应按照询价通知书要求提交响应文件并保证所提供的全部资料的真实性，并对询价通知书做出实质性响应，否则</w:t>
      </w:r>
      <w:r>
        <w:rPr>
          <w:rFonts w:hint="eastAsia" w:ascii="宋体" w:hAnsi="宋体" w:cs="宋体"/>
          <w:b/>
          <w:sz w:val="24"/>
          <w:szCs w:val="24"/>
        </w:rPr>
        <w:t>响应无效</w:t>
      </w:r>
      <w:r>
        <w:rPr>
          <w:rFonts w:hint="eastAsia" w:ascii="宋体" w:hAnsi="宋体" w:cs="宋体"/>
          <w:sz w:val="24"/>
          <w:szCs w:val="24"/>
        </w:rPr>
        <w:t>。</w:t>
      </w:r>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7</w:t>
      </w:r>
      <w:r>
        <w:rPr>
          <w:rFonts w:hint="eastAsia" w:ascii="宋体" w:hAnsi="宋体" w:cs="宋体"/>
          <w:sz w:val="24"/>
          <w:szCs w:val="24"/>
        </w:rPr>
        <w:t>.对询价通知书的澄清或修改</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7</w:t>
      </w:r>
      <w:r>
        <w:rPr>
          <w:rFonts w:hint="eastAsia" w:ascii="宋体" w:hAnsi="宋体" w:cs="宋体"/>
          <w:sz w:val="24"/>
          <w:szCs w:val="24"/>
        </w:rPr>
        <w:t>.1采购人已发出的询价通知书进行必要澄清或者修改的，将在原公告发布媒体上发布更正公告。</w:t>
      </w:r>
    </w:p>
    <w:p>
      <w:pPr>
        <w:adjustRightInd w:val="0"/>
        <w:snapToGrid w:val="0"/>
        <w:spacing w:line="360" w:lineRule="auto"/>
        <w:ind w:firstLine="480" w:firstLineChars="200"/>
        <w:rPr>
          <w:rFonts w:hint="eastAsia" w:ascii="宋体" w:hAnsi="宋体" w:cs="宋体"/>
          <w:color w:val="0000FF"/>
          <w:sz w:val="24"/>
          <w:szCs w:val="24"/>
          <w:shd w:val="clear" w:color="auto" w:fill="FFFF99"/>
        </w:rPr>
      </w:pPr>
      <w:r>
        <w:rPr>
          <w:rFonts w:hint="eastAsia" w:ascii="宋体" w:hAnsi="宋体" w:cs="宋体"/>
          <w:sz w:val="24"/>
          <w:szCs w:val="24"/>
          <w:lang w:val="en-US" w:eastAsia="zh-CN"/>
        </w:rPr>
        <w:t>7</w:t>
      </w:r>
      <w:r>
        <w:rPr>
          <w:rFonts w:hint="eastAsia" w:ascii="宋体" w:hAnsi="宋体" w:cs="宋体"/>
          <w:sz w:val="24"/>
          <w:szCs w:val="24"/>
        </w:rPr>
        <w:t>.2澄清或者修改的内容为询价通知书的组成部分，并对所有获取询价通知书的潜在供应商具有约束力。澄清或者修改的内容可能影响响应文件编制的，采购人应当在提交首次响应文件截止时间至少3个工作日前</w:t>
      </w:r>
      <w:r>
        <w:rPr>
          <w:rFonts w:hint="eastAsia" w:ascii="宋体" w:hAnsi="宋体" w:cs="宋体"/>
          <w:sz w:val="24"/>
          <w:szCs w:val="24"/>
          <w:lang w:eastAsia="zh-CN"/>
        </w:rPr>
        <w:t>发布</w:t>
      </w:r>
      <w:r>
        <w:rPr>
          <w:rFonts w:hint="eastAsia" w:ascii="宋体" w:hAnsi="宋体" w:cs="宋体"/>
          <w:sz w:val="24"/>
          <w:szCs w:val="24"/>
        </w:rPr>
        <w:t>更正公告方式通知所有获取询价通知书的供应商；不足上述时间的，采购人应当顺延提交首次响应文件截止时间。</w:t>
      </w:r>
    </w:p>
    <w:p>
      <w:pPr>
        <w:spacing w:line="360" w:lineRule="auto"/>
        <w:ind w:left="142"/>
        <w:jc w:val="center"/>
        <w:outlineLvl w:val="1"/>
        <w:rPr>
          <w:rFonts w:hint="eastAsia" w:ascii="宋体" w:hAnsi="宋体"/>
          <w:b/>
          <w:bCs/>
          <w:sz w:val="24"/>
          <w:szCs w:val="24"/>
        </w:rPr>
      </w:pPr>
    </w:p>
    <w:p>
      <w:pPr>
        <w:spacing w:line="360" w:lineRule="auto"/>
        <w:ind w:left="142"/>
        <w:jc w:val="center"/>
        <w:outlineLvl w:val="1"/>
        <w:rPr>
          <w:rFonts w:hint="eastAsia" w:ascii="宋体" w:hAnsi="宋体" w:cs="宋体"/>
          <w:sz w:val="24"/>
          <w:szCs w:val="24"/>
          <w:lang w:val="en-US" w:eastAsia="zh-CN"/>
        </w:rPr>
      </w:pPr>
      <w:r>
        <w:rPr>
          <w:rFonts w:hint="eastAsia" w:ascii="宋体" w:hAnsi="宋体"/>
          <w:b/>
          <w:bCs/>
          <w:sz w:val="24"/>
          <w:szCs w:val="24"/>
        </w:rPr>
        <w:t>（三）响应文件的编制</w:t>
      </w:r>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.响应范围、询价通知书中计量单位的使用及询价语言</w:t>
      </w:r>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.1本项目标段划分见《供应商须知前附表》。供应商应当对所报标段对应第四章《采购需求》所列的全部内容进行响应，不得将一个标段中的内容拆开响应，否则其对该标段</w:t>
      </w:r>
      <w:r>
        <w:rPr>
          <w:rFonts w:hint="eastAsia" w:ascii="宋体" w:hAnsi="宋体" w:cs="宋体"/>
          <w:b/>
          <w:sz w:val="24"/>
          <w:szCs w:val="24"/>
        </w:rPr>
        <w:t>响应无效</w:t>
      </w:r>
      <w:r>
        <w:rPr>
          <w:rFonts w:hint="eastAsia" w:ascii="宋体" w:hAnsi="宋体" w:cs="宋体"/>
          <w:sz w:val="24"/>
          <w:szCs w:val="24"/>
        </w:rPr>
        <w:t>。</w:t>
      </w:r>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.2除询价通知书有特殊要求外，本项目询价所使用的计量单位，应采用中华人民共和国法定计量单位。</w:t>
      </w:r>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48" w:name="_Ref467306195"/>
      <w:bookmarkStart w:id="49" w:name="_Ref467306676"/>
      <w:bookmarkStart w:id="50" w:name="_Toc516367022"/>
      <w:bookmarkStart w:id="51" w:name="_Toc150480766"/>
      <w:bookmarkStart w:id="52" w:name="_Toc151193698"/>
      <w:bookmarkStart w:id="53" w:name="_Toc150774733"/>
      <w:bookmarkStart w:id="54" w:name="_Toc150774628"/>
      <w:bookmarkStart w:id="55" w:name="_Toc164229223"/>
      <w:bookmarkStart w:id="56" w:name="_Toc265228366"/>
      <w:bookmarkStart w:id="57" w:name="_Toc151193916"/>
      <w:bookmarkStart w:id="58" w:name="_Toc142311030"/>
      <w:bookmarkStart w:id="59" w:name="_Toc226965718"/>
      <w:bookmarkStart w:id="60" w:name="_Toc226337224"/>
      <w:bookmarkStart w:id="61" w:name="_Toc264969218"/>
      <w:bookmarkStart w:id="62" w:name="_Toc520356152"/>
      <w:bookmarkStart w:id="63" w:name="_Toc226965801"/>
      <w:bookmarkStart w:id="64" w:name="_Toc127151729"/>
      <w:bookmarkStart w:id="65" w:name="_Toc150509279"/>
      <w:bookmarkStart w:id="66" w:name="_Toc151193842"/>
      <w:bookmarkStart w:id="67" w:name="_Toc305158796"/>
      <w:bookmarkStart w:id="68" w:name="_Toc151193770"/>
      <w:bookmarkStart w:id="69" w:name="_Toc226309772"/>
      <w:bookmarkStart w:id="70" w:name="_Toc151190155"/>
      <w:bookmarkStart w:id="71" w:name="_Toc305158870"/>
      <w:bookmarkStart w:id="72" w:name="_Toc127161442"/>
      <w:bookmarkStart w:id="73" w:name="_Toc127151528"/>
      <w:bookmarkStart w:id="74" w:name="_Toc149720821"/>
      <w:bookmarkStart w:id="75" w:name="_Toc151193626"/>
      <w:bookmarkStart w:id="76" w:name="_Toc164229369"/>
      <w:bookmarkStart w:id="77" w:name="_Toc164351622"/>
      <w:bookmarkStart w:id="78" w:name="_Toc164608797"/>
      <w:bookmarkStart w:id="79" w:name="_Toc195842893"/>
      <w:bookmarkStart w:id="80" w:name="_Toc164608642"/>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9</w:t>
      </w:r>
      <w:r>
        <w:rPr>
          <w:rFonts w:hint="eastAsia" w:ascii="宋体" w:hAnsi="宋体" w:cs="宋体"/>
          <w:sz w:val="24"/>
          <w:szCs w:val="24"/>
        </w:rPr>
        <w:t>.响应文件</w:t>
      </w:r>
      <w:bookmarkEnd w:id="48"/>
      <w:bookmarkEnd w:id="49"/>
      <w:bookmarkEnd w:id="50"/>
      <w:r>
        <w:rPr>
          <w:rFonts w:hint="eastAsia" w:ascii="宋体" w:hAnsi="宋体" w:cs="宋体"/>
          <w:sz w:val="24"/>
          <w:szCs w:val="24"/>
        </w:rPr>
        <w:t>构成</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tabs>
          <w:tab w:val="left" w:pos="1080"/>
          <w:tab w:val="left" w:pos="1589"/>
          <w:tab w:val="left" w:pos="2014"/>
        </w:tabs>
        <w:snapToGrid w:val="0"/>
        <w:spacing w:line="360" w:lineRule="auto"/>
        <w:ind w:firstLine="480" w:firstLineChars="200"/>
        <w:rPr>
          <w:rFonts w:hint="eastAsia" w:ascii="宋体" w:hAnsi="宋体" w:cs="宋体"/>
          <w:sz w:val="24"/>
          <w:szCs w:val="24"/>
        </w:rPr>
      </w:pPr>
      <w:bookmarkStart w:id="81" w:name="_Ref467052588"/>
      <w:r>
        <w:rPr>
          <w:rFonts w:hint="eastAsia" w:ascii="宋体" w:hAnsi="宋体" w:cs="宋体"/>
          <w:sz w:val="24"/>
          <w:szCs w:val="24"/>
          <w:lang w:val="en-US" w:eastAsia="zh-CN"/>
        </w:rPr>
        <w:t>9</w:t>
      </w:r>
      <w:r>
        <w:rPr>
          <w:rFonts w:hint="eastAsia" w:ascii="宋体" w:hAnsi="宋体" w:cs="宋体"/>
          <w:sz w:val="24"/>
          <w:szCs w:val="24"/>
        </w:rPr>
        <w:t>.1供应商应当按照询价通知书的要求编制响应文件，</w:t>
      </w:r>
      <w:r>
        <w:rPr>
          <w:rFonts w:hint="eastAsia" w:ascii="宋体" w:hAnsi="宋体" w:cs="宋体"/>
          <w:kern w:val="0"/>
          <w:sz w:val="24"/>
          <w:szCs w:val="24"/>
        </w:rPr>
        <w:t>并对其提交的响应文件的真实性、合法性承担法律责任</w:t>
      </w:r>
      <w:r>
        <w:rPr>
          <w:rFonts w:hint="eastAsia" w:ascii="宋体" w:hAnsi="宋体" w:cs="宋体"/>
          <w:sz w:val="24"/>
          <w:szCs w:val="24"/>
        </w:rPr>
        <w:t>。响应文件的部分格式要求，见第六章《响应文件格式》。</w:t>
      </w:r>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9</w:t>
      </w:r>
      <w:r>
        <w:rPr>
          <w:rFonts w:hint="eastAsia" w:ascii="宋体" w:hAnsi="宋体" w:cs="宋体"/>
          <w:sz w:val="24"/>
          <w:szCs w:val="24"/>
        </w:rPr>
        <w:t>.2第三章《评审程序和评定成交的标准》中涉及的证明文件。</w:t>
      </w:r>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9</w:t>
      </w:r>
      <w:r>
        <w:rPr>
          <w:rFonts w:hint="eastAsia" w:ascii="宋体" w:hAnsi="宋体" w:cs="宋体"/>
          <w:sz w:val="24"/>
          <w:szCs w:val="24"/>
        </w:rPr>
        <w:t>.3供应商认为应附的其他材料。</w:t>
      </w:r>
      <w:bookmarkEnd w:id="81"/>
    </w:p>
    <w:p>
      <w:pPr>
        <w:tabs>
          <w:tab w:val="left" w:pos="1080"/>
          <w:tab w:val="left" w:pos="1589"/>
          <w:tab w:val="left" w:pos="2014"/>
          <w:tab w:val="left" w:pos="5521"/>
        </w:tabs>
        <w:snapToGrid w:val="0"/>
        <w:spacing w:line="360" w:lineRule="auto"/>
        <w:ind w:firstLine="480" w:firstLineChars="200"/>
        <w:rPr>
          <w:rFonts w:hint="eastAsia" w:ascii="宋体" w:hAnsi="宋体" w:cs="宋体"/>
          <w:sz w:val="24"/>
          <w:szCs w:val="24"/>
        </w:rPr>
      </w:pPr>
      <w:bookmarkStart w:id="82" w:name="_Toc127151530"/>
      <w:bookmarkStart w:id="83" w:name="_Toc142311032"/>
      <w:bookmarkStart w:id="84" w:name="_Toc151193772"/>
      <w:bookmarkStart w:id="85" w:name="_Toc164229371"/>
      <w:bookmarkStart w:id="86" w:name="_Toc150774735"/>
      <w:bookmarkStart w:id="87" w:name="_Toc150509281"/>
      <w:bookmarkStart w:id="88" w:name="_Toc151193700"/>
      <w:bookmarkStart w:id="89" w:name="_Toc127161444"/>
      <w:bookmarkStart w:id="90" w:name="_Toc149720823"/>
      <w:bookmarkStart w:id="91" w:name="_Toc164351624"/>
      <w:bookmarkStart w:id="92" w:name="_Toc195842895"/>
      <w:bookmarkStart w:id="93" w:name="_Toc150774630"/>
      <w:bookmarkStart w:id="94" w:name="_Toc520356155"/>
      <w:bookmarkStart w:id="95" w:name="_Toc151193844"/>
      <w:bookmarkStart w:id="96" w:name="_Toc164608799"/>
      <w:bookmarkStart w:id="97" w:name="_Toc151193628"/>
      <w:bookmarkStart w:id="98" w:name="_Toc151193918"/>
      <w:bookmarkStart w:id="99" w:name="_Toc151190157"/>
      <w:bookmarkStart w:id="100" w:name="_Toc150480768"/>
      <w:bookmarkStart w:id="101" w:name="_Toc164229225"/>
      <w:bookmarkStart w:id="102" w:name="_Toc164608644"/>
      <w:bookmarkStart w:id="103" w:name="_Toc127151731"/>
      <w:r>
        <w:rPr>
          <w:rFonts w:hint="eastAsia" w:ascii="宋体" w:hAnsi="宋体" w:cs="宋体"/>
          <w:sz w:val="24"/>
          <w:szCs w:val="24"/>
        </w:rPr>
        <w:t>1</w:t>
      </w:r>
      <w:r>
        <w:rPr>
          <w:rFonts w:hint="eastAsia" w:ascii="宋体" w:hAnsi="宋体" w:cs="宋体"/>
          <w:sz w:val="24"/>
          <w:szCs w:val="24"/>
          <w:lang w:val="en-US" w:eastAsia="zh-CN"/>
        </w:rPr>
        <w:t>0</w:t>
      </w:r>
      <w:r>
        <w:rPr>
          <w:rFonts w:hint="eastAsia" w:ascii="宋体" w:hAnsi="宋体" w:cs="宋体"/>
          <w:sz w:val="24"/>
          <w:szCs w:val="24"/>
        </w:rPr>
        <w:t>.报价</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0</w:t>
      </w:r>
      <w:r>
        <w:rPr>
          <w:rFonts w:hint="eastAsia" w:ascii="宋体" w:hAnsi="宋体" w:cs="宋体"/>
          <w:sz w:val="24"/>
          <w:szCs w:val="24"/>
        </w:rPr>
        <w:t>.1所有响应均以人民币报价。</w:t>
      </w:r>
    </w:p>
    <w:p>
      <w:pPr>
        <w:tabs>
          <w:tab w:val="left" w:pos="1080"/>
          <w:tab w:val="left" w:pos="1589"/>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0</w:t>
      </w:r>
      <w:r>
        <w:rPr>
          <w:rFonts w:hint="eastAsia" w:ascii="宋体" w:hAnsi="宋体" w:cs="宋体"/>
          <w:sz w:val="24"/>
          <w:szCs w:val="24"/>
        </w:rPr>
        <w:t>.2供应商的报价应包括为完成本项目所发生的一切费用和税费，采购人将不再支付报价以外的任何费用。供应商的报价应包括但不限于下列内容，《供应商须知前附表》中有特殊规定的，从其规定。</w:t>
      </w:r>
    </w:p>
    <w:p>
      <w:pPr>
        <w:tabs>
          <w:tab w:val="left" w:pos="1080"/>
          <w:tab w:val="left" w:pos="1589"/>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0</w:t>
      </w:r>
      <w:r>
        <w:rPr>
          <w:rFonts w:hint="eastAsia" w:ascii="宋体" w:hAnsi="宋体" w:cs="宋体"/>
          <w:sz w:val="24"/>
          <w:szCs w:val="24"/>
        </w:rPr>
        <w:t xml:space="preserve">.2.1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0</w:t>
      </w:r>
      <w:r>
        <w:rPr>
          <w:rFonts w:hint="eastAsia" w:ascii="宋体" w:hAnsi="宋体" w:cs="宋体"/>
          <w:sz w:val="24"/>
          <w:szCs w:val="24"/>
        </w:rPr>
        <w:t>.2.2按照询价通知书要求完成本项目的全部相关费用。</w:t>
      </w:r>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0</w:t>
      </w:r>
      <w:r>
        <w:rPr>
          <w:rFonts w:hint="eastAsia" w:ascii="宋体" w:hAnsi="宋体" w:cs="宋体"/>
          <w:sz w:val="24"/>
          <w:szCs w:val="24"/>
        </w:rPr>
        <w:t>.3采购人不得向供应商索要或者接受其给予的赠品、回扣或者与采购无关的其他商品、服务。</w:t>
      </w:r>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0</w:t>
      </w:r>
      <w:r>
        <w:rPr>
          <w:rFonts w:hint="eastAsia" w:ascii="宋体" w:hAnsi="宋体" w:cs="宋体"/>
          <w:sz w:val="24"/>
          <w:szCs w:val="24"/>
        </w:rPr>
        <w:t>.4</w:t>
      </w:r>
      <w:r>
        <w:rPr>
          <w:rFonts w:ascii="宋体" w:hAnsi="宋体" w:cs="宋体"/>
          <w:sz w:val="24"/>
          <w:szCs w:val="24"/>
        </w:rPr>
        <w:t>供应商应当按照询价通知书的规定一次报出不得更改的价格。供应商不能</w:t>
      </w:r>
      <w:r>
        <w:rPr>
          <w:rFonts w:hint="eastAsia" w:ascii="宋体" w:hAnsi="宋体" w:cs="宋体"/>
          <w:sz w:val="24"/>
          <w:szCs w:val="24"/>
        </w:rPr>
        <w:t>提</w:t>
      </w:r>
      <w:r>
        <w:rPr>
          <w:rFonts w:ascii="宋体" w:hAnsi="宋体" w:cs="宋体"/>
          <w:sz w:val="24"/>
          <w:szCs w:val="24"/>
        </w:rPr>
        <w:t xml:space="preserve">供任何有选择性或可调整的报价，否则其响应无效。 </w:t>
      </w:r>
    </w:p>
    <w:p>
      <w:pPr>
        <w:snapToGrid w:val="0"/>
        <w:spacing w:line="360" w:lineRule="auto"/>
        <w:ind w:firstLine="435"/>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1</w:t>
      </w:r>
      <w:r>
        <w:rPr>
          <w:rFonts w:hint="eastAsia" w:ascii="宋体" w:hAnsi="宋体" w:cs="宋体"/>
          <w:sz w:val="24"/>
          <w:szCs w:val="24"/>
        </w:rPr>
        <w:t>.响应有效期</w:t>
      </w:r>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响应文件应在本询价通知书《供应商须知前附表》中规定的响应有效期内保持有效。</w:t>
      </w:r>
      <w:bookmarkStart w:id="104" w:name="_Toc150774633"/>
      <w:bookmarkStart w:id="105" w:name="_Toc127151533"/>
      <w:bookmarkStart w:id="106" w:name="_Toc305158875"/>
      <w:bookmarkStart w:id="107" w:name="_Toc150509284"/>
      <w:bookmarkStart w:id="108" w:name="_Toc520356158"/>
      <w:bookmarkStart w:id="109" w:name="_Toc226965806"/>
      <w:bookmarkStart w:id="110" w:name="_Toc142311035"/>
      <w:bookmarkStart w:id="111" w:name="_Toc226337229"/>
      <w:bookmarkStart w:id="112" w:name="_Toc151193921"/>
      <w:bookmarkStart w:id="113" w:name="_Toc305158801"/>
      <w:bookmarkStart w:id="114" w:name="_Toc127161447"/>
      <w:bookmarkStart w:id="115" w:name="_Toc265228371"/>
      <w:bookmarkStart w:id="116" w:name="_Toc151193703"/>
      <w:bookmarkStart w:id="117" w:name="_Toc226309777"/>
      <w:bookmarkStart w:id="118" w:name="_Toc127151734"/>
      <w:bookmarkStart w:id="119" w:name="_Toc151193847"/>
      <w:bookmarkStart w:id="120" w:name="_Toc164229228"/>
      <w:bookmarkStart w:id="121" w:name="_Toc164608647"/>
      <w:bookmarkStart w:id="122" w:name="_Toc150480771"/>
      <w:bookmarkStart w:id="123" w:name="_Toc150774738"/>
      <w:bookmarkStart w:id="124" w:name="_Toc149720826"/>
      <w:bookmarkStart w:id="125" w:name="_Toc164229374"/>
      <w:bookmarkStart w:id="126" w:name="_Toc164608802"/>
      <w:bookmarkStart w:id="127" w:name="_Toc264969223"/>
      <w:bookmarkStart w:id="128" w:name="_Toc151193775"/>
      <w:bookmarkStart w:id="129" w:name="_Toc151190160"/>
      <w:bookmarkStart w:id="130" w:name="_Toc195842898"/>
      <w:bookmarkStart w:id="131" w:name="_Toc226965723"/>
      <w:bookmarkStart w:id="132" w:name="_Toc164351627"/>
      <w:bookmarkStart w:id="133" w:name="_Toc151193631"/>
    </w:p>
    <w:p>
      <w:pPr>
        <w:tabs>
          <w:tab w:val="left" w:pos="1080"/>
          <w:tab w:val="left" w:pos="1589"/>
          <w:tab w:val="left" w:pos="2014"/>
        </w:tabs>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2</w:t>
      </w:r>
      <w:r>
        <w:rPr>
          <w:rFonts w:hint="eastAsia" w:ascii="宋体" w:hAnsi="宋体" w:cs="宋体"/>
          <w:sz w:val="24"/>
          <w:szCs w:val="24"/>
        </w:rPr>
        <w:t>.响应文件的签署</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Fonts w:hint="eastAsia" w:ascii="宋体" w:hAnsi="宋体" w:cs="宋体"/>
          <w:sz w:val="24"/>
          <w:szCs w:val="24"/>
        </w:rPr>
        <w:t>、盖章</w:t>
      </w:r>
    </w:p>
    <w:p>
      <w:pPr>
        <w:adjustRightInd w:val="0"/>
        <w:snapToGrid w:val="0"/>
        <w:spacing w:line="360" w:lineRule="auto"/>
        <w:ind w:firstLine="480" w:firstLineChars="200"/>
        <w:rPr>
          <w:rFonts w:hint="eastAsia" w:ascii="宋体" w:hAnsi="宋体" w:cs="Times New Roman"/>
          <w:sz w:val="24"/>
          <w:szCs w:val="24"/>
        </w:rPr>
      </w:pPr>
      <w:r>
        <w:rPr>
          <w:rFonts w:hint="eastAsia" w:ascii="宋体" w:hAnsi="宋体" w:cs="宋体"/>
          <w:sz w:val="24"/>
          <w:szCs w:val="24"/>
        </w:rPr>
        <w:t>1</w:t>
      </w:r>
      <w:r>
        <w:rPr>
          <w:rFonts w:hint="eastAsia" w:ascii="宋体" w:hAnsi="宋体" w:cs="宋体"/>
          <w:sz w:val="24"/>
          <w:szCs w:val="24"/>
          <w:lang w:val="en-US" w:eastAsia="zh-CN"/>
        </w:rPr>
        <w:t>2</w:t>
      </w:r>
      <w:r>
        <w:rPr>
          <w:rFonts w:hint="eastAsia" w:ascii="宋体" w:hAnsi="宋体" w:cs="宋体"/>
          <w:sz w:val="24"/>
          <w:szCs w:val="24"/>
        </w:rPr>
        <w:t>.2询价通知书要求盖章的内容，</w:t>
      </w:r>
      <w:r>
        <w:rPr>
          <w:rFonts w:hint="eastAsia" w:ascii="宋体" w:hAnsi="宋体" w:cs="Times New Roman"/>
          <w:sz w:val="24"/>
          <w:szCs w:val="24"/>
        </w:rPr>
        <w:t>加盖单位公章或法人印章。</w:t>
      </w:r>
    </w:p>
    <w:p>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3</w:t>
      </w:r>
      <w:r>
        <w:rPr>
          <w:rFonts w:hint="eastAsia" w:ascii="宋体" w:hAnsi="宋体" w:cs="宋体"/>
          <w:sz w:val="24"/>
          <w:szCs w:val="24"/>
        </w:rPr>
        <w:t>、</w:t>
      </w:r>
      <w:r>
        <w:rPr>
          <w:rFonts w:hint="eastAsia" w:ascii="宋体" w:hAnsi="宋体" w:cs="宋体"/>
          <w:sz w:val="24"/>
          <w:szCs w:val="24"/>
          <w:lang w:eastAsia="zh-CN"/>
        </w:rPr>
        <w:t>询价</w:t>
      </w:r>
      <w:r>
        <w:rPr>
          <w:rFonts w:hint="eastAsia" w:ascii="宋体" w:hAnsi="宋体" w:cs="宋体"/>
          <w:sz w:val="24"/>
          <w:szCs w:val="24"/>
        </w:rPr>
        <w:t>响应书的密封和标记</w:t>
      </w:r>
    </w:p>
    <w:p>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3</w:t>
      </w:r>
      <w:r>
        <w:rPr>
          <w:rFonts w:hint="eastAsia" w:ascii="宋体" w:hAnsi="宋体" w:cs="宋体"/>
          <w:sz w:val="24"/>
          <w:szCs w:val="24"/>
        </w:rPr>
        <w:t>.1</w:t>
      </w:r>
      <w:bookmarkStart w:id="134" w:name="_Hlt509650747"/>
      <w:bookmarkEnd w:id="134"/>
      <w:r>
        <w:rPr>
          <w:rFonts w:hint="eastAsia" w:ascii="宋体" w:hAnsi="宋体" w:cs="宋体"/>
          <w:sz w:val="24"/>
          <w:szCs w:val="24"/>
        </w:rPr>
        <w:t>按规定在</w:t>
      </w:r>
      <w:r>
        <w:rPr>
          <w:rFonts w:hint="eastAsia" w:ascii="宋体" w:hAnsi="宋体" w:cs="宋体"/>
          <w:sz w:val="24"/>
          <w:szCs w:val="24"/>
          <w:lang w:eastAsia="zh-CN"/>
        </w:rPr>
        <w:t>询价</w:t>
      </w:r>
      <w:r>
        <w:rPr>
          <w:rFonts w:hint="eastAsia" w:ascii="宋体" w:hAnsi="宋体" w:cs="宋体"/>
          <w:sz w:val="24"/>
          <w:szCs w:val="24"/>
        </w:rPr>
        <w:t>响应文件中加盖单位公章或法人印章。</w:t>
      </w:r>
    </w:p>
    <w:p>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3</w:t>
      </w:r>
      <w:r>
        <w:rPr>
          <w:rFonts w:hint="eastAsia" w:ascii="宋体" w:hAnsi="宋体" w:cs="宋体"/>
          <w:sz w:val="24"/>
          <w:szCs w:val="24"/>
        </w:rPr>
        <w:t>.2</w:t>
      </w:r>
      <w:r>
        <w:rPr>
          <w:rFonts w:hint="eastAsia" w:ascii="宋体" w:hAnsi="宋体" w:cs="宋体"/>
          <w:sz w:val="24"/>
          <w:szCs w:val="24"/>
          <w:lang w:eastAsia="zh-CN"/>
        </w:rPr>
        <w:t>询价</w:t>
      </w:r>
      <w:r>
        <w:rPr>
          <w:rFonts w:hint="eastAsia" w:ascii="宋体" w:hAnsi="宋体" w:cs="宋体"/>
          <w:sz w:val="24"/>
          <w:szCs w:val="24"/>
        </w:rPr>
        <w:t>响应截止时间前，供应商须到达公告指定的地点将密封的</w:t>
      </w:r>
      <w:r>
        <w:rPr>
          <w:rFonts w:hint="eastAsia" w:ascii="宋体" w:hAnsi="宋体" w:cs="宋体"/>
          <w:sz w:val="24"/>
          <w:szCs w:val="24"/>
          <w:lang w:eastAsia="zh-CN"/>
        </w:rPr>
        <w:t>询价</w:t>
      </w:r>
      <w:r>
        <w:rPr>
          <w:rFonts w:hint="eastAsia" w:ascii="宋体" w:hAnsi="宋体" w:cs="宋体"/>
          <w:sz w:val="24"/>
          <w:szCs w:val="24"/>
        </w:rPr>
        <w:t>响应文件现场提交，</w:t>
      </w:r>
      <w:r>
        <w:rPr>
          <w:rFonts w:hint="eastAsia" w:ascii="宋体" w:hAnsi="宋体" w:cs="宋体"/>
          <w:sz w:val="24"/>
          <w:szCs w:val="24"/>
          <w:lang w:eastAsia="zh-CN"/>
        </w:rPr>
        <w:t>询价</w:t>
      </w:r>
      <w:r>
        <w:rPr>
          <w:rFonts w:hint="eastAsia" w:ascii="宋体" w:hAnsi="宋体" w:cs="宋体"/>
          <w:sz w:val="24"/>
          <w:szCs w:val="24"/>
        </w:rPr>
        <w:t>响应文件应当密封，并在密封袋上标注正副本、项目名称、项目编号、供应商名称及包别。</w:t>
      </w:r>
    </w:p>
    <w:p>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3</w:t>
      </w:r>
      <w:r>
        <w:rPr>
          <w:rFonts w:hint="eastAsia" w:ascii="宋体" w:hAnsi="宋体" w:cs="宋体"/>
          <w:sz w:val="24"/>
          <w:szCs w:val="24"/>
        </w:rPr>
        <w:t>.3如果未按规定封装或加写标记或递交，</w:t>
      </w:r>
      <w:r>
        <w:rPr>
          <w:rFonts w:hint="eastAsia" w:ascii="宋体" w:hAnsi="宋体" w:cs="宋体"/>
          <w:sz w:val="24"/>
          <w:szCs w:val="24"/>
          <w:lang w:eastAsia="zh-CN"/>
        </w:rPr>
        <w:t>询价</w:t>
      </w:r>
      <w:r>
        <w:rPr>
          <w:rFonts w:hint="eastAsia" w:ascii="宋体" w:hAnsi="宋体" w:cs="宋体"/>
          <w:sz w:val="24"/>
          <w:szCs w:val="24"/>
        </w:rPr>
        <w:t>响应文件递交无效。</w:t>
      </w:r>
    </w:p>
    <w:p>
      <w:pPr>
        <w:tabs>
          <w:tab w:val="left" w:pos="1080"/>
          <w:tab w:val="left" w:pos="1589"/>
          <w:tab w:val="left" w:pos="2014"/>
        </w:tabs>
        <w:snapToGrid w:val="0"/>
        <w:spacing w:line="360" w:lineRule="auto"/>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3</w:t>
      </w:r>
      <w:r>
        <w:rPr>
          <w:rFonts w:ascii="宋体" w:hAnsi="宋体" w:cs="宋体"/>
          <w:sz w:val="24"/>
          <w:szCs w:val="24"/>
        </w:rPr>
        <w:t>.</w:t>
      </w:r>
      <w:r>
        <w:rPr>
          <w:rFonts w:hint="eastAsia" w:ascii="宋体" w:hAnsi="宋体" w:cs="宋体"/>
          <w:sz w:val="24"/>
          <w:szCs w:val="24"/>
        </w:rPr>
        <w:t>4 供应商应按照供应商须知前附表的要求准备</w:t>
      </w:r>
      <w:r>
        <w:rPr>
          <w:rFonts w:hint="eastAsia" w:ascii="宋体" w:hAnsi="宋体" w:cs="宋体"/>
          <w:sz w:val="24"/>
          <w:szCs w:val="24"/>
          <w:lang w:eastAsia="zh-CN"/>
        </w:rPr>
        <w:t>询价</w:t>
      </w:r>
      <w:r>
        <w:rPr>
          <w:rFonts w:hint="eastAsia" w:ascii="宋体" w:hAnsi="宋体" w:cs="宋体"/>
          <w:sz w:val="24"/>
          <w:szCs w:val="24"/>
        </w:rPr>
        <w:t>响应文件。</w:t>
      </w:r>
    </w:p>
    <w:p>
      <w:pPr>
        <w:spacing w:line="360" w:lineRule="auto"/>
        <w:ind w:left="142"/>
        <w:jc w:val="center"/>
        <w:outlineLvl w:val="1"/>
        <w:rPr>
          <w:rFonts w:hint="eastAsia" w:ascii="宋体" w:hAnsi="宋体"/>
          <w:b/>
          <w:bCs/>
          <w:sz w:val="24"/>
          <w:szCs w:val="24"/>
        </w:rPr>
      </w:pPr>
    </w:p>
    <w:p>
      <w:pPr>
        <w:spacing w:line="360" w:lineRule="auto"/>
        <w:ind w:left="142"/>
        <w:jc w:val="center"/>
        <w:outlineLvl w:val="1"/>
        <w:rPr>
          <w:rFonts w:hint="eastAsia" w:ascii="宋体" w:hAnsi="宋体" w:cs="宋体"/>
          <w:b/>
          <w:bCs/>
          <w:color w:val="000000"/>
          <w:kern w:val="0"/>
          <w:sz w:val="24"/>
          <w:szCs w:val="24"/>
        </w:rPr>
      </w:pPr>
      <w:r>
        <w:rPr>
          <w:rFonts w:hint="eastAsia" w:ascii="宋体" w:hAnsi="宋体"/>
          <w:b/>
          <w:bCs/>
          <w:sz w:val="24"/>
          <w:szCs w:val="24"/>
        </w:rPr>
        <w:t>（四）响应文件递交</w:t>
      </w:r>
    </w:p>
    <w:p>
      <w:pPr>
        <w:widowControl/>
        <w:shd w:val="clear" w:color="auto" w:fill="FFFFFF"/>
        <w:spacing w:line="360" w:lineRule="auto"/>
        <w:jc w:val="left"/>
        <w:rPr>
          <w:rFonts w:hint="eastAsia" w:ascii="宋体" w:hAnsi="宋体" w:cs="宋体"/>
          <w:color w:val="000000"/>
          <w:kern w:val="0"/>
          <w:sz w:val="24"/>
          <w:szCs w:val="24"/>
        </w:rPr>
      </w:pPr>
      <w:r>
        <w:rPr>
          <w:rFonts w:hint="eastAsia" w:ascii="宋体" w:hAnsi="宋体" w:cs="宋体"/>
          <w:color w:val="000000"/>
          <w:kern w:val="0"/>
          <w:sz w:val="24"/>
          <w:szCs w:val="24"/>
        </w:rPr>
        <w:t xml:space="preserve">    1</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.询价响应文件递交</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4</w:t>
      </w:r>
      <w:r>
        <w:rPr>
          <w:rFonts w:hint="eastAsia" w:ascii="宋体" w:hAnsi="宋体" w:cs="宋体"/>
          <w:color w:val="000000"/>
          <w:sz w:val="24"/>
          <w:szCs w:val="24"/>
        </w:rPr>
        <w:t>.1询价响应文件的递交是指供应商在投标截止时间前密封送达指定开标地点。</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4</w:t>
      </w:r>
      <w:r>
        <w:rPr>
          <w:rFonts w:hint="eastAsia" w:ascii="宋体" w:hAnsi="宋体" w:cs="宋体"/>
          <w:color w:val="000000"/>
          <w:sz w:val="24"/>
          <w:szCs w:val="24"/>
        </w:rPr>
        <w:t>.2在询价文件要求提交询价响应文件的截止时间之后送达的询价响应文件，为无效询价响应文件，招标人和招标代理机构将拒绝接收。</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5</w:t>
      </w:r>
      <w:r>
        <w:rPr>
          <w:rFonts w:hint="eastAsia" w:ascii="宋体" w:hAnsi="宋体" w:cs="宋体"/>
          <w:color w:val="000000"/>
          <w:sz w:val="24"/>
          <w:szCs w:val="24"/>
        </w:rPr>
        <w:t>.拒绝的投标书：</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采购单位将拒绝迟交的标书并原封退回。</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6</w:t>
      </w:r>
      <w:r>
        <w:rPr>
          <w:rFonts w:hint="eastAsia" w:ascii="宋体" w:hAnsi="宋体" w:cs="宋体"/>
          <w:color w:val="000000"/>
          <w:sz w:val="24"/>
          <w:szCs w:val="24"/>
        </w:rPr>
        <w:t>.投标书的修改和撤回</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6</w:t>
      </w:r>
      <w:r>
        <w:rPr>
          <w:rFonts w:hint="eastAsia" w:ascii="宋体" w:hAnsi="宋体" w:cs="宋体"/>
          <w:color w:val="000000"/>
          <w:sz w:val="24"/>
          <w:szCs w:val="24"/>
        </w:rPr>
        <w:t>.1供应商递交投标书后，可以在规定的投标截止时间前修改或撤回其投标书。但这种修改和撤回，必须以书面形式通知采购单位。</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6</w:t>
      </w:r>
      <w:r>
        <w:rPr>
          <w:rFonts w:hint="eastAsia" w:ascii="宋体" w:hAnsi="宋体" w:cs="宋体"/>
          <w:color w:val="000000"/>
          <w:sz w:val="24"/>
          <w:szCs w:val="24"/>
        </w:rPr>
        <w:t>.2 供应商修改书或撤回通知书，应由法定代表人或其授权代表签署，修改书应当按询价文件要求进行密封、标记和提交。</w:t>
      </w:r>
    </w:p>
    <w:p>
      <w:pPr>
        <w:spacing w:line="360" w:lineRule="auto"/>
        <w:ind w:left="142"/>
        <w:jc w:val="center"/>
        <w:outlineLvl w:val="1"/>
        <w:rPr>
          <w:rFonts w:hint="eastAsia" w:ascii="宋体" w:hAnsi="宋体"/>
          <w:b/>
          <w:bCs/>
          <w:sz w:val="24"/>
          <w:szCs w:val="24"/>
        </w:rPr>
      </w:pPr>
    </w:p>
    <w:p>
      <w:pPr>
        <w:spacing w:line="360" w:lineRule="auto"/>
        <w:ind w:left="142"/>
        <w:jc w:val="center"/>
        <w:outlineLvl w:val="1"/>
        <w:rPr>
          <w:rFonts w:hint="eastAsia" w:ascii="宋体" w:hAnsi="宋体"/>
          <w:b/>
          <w:bCs/>
          <w:sz w:val="24"/>
          <w:szCs w:val="24"/>
        </w:rPr>
      </w:pPr>
      <w:r>
        <w:rPr>
          <w:rFonts w:hint="eastAsia" w:ascii="宋体" w:hAnsi="宋体"/>
          <w:b/>
          <w:bCs/>
          <w:sz w:val="24"/>
          <w:szCs w:val="24"/>
        </w:rPr>
        <w:t>（五）响应文件开启</w:t>
      </w:r>
    </w:p>
    <w:p>
      <w:pPr>
        <w:spacing w:line="360" w:lineRule="auto"/>
        <w:ind w:firstLine="562"/>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7</w:t>
      </w:r>
      <w:r>
        <w:rPr>
          <w:rFonts w:hint="eastAsia" w:ascii="宋体" w:hAnsi="宋体" w:cs="宋体"/>
          <w:sz w:val="24"/>
          <w:szCs w:val="24"/>
        </w:rPr>
        <w:t>.询价文件开启程序</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7</w:t>
      </w:r>
      <w:r>
        <w:rPr>
          <w:rFonts w:hint="eastAsia" w:ascii="宋体" w:hAnsi="宋体" w:cs="宋体"/>
          <w:color w:val="000000"/>
          <w:sz w:val="24"/>
          <w:szCs w:val="24"/>
        </w:rPr>
        <w:t xml:space="preserve">.1 </w:t>
      </w:r>
      <w:r>
        <w:rPr>
          <w:rFonts w:hint="eastAsia" w:ascii="宋体" w:hAnsi="宋体" w:cs="宋体"/>
          <w:color w:val="000000"/>
          <w:sz w:val="24"/>
          <w:szCs w:val="24"/>
          <w:lang w:eastAsia="zh-CN"/>
        </w:rPr>
        <w:t>采购人自行</w:t>
      </w:r>
      <w:r>
        <w:rPr>
          <w:rFonts w:hint="eastAsia" w:ascii="宋体" w:hAnsi="宋体" w:cs="宋体"/>
          <w:color w:val="000000"/>
          <w:sz w:val="24"/>
          <w:szCs w:val="24"/>
        </w:rPr>
        <w:t>主持按时间安排表所规定的时间和地点开启询价文件，</w:t>
      </w:r>
      <w:r>
        <w:rPr>
          <w:rFonts w:hint="eastAsia" w:ascii="宋体" w:hAnsi="宋体" w:cs="宋体"/>
          <w:color w:val="000000"/>
          <w:sz w:val="24"/>
          <w:szCs w:val="24"/>
          <w:lang w:eastAsia="zh-CN"/>
        </w:rPr>
        <w:t>不</w:t>
      </w:r>
      <w:r>
        <w:rPr>
          <w:rFonts w:hint="eastAsia" w:ascii="宋体" w:hAnsi="宋体" w:cs="宋体"/>
          <w:color w:val="000000"/>
          <w:sz w:val="24"/>
          <w:szCs w:val="24"/>
        </w:rPr>
        <w:t>邀请所有供应商代表参加。</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7</w:t>
      </w:r>
      <w:r>
        <w:rPr>
          <w:rFonts w:hint="eastAsia" w:ascii="宋体" w:hAnsi="宋体" w:cs="宋体"/>
          <w:color w:val="000000"/>
          <w:sz w:val="24"/>
          <w:szCs w:val="24"/>
        </w:rPr>
        <w:t>.2 按规定提交合格的撤回通知的询价响应文件不予开封，并退回给供应商。</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7</w:t>
      </w:r>
      <w:r>
        <w:rPr>
          <w:rFonts w:hint="eastAsia" w:ascii="宋体" w:hAnsi="宋体" w:cs="宋体"/>
          <w:color w:val="000000"/>
          <w:sz w:val="24"/>
          <w:szCs w:val="24"/>
        </w:rPr>
        <w:t>.3 询价文件开启由招标</w:t>
      </w:r>
      <w:r>
        <w:rPr>
          <w:rFonts w:hint="eastAsia" w:ascii="宋体" w:hAnsi="宋体" w:cs="宋体"/>
          <w:color w:val="000000"/>
          <w:sz w:val="24"/>
          <w:szCs w:val="24"/>
          <w:lang w:eastAsia="zh-CN"/>
        </w:rPr>
        <w:t>采购人</w:t>
      </w:r>
      <w:r>
        <w:rPr>
          <w:rFonts w:hint="eastAsia" w:ascii="宋体" w:hAnsi="宋体" w:cs="宋体"/>
          <w:color w:val="000000"/>
          <w:sz w:val="24"/>
          <w:szCs w:val="24"/>
        </w:rPr>
        <w:t>相关人员主持，主持人并按下列程序进行。</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7</w:t>
      </w:r>
      <w:r>
        <w:rPr>
          <w:rFonts w:hint="eastAsia" w:ascii="宋体" w:hAnsi="宋体" w:cs="宋体"/>
          <w:color w:val="000000"/>
          <w:sz w:val="24"/>
          <w:szCs w:val="24"/>
        </w:rPr>
        <w:t>.3.1主持人公布在投标截止时间前递交响应文件的供应商名称，并与供应商代表检查响应文件有效性和密封情况。有质疑的应即时提出。</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7</w:t>
      </w:r>
      <w:r>
        <w:rPr>
          <w:rFonts w:hint="eastAsia" w:ascii="宋体" w:hAnsi="宋体" w:cs="宋体"/>
          <w:color w:val="000000"/>
          <w:sz w:val="24"/>
          <w:szCs w:val="24"/>
        </w:rPr>
        <w:t>.3.2</w:t>
      </w:r>
      <w:r>
        <w:rPr>
          <w:rFonts w:hint="eastAsia" w:ascii="宋体" w:hAnsi="宋体" w:cs="宋体"/>
          <w:sz w:val="24"/>
          <w:szCs w:val="24"/>
        </w:rPr>
        <w:t>招标人在询价文件要求提交询价文件的截止时间前收到的询价文件，经确认无误后，由有关工作人员当众拆封，宣读投标人名称、价格和询价文件的其他主要内容。招标人对</w:t>
      </w:r>
      <w:r>
        <w:rPr>
          <w:rFonts w:hint="eastAsia" w:ascii="宋体" w:hAnsi="宋体" w:cs="宋体"/>
          <w:color w:val="000000"/>
          <w:sz w:val="24"/>
          <w:szCs w:val="24"/>
        </w:rPr>
        <w:t>询价文件开启</w:t>
      </w:r>
      <w:r>
        <w:rPr>
          <w:rFonts w:hint="eastAsia" w:ascii="宋体" w:hAnsi="宋体" w:cs="宋体"/>
          <w:sz w:val="24"/>
          <w:szCs w:val="24"/>
        </w:rPr>
        <w:t>过程进行记录，并存档备查。</w:t>
      </w:r>
    </w:p>
    <w:p>
      <w:pPr>
        <w:spacing w:line="360" w:lineRule="auto"/>
        <w:ind w:left="142"/>
        <w:jc w:val="center"/>
        <w:outlineLvl w:val="1"/>
        <w:rPr>
          <w:rFonts w:hint="eastAsia" w:ascii="宋体" w:hAnsi="宋体"/>
          <w:b/>
          <w:bCs/>
          <w:sz w:val="24"/>
          <w:szCs w:val="24"/>
        </w:rPr>
      </w:pPr>
    </w:p>
    <w:p>
      <w:pPr>
        <w:spacing w:line="360" w:lineRule="auto"/>
        <w:ind w:left="142"/>
        <w:jc w:val="center"/>
        <w:outlineLvl w:val="1"/>
        <w:rPr>
          <w:rFonts w:hint="eastAsia" w:ascii="宋体" w:hAnsi="宋体"/>
          <w:b/>
          <w:bCs/>
          <w:sz w:val="24"/>
          <w:szCs w:val="24"/>
        </w:rPr>
      </w:pPr>
      <w:r>
        <w:rPr>
          <w:rFonts w:hint="eastAsia" w:ascii="宋体" w:hAnsi="宋体"/>
          <w:b/>
          <w:bCs/>
          <w:sz w:val="24"/>
          <w:szCs w:val="24"/>
        </w:rPr>
        <w:t>（六）评审</w:t>
      </w:r>
    </w:p>
    <w:p>
      <w:pPr>
        <w:snapToGrid w:val="0"/>
        <w:spacing w:line="360" w:lineRule="auto"/>
        <w:rPr>
          <w:rFonts w:hint="eastAsia" w:ascii="宋体" w:hAnsi="宋体" w:cs="宋体"/>
          <w:b/>
          <w:bCs/>
          <w:sz w:val="24"/>
          <w:szCs w:val="24"/>
        </w:rPr>
      </w:pPr>
      <w:r>
        <w:rPr>
          <w:rFonts w:hint="eastAsia" w:ascii="宋体" w:hAnsi="宋体" w:cs="宋体"/>
          <w:b/>
          <w:bCs/>
          <w:sz w:val="24"/>
          <w:szCs w:val="24"/>
        </w:rPr>
        <w:t xml:space="preserve">    </w:t>
      </w:r>
      <w:r>
        <w:rPr>
          <w:rFonts w:hint="eastAsia" w:ascii="宋体" w:hAnsi="宋体" w:cs="宋体"/>
          <w:sz w:val="24"/>
          <w:szCs w:val="24"/>
          <w:lang w:val="en-US" w:eastAsia="zh-CN"/>
        </w:rPr>
        <w:t>18</w:t>
      </w:r>
      <w:r>
        <w:rPr>
          <w:rFonts w:hint="eastAsia" w:ascii="宋体" w:hAnsi="宋体" w:cs="宋体"/>
          <w:sz w:val="24"/>
          <w:szCs w:val="24"/>
        </w:rPr>
        <w:t>.评审程序</w:t>
      </w:r>
    </w:p>
    <w:p>
      <w:pPr>
        <w:snapToGri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lang w:val="en-US" w:eastAsia="zh-CN"/>
        </w:rPr>
        <w:t>18</w:t>
      </w:r>
      <w:r>
        <w:rPr>
          <w:rFonts w:hint="eastAsia" w:ascii="宋体" w:hAnsi="宋体" w:cs="宋体"/>
          <w:kern w:val="0"/>
          <w:sz w:val="24"/>
          <w:szCs w:val="24"/>
        </w:rPr>
        <w:t>.1询价小组由采购人依法组建，成员人数为3人以上单数。询价小组成员名单在成交结果确定前应当保密。</w:t>
      </w:r>
    </w:p>
    <w:p>
      <w:pPr>
        <w:snapToGri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lang w:val="en-US" w:eastAsia="zh-CN"/>
        </w:rPr>
        <w:t>18</w:t>
      </w:r>
      <w:r>
        <w:rPr>
          <w:rFonts w:hint="eastAsia" w:ascii="宋体" w:hAnsi="宋体" w:cs="宋体"/>
          <w:kern w:val="0"/>
          <w:sz w:val="24"/>
          <w:szCs w:val="24"/>
        </w:rPr>
        <w:t>.2询价小组首先对供应商的有效性进行审查，有效性审查不通过的，将不得进入报价</w:t>
      </w:r>
    </w:p>
    <w:p>
      <w:pPr>
        <w:snapToGri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lang w:val="en-US" w:eastAsia="zh-CN"/>
        </w:rPr>
        <w:t>18</w:t>
      </w:r>
      <w:r>
        <w:rPr>
          <w:rFonts w:hint="eastAsia" w:ascii="宋体" w:hAnsi="宋体" w:cs="宋体"/>
          <w:kern w:val="0"/>
          <w:sz w:val="24"/>
          <w:szCs w:val="24"/>
        </w:rPr>
        <w:t>.3询价小组对供应商提交的询价响应书及样品（如有）进行审查</w:t>
      </w:r>
    </w:p>
    <w:p>
      <w:pPr>
        <w:snapToGri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lang w:val="en-US" w:eastAsia="zh-CN"/>
        </w:rPr>
        <w:t>18</w:t>
      </w:r>
      <w:r>
        <w:rPr>
          <w:rFonts w:hint="eastAsia" w:ascii="宋体" w:hAnsi="宋体" w:cs="宋体"/>
          <w:kern w:val="0"/>
          <w:sz w:val="24"/>
          <w:szCs w:val="24"/>
        </w:rPr>
        <w:t>.4询价小组在满足询价文件实质性要求的供应商中，从低到高的顺序推荐</w:t>
      </w:r>
      <w:r>
        <w:rPr>
          <w:rFonts w:hint="eastAsia" w:ascii="宋体" w:hAnsi="宋体" w:cs="宋体"/>
          <w:kern w:val="0"/>
          <w:sz w:val="24"/>
          <w:szCs w:val="24"/>
          <w:lang w:val="en-US" w:eastAsia="zh-CN"/>
        </w:rPr>
        <w:t>2</w:t>
      </w:r>
      <w:r>
        <w:rPr>
          <w:rFonts w:hint="eastAsia" w:ascii="宋体" w:hAnsi="宋体" w:cs="宋体"/>
          <w:kern w:val="0"/>
          <w:sz w:val="24"/>
          <w:szCs w:val="24"/>
        </w:rPr>
        <w:t>名成交候选人。</w:t>
      </w:r>
    </w:p>
    <w:p>
      <w:pPr>
        <w:snapToGri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对否定的供应商，询价小组要提出充足的否定理由，并填写在评审记录上；对评审结果持有异议的，按照少数服从多数的原则由评委采取投票方式表决确定并记录入评审记录。</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9</w:t>
      </w:r>
      <w:r>
        <w:rPr>
          <w:rFonts w:hint="eastAsia" w:ascii="宋体" w:hAnsi="宋体" w:cs="宋体"/>
          <w:sz w:val="24"/>
          <w:szCs w:val="24"/>
        </w:rPr>
        <w:t>.资格审查</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由询价小组对供应商资格进行审查</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19</w:t>
      </w:r>
      <w:r>
        <w:rPr>
          <w:rFonts w:hint="eastAsia" w:ascii="宋体" w:hAnsi="宋体" w:cs="宋体"/>
          <w:sz w:val="24"/>
          <w:szCs w:val="24"/>
        </w:rPr>
        <w:t>.1.询价响应书及样品</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询价小组将认真审查供应商提交的询价响应书，了解其与询价文件要求是否有偏离，并对照本询价文件规定评判供应商是否合格。审查完询价响应书后，对合格供应商提供的样品（如有）进行检验。</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19</w:t>
      </w:r>
      <w:r>
        <w:rPr>
          <w:rFonts w:hint="eastAsia" w:ascii="宋体" w:hAnsi="宋体" w:cs="宋体"/>
          <w:sz w:val="24"/>
          <w:szCs w:val="24"/>
        </w:rPr>
        <w:t>.2成交候选人</w:t>
      </w:r>
    </w:p>
    <w:p>
      <w:pPr>
        <w:snapToGrid w:val="0"/>
        <w:spacing w:line="360" w:lineRule="auto"/>
        <w:ind w:firstLine="480" w:firstLineChars="200"/>
        <w:rPr>
          <w:rFonts w:hint="eastAsia" w:ascii="宋体" w:hAnsi="宋体" w:cs="宋体"/>
          <w:b/>
          <w:bCs/>
          <w:sz w:val="24"/>
          <w:szCs w:val="24"/>
        </w:rPr>
      </w:pPr>
      <w:r>
        <w:rPr>
          <w:rFonts w:hint="eastAsia" w:ascii="宋体" w:hAnsi="宋体" w:cs="宋体"/>
          <w:sz w:val="24"/>
          <w:szCs w:val="24"/>
        </w:rPr>
        <w:t>询价小组从质量和服务均能满足询价文件实质性响应要求的供应商中，按照最后报价由低到高的顺序以及信用查询情况提出成交候选人，并编写评审报告。如最后报价相同，由评委综合评定绿色节能环保情况，根据优劣依次进行排序。</w:t>
      </w:r>
    </w:p>
    <w:p>
      <w:pPr>
        <w:spacing w:line="360" w:lineRule="auto"/>
        <w:ind w:left="142"/>
        <w:jc w:val="center"/>
        <w:outlineLvl w:val="1"/>
        <w:rPr>
          <w:rFonts w:hint="eastAsia" w:ascii="宋体" w:hAnsi="宋体"/>
          <w:b/>
          <w:bCs/>
          <w:sz w:val="24"/>
          <w:szCs w:val="24"/>
        </w:rPr>
      </w:pPr>
    </w:p>
    <w:p>
      <w:pPr>
        <w:spacing w:line="360" w:lineRule="auto"/>
        <w:ind w:left="142"/>
        <w:jc w:val="center"/>
        <w:outlineLvl w:val="1"/>
        <w:rPr>
          <w:rFonts w:hint="eastAsia" w:ascii="宋体" w:hAnsi="宋体" w:cs="宋体"/>
          <w:b/>
          <w:bCs/>
          <w:color w:val="000000"/>
          <w:kern w:val="0"/>
          <w:sz w:val="24"/>
          <w:szCs w:val="24"/>
        </w:rPr>
      </w:pPr>
      <w:r>
        <w:rPr>
          <w:rFonts w:hint="eastAsia" w:ascii="宋体" w:hAnsi="宋体"/>
          <w:b/>
          <w:bCs/>
          <w:sz w:val="24"/>
          <w:szCs w:val="24"/>
        </w:rPr>
        <w:t>（七）响应无效</w:t>
      </w:r>
    </w:p>
    <w:p>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2</w:t>
      </w:r>
      <w:r>
        <w:rPr>
          <w:rFonts w:hint="eastAsia" w:ascii="宋体" w:hAnsi="宋体" w:cs="宋体"/>
          <w:kern w:val="0"/>
          <w:sz w:val="24"/>
          <w:szCs w:val="24"/>
          <w:lang w:val="en-US" w:eastAsia="zh-CN"/>
        </w:rPr>
        <w:t>0</w:t>
      </w:r>
      <w:r>
        <w:rPr>
          <w:rFonts w:hint="eastAsia" w:ascii="宋体" w:hAnsi="宋体" w:cs="宋体"/>
          <w:kern w:val="0"/>
          <w:sz w:val="24"/>
          <w:szCs w:val="24"/>
        </w:rPr>
        <w:t>.在询价采购活动中，出现下列情形之一的，本项目响应无效：</w:t>
      </w:r>
    </w:p>
    <w:p>
      <w:pPr>
        <w:spacing w:line="360" w:lineRule="auto"/>
        <w:rPr>
          <w:rFonts w:hint="eastAsia" w:ascii="宋体" w:hAnsi="宋体" w:cs="宋体"/>
          <w:kern w:val="0"/>
          <w:sz w:val="24"/>
          <w:szCs w:val="24"/>
        </w:rPr>
      </w:pPr>
      <w:r>
        <w:rPr>
          <w:rFonts w:hint="eastAsia" w:ascii="宋体" w:hAnsi="宋体" w:cs="宋体"/>
          <w:kern w:val="0"/>
          <w:sz w:val="24"/>
          <w:szCs w:val="24"/>
        </w:rPr>
        <w:t xml:space="preserve">    2</w:t>
      </w:r>
      <w:r>
        <w:rPr>
          <w:rFonts w:hint="eastAsia" w:ascii="宋体" w:hAnsi="宋体" w:cs="宋体"/>
          <w:kern w:val="0"/>
          <w:sz w:val="24"/>
          <w:szCs w:val="24"/>
          <w:lang w:val="en-US" w:eastAsia="zh-CN"/>
        </w:rPr>
        <w:t>0</w:t>
      </w:r>
      <w:r>
        <w:rPr>
          <w:rFonts w:hint="eastAsia" w:ascii="宋体" w:hAnsi="宋体" w:cs="宋体"/>
          <w:kern w:val="0"/>
          <w:sz w:val="24"/>
          <w:szCs w:val="24"/>
        </w:rPr>
        <w:t>.1合格供应商不足规定家数的；</w:t>
      </w:r>
    </w:p>
    <w:p>
      <w:pPr>
        <w:spacing w:line="360" w:lineRule="auto"/>
        <w:ind w:firstLine="484" w:firstLineChars="202"/>
        <w:rPr>
          <w:rFonts w:hint="eastAsia" w:ascii="宋体" w:hAnsi="宋体" w:cs="宋体"/>
          <w:kern w:val="0"/>
          <w:sz w:val="24"/>
          <w:szCs w:val="24"/>
        </w:rPr>
      </w:pPr>
      <w:r>
        <w:rPr>
          <w:rFonts w:hint="eastAsia" w:ascii="宋体" w:hAnsi="宋体" w:cs="宋体"/>
          <w:kern w:val="0"/>
          <w:sz w:val="24"/>
          <w:szCs w:val="24"/>
        </w:rPr>
        <w:t>2</w:t>
      </w:r>
      <w:r>
        <w:rPr>
          <w:rFonts w:hint="eastAsia" w:ascii="宋体" w:hAnsi="宋体" w:cs="宋体"/>
          <w:kern w:val="0"/>
          <w:sz w:val="24"/>
          <w:szCs w:val="24"/>
          <w:lang w:val="en-US" w:eastAsia="zh-CN"/>
        </w:rPr>
        <w:t>0</w:t>
      </w:r>
      <w:r>
        <w:rPr>
          <w:rFonts w:hint="eastAsia" w:ascii="宋体" w:hAnsi="宋体" w:cs="宋体"/>
          <w:kern w:val="0"/>
          <w:sz w:val="24"/>
          <w:szCs w:val="24"/>
        </w:rPr>
        <w:t xml:space="preserve">.2出现影响采购公正的违法、违规行为的； </w:t>
      </w:r>
    </w:p>
    <w:p>
      <w:pPr>
        <w:spacing w:line="360" w:lineRule="auto"/>
        <w:ind w:firstLine="484" w:firstLineChars="202"/>
        <w:rPr>
          <w:rFonts w:hint="eastAsia" w:ascii="宋体" w:hAnsi="宋体" w:cs="宋体"/>
          <w:kern w:val="0"/>
          <w:sz w:val="24"/>
          <w:szCs w:val="24"/>
        </w:rPr>
      </w:pPr>
      <w:r>
        <w:rPr>
          <w:rFonts w:hint="eastAsia" w:ascii="宋体" w:hAnsi="宋体" w:cs="宋体"/>
          <w:kern w:val="0"/>
          <w:sz w:val="24"/>
          <w:szCs w:val="24"/>
        </w:rPr>
        <w:t>2</w:t>
      </w:r>
      <w:r>
        <w:rPr>
          <w:rFonts w:hint="eastAsia" w:ascii="宋体" w:hAnsi="宋体" w:cs="宋体"/>
          <w:kern w:val="0"/>
          <w:sz w:val="24"/>
          <w:szCs w:val="24"/>
          <w:lang w:val="en-US" w:eastAsia="zh-CN"/>
        </w:rPr>
        <w:t>0</w:t>
      </w:r>
      <w:r>
        <w:rPr>
          <w:rFonts w:hint="eastAsia" w:ascii="宋体" w:hAnsi="宋体" w:cs="宋体"/>
          <w:kern w:val="0"/>
          <w:sz w:val="24"/>
          <w:szCs w:val="24"/>
        </w:rPr>
        <w:t>.3采购需求出现重大问题，导致询价小组认为无法继续评审的；</w:t>
      </w:r>
    </w:p>
    <w:p>
      <w:pPr>
        <w:spacing w:line="360" w:lineRule="auto"/>
        <w:ind w:firstLine="484" w:firstLineChars="202"/>
        <w:rPr>
          <w:rFonts w:hint="eastAsia" w:ascii="宋体" w:hAnsi="宋体" w:cs="宋体"/>
          <w:kern w:val="0"/>
          <w:sz w:val="24"/>
          <w:szCs w:val="24"/>
        </w:rPr>
      </w:pPr>
      <w:r>
        <w:rPr>
          <w:rFonts w:hint="eastAsia" w:ascii="宋体" w:hAnsi="宋体" w:cs="宋体"/>
          <w:kern w:val="0"/>
          <w:sz w:val="24"/>
          <w:szCs w:val="24"/>
        </w:rPr>
        <w:t>2</w:t>
      </w:r>
      <w:r>
        <w:rPr>
          <w:rFonts w:hint="eastAsia" w:ascii="宋体" w:hAnsi="宋体" w:cs="宋体"/>
          <w:kern w:val="0"/>
          <w:sz w:val="24"/>
          <w:szCs w:val="24"/>
          <w:lang w:val="en-US" w:eastAsia="zh-CN"/>
        </w:rPr>
        <w:t>0</w:t>
      </w:r>
      <w:r>
        <w:rPr>
          <w:rFonts w:hint="eastAsia" w:ascii="宋体" w:hAnsi="宋体" w:cs="宋体"/>
          <w:kern w:val="0"/>
          <w:sz w:val="24"/>
          <w:szCs w:val="24"/>
        </w:rPr>
        <w:t>.4因重大变故，采购任务取消的。</w:t>
      </w:r>
    </w:p>
    <w:p>
      <w:pPr>
        <w:spacing w:line="360" w:lineRule="auto"/>
        <w:ind w:firstLine="484" w:firstLineChars="202"/>
        <w:rPr>
          <w:rFonts w:hint="eastAsia" w:ascii="宋体" w:hAnsi="宋体" w:cs="宋体"/>
          <w:kern w:val="0"/>
          <w:sz w:val="24"/>
          <w:szCs w:val="24"/>
        </w:rPr>
      </w:pPr>
      <w:r>
        <w:rPr>
          <w:rFonts w:hint="eastAsia" w:ascii="宋体" w:hAnsi="宋体" w:cs="宋体"/>
          <w:kern w:val="0"/>
          <w:sz w:val="24"/>
          <w:szCs w:val="24"/>
        </w:rPr>
        <w:t>2</w:t>
      </w:r>
      <w:r>
        <w:rPr>
          <w:rFonts w:hint="eastAsia" w:ascii="宋体" w:hAnsi="宋体" w:cs="宋体"/>
          <w:kern w:val="0"/>
          <w:sz w:val="24"/>
          <w:szCs w:val="24"/>
          <w:lang w:val="en-US" w:eastAsia="zh-CN"/>
        </w:rPr>
        <w:t>0</w:t>
      </w:r>
      <w:r>
        <w:rPr>
          <w:rFonts w:hint="eastAsia" w:ascii="宋体" w:hAnsi="宋体" w:cs="宋体"/>
          <w:kern w:val="0"/>
          <w:sz w:val="24"/>
          <w:szCs w:val="24"/>
        </w:rPr>
        <w:t>.5法律法规规定的其他应该</w:t>
      </w:r>
      <w:r>
        <w:rPr>
          <w:rFonts w:hint="eastAsia" w:ascii="宋体" w:hAnsi="宋体" w:cs="宋体"/>
          <w:sz w:val="24"/>
          <w:szCs w:val="24"/>
        </w:rPr>
        <w:t>响应无效</w:t>
      </w:r>
      <w:r>
        <w:rPr>
          <w:rFonts w:hint="eastAsia" w:ascii="宋体" w:hAnsi="宋体" w:cs="宋体"/>
          <w:kern w:val="0"/>
          <w:sz w:val="24"/>
          <w:szCs w:val="24"/>
        </w:rPr>
        <w:t>的情形。</w:t>
      </w:r>
    </w:p>
    <w:p>
      <w:pPr>
        <w:spacing w:line="360" w:lineRule="auto"/>
        <w:ind w:left="142"/>
        <w:jc w:val="center"/>
        <w:outlineLvl w:val="1"/>
        <w:rPr>
          <w:rFonts w:hint="eastAsia" w:ascii="宋体" w:hAnsi="宋体"/>
          <w:b/>
          <w:bCs/>
          <w:sz w:val="28"/>
          <w:szCs w:val="28"/>
        </w:rPr>
      </w:pPr>
    </w:p>
    <w:p>
      <w:pPr>
        <w:spacing w:line="360" w:lineRule="auto"/>
        <w:ind w:left="142"/>
        <w:jc w:val="center"/>
        <w:outlineLvl w:val="1"/>
        <w:rPr>
          <w:rFonts w:hint="eastAsia" w:ascii="宋体" w:hAnsi="宋体" w:cs="宋体"/>
          <w:b/>
          <w:bCs/>
          <w:color w:val="000000"/>
          <w:kern w:val="0"/>
          <w:sz w:val="28"/>
          <w:szCs w:val="28"/>
        </w:rPr>
      </w:pPr>
      <w:r>
        <w:rPr>
          <w:rFonts w:hint="eastAsia" w:ascii="宋体" w:hAnsi="宋体"/>
          <w:b/>
          <w:bCs/>
          <w:sz w:val="28"/>
          <w:szCs w:val="28"/>
        </w:rPr>
        <w:t>（八）评审办法</w:t>
      </w:r>
    </w:p>
    <w:p>
      <w:pPr>
        <w:pStyle w:val="11"/>
        <w:adjustRightInd/>
        <w:spacing w:line="360" w:lineRule="auto"/>
        <w:jc w:val="both"/>
        <w:rPr>
          <w:rFonts w:hint="eastAsia"/>
          <w:b/>
          <w:bCs/>
          <w:sz w:val="24"/>
          <w:szCs w:val="24"/>
        </w:rPr>
      </w:pPr>
      <w:r>
        <w:rPr>
          <w:rFonts w:hint="eastAsia"/>
          <w:b/>
          <w:bCs/>
          <w:sz w:val="28"/>
          <w:szCs w:val="28"/>
        </w:rPr>
        <w:t xml:space="preserve">    </w:t>
      </w:r>
      <w:r>
        <w:rPr>
          <w:rFonts w:hint="eastAsia"/>
          <w:b/>
          <w:bCs/>
          <w:sz w:val="24"/>
          <w:szCs w:val="24"/>
        </w:rPr>
        <w:t>一、总则</w:t>
      </w:r>
    </w:p>
    <w:p>
      <w:pPr>
        <w:pStyle w:val="11"/>
        <w:adjustRightInd/>
        <w:spacing w:line="360" w:lineRule="auto"/>
        <w:ind w:firstLine="480" w:firstLineChars="200"/>
        <w:jc w:val="both"/>
        <w:rPr>
          <w:rFonts w:hint="eastAsia"/>
          <w:sz w:val="24"/>
          <w:szCs w:val="24"/>
        </w:rPr>
      </w:pPr>
      <w:r>
        <w:rPr>
          <w:rFonts w:hint="eastAsia"/>
          <w:sz w:val="24"/>
          <w:szCs w:val="24"/>
        </w:rPr>
        <w:t>本着坚持“公开、公平、公正”的原则，为维护采购人和供应商的合法权益，增加评审工作透明度，保证评审、确定成交供应商的科学性、公正性和可操作性，根据《中华人民共和国政府采购法》、《中华人民共和国政府采购法实施条例》、《政府采购非招标采购方式管理办法》等法律法规的精神，并结合本项目实际制定本办法。</w:t>
      </w:r>
    </w:p>
    <w:p>
      <w:pPr>
        <w:pStyle w:val="11"/>
        <w:adjustRightInd/>
        <w:spacing w:line="360" w:lineRule="auto"/>
        <w:ind w:firstLine="480" w:firstLineChars="200"/>
        <w:jc w:val="both"/>
        <w:rPr>
          <w:rFonts w:hint="eastAsia"/>
          <w:b/>
          <w:bCs/>
          <w:sz w:val="24"/>
          <w:szCs w:val="24"/>
        </w:rPr>
      </w:pPr>
      <w:r>
        <w:rPr>
          <w:rFonts w:hint="eastAsia"/>
          <w:sz w:val="24"/>
          <w:szCs w:val="24"/>
        </w:rPr>
        <w:t>最低价法，以价格为主要因素确定中标候选供应商的评审方法。报价相同时，由专家</w:t>
      </w:r>
      <w:r>
        <w:rPr>
          <w:rFonts w:hint="eastAsia"/>
          <w:sz w:val="24"/>
          <w:szCs w:val="24"/>
          <w:lang w:eastAsia="zh-CN"/>
        </w:rPr>
        <w:t>组长在现场监督情况下抽签决定</w:t>
      </w:r>
      <w:r>
        <w:rPr>
          <w:rFonts w:hint="eastAsia"/>
          <w:sz w:val="24"/>
          <w:szCs w:val="24"/>
        </w:rPr>
        <w:t>排序。</w:t>
      </w:r>
    </w:p>
    <w:p>
      <w:pPr>
        <w:adjustRightInd w:val="0"/>
        <w:snapToGrid w:val="0"/>
        <w:spacing w:line="360" w:lineRule="auto"/>
        <w:ind w:right="-10" w:firstLine="480"/>
        <w:rPr>
          <w:rFonts w:hint="eastAsia" w:ascii="宋体" w:hAnsi="宋体" w:cs="宋体"/>
          <w:b/>
          <w:bCs/>
          <w:sz w:val="24"/>
          <w:szCs w:val="24"/>
        </w:rPr>
      </w:pPr>
      <w:r>
        <w:rPr>
          <w:rFonts w:hint="eastAsia" w:ascii="宋体" w:hAnsi="宋体" w:cs="宋体"/>
          <w:b/>
          <w:bCs/>
          <w:sz w:val="24"/>
          <w:szCs w:val="24"/>
        </w:rPr>
        <w:t>2</w:t>
      </w:r>
      <w:r>
        <w:rPr>
          <w:rFonts w:hint="eastAsia" w:ascii="宋体" w:hAnsi="宋体" w:cs="宋体"/>
          <w:b/>
          <w:bCs/>
          <w:sz w:val="24"/>
          <w:szCs w:val="24"/>
          <w:lang w:val="en-US" w:eastAsia="zh-CN"/>
        </w:rPr>
        <w:t>1</w:t>
      </w:r>
      <w:r>
        <w:rPr>
          <w:rFonts w:hint="eastAsia" w:ascii="宋体" w:hAnsi="宋体" w:cs="宋体"/>
          <w:b/>
          <w:bCs/>
          <w:sz w:val="24"/>
          <w:szCs w:val="24"/>
        </w:rPr>
        <w:t>.评审程序</w:t>
      </w:r>
    </w:p>
    <w:p>
      <w:pPr>
        <w:pStyle w:val="11"/>
        <w:adjustRightInd/>
        <w:spacing w:line="360" w:lineRule="auto"/>
        <w:ind w:firstLine="480" w:firstLineChars="200"/>
        <w:jc w:val="both"/>
        <w:rPr>
          <w:rFonts w:hint="eastAsia"/>
          <w:sz w:val="24"/>
          <w:szCs w:val="24"/>
        </w:rPr>
      </w:pPr>
      <w:r>
        <w:rPr>
          <w:rFonts w:hint="eastAsia"/>
          <w:sz w:val="24"/>
          <w:szCs w:val="24"/>
        </w:rPr>
        <w:t>询价小组应认真研究询价文件及采购需求，应了解和熟悉招标项目的范围、性质、特征主要技术服务要求及标准、评审标准等相关内容：</w:t>
      </w:r>
    </w:p>
    <w:p>
      <w:pPr>
        <w:pStyle w:val="11"/>
        <w:adjustRightInd/>
        <w:spacing w:line="360" w:lineRule="auto"/>
        <w:ind w:firstLine="482" w:firstLineChars="200"/>
        <w:jc w:val="both"/>
        <w:rPr>
          <w:rFonts w:hint="eastAsia"/>
          <w:sz w:val="24"/>
          <w:szCs w:val="24"/>
        </w:rPr>
      </w:pPr>
      <w:r>
        <w:rPr>
          <w:rFonts w:hint="eastAsia"/>
          <w:b/>
          <w:bCs/>
          <w:sz w:val="24"/>
          <w:szCs w:val="24"/>
        </w:rPr>
        <w:t>2</w:t>
      </w:r>
      <w:r>
        <w:rPr>
          <w:rFonts w:hint="eastAsia"/>
          <w:b/>
          <w:bCs/>
          <w:sz w:val="24"/>
          <w:szCs w:val="24"/>
          <w:lang w:val="en-US" w:eastAsia="zh-CN"/>
        </w:rPr>
        <w:t>1</w:t>
      </w:r>
      <w:r>
        <w:rPr>
          <w:rFonts w:hint="eastAsia"/>
          <w:b/>
          <w:bCs/>
          <w:sz w:val="24"/>
          <w:szCs w:val="24"/>
        </w:rPr>
        <w:t>.1</w:t>
      </w:r>
      <w:r>
        <w:rPr>
          <w:rFonts w:hint="eastAsia"/>
          <w:sz w:val="24"/>
          <w:szCs w:val="24"/>
        </w:rPr>
        <w:t>询价小组成员对响应文件有效性进行评审。</w:t>
      </w:r>
    </w:p>
    <w:p>
      <w:pPr>
        <w:pStyle w:val="11"/>
        <w:adjustRightInd/>
        <w:spacing w:line="360" w:lineRule="auto"/>
        <w:ind w:firstLine="482" w:firstLineChars="200"/>
        <w:jc w:val="both"/>
        <w:rPr>
          <w:rFonts w:hint="eastAsia"/>
          <w:sz w:val="24"/>
          <w:szCs w:val="24"/>
        </w:rPr>
      </w:pPr>
      <w:r>
        <w:rPr>
          <w:rFonts w:hint="eastAsia"/>
          <w:b/>
          <w:bCs/>
          <w:sz w:val="24"/>
          <w:szCs w:val="24"/>
        </w:rPr>
        <w:t>2</w:t>
      </w:r>
      <w:r>
        <w:rPr>
          <w:rFonts w:hint="eastAsia"/>
          <w:b/>
          <w:bCs/>
          <w:sz w:val="24"/>
          <w:szCs w:val="24"/>
          <w:lang w:val="en-US" w:eastAsia="zh-CN"/>
        </w:rPr>
        <w:t>1</w:t>
      </w:r>
      <w:r>
        <w:rPr>
          <w:rFonts w:hint="eastAsia"/>
          <w:b/>
          <w:bCs/>
          <w:sz w:val="24"/>
          <w:szCs w:val="24"/>
        </w:rPr>
        <w:t>.2</w:t>
      </w:r>
      <w:r>
        <w:rPr>
          <w:rFonts w:hint="eastAsia"/>
          <w:sz w:val="24"/>
          <w:szCs w:val="24"/>
        </w:rPr>
        <w:t>先进行有效性评审，询价小组根据响应文件，推荐有排序的预中标候选人，并形成评审报告。</w:t>
      </w:r>
    </w:p>
    <w:p>
      <w:pPr>
        <w:pStyle w:val="11"/>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1</w:t>
      </w:r>
      <w:r>
        <w:rPr>
          <w:rFonts w:hint="eastAsia"/>
          <w:sz w:val="24"/>
          <w:szCs w:val="24"/>
        </w:rPr>
        <w:t>.2.1询价小组发现供应商的询价响应文件中对同类问题表述不一致、前后矛盾、有明显文字和计算错误的内容、有可能不符合询价文件规定等情况需要澄清时，询价小组将以询标的方式告知并要求供应商以书面方式进行必要的澄清、说明或补正。对否定的竞争性询价响应文件，评委要提出充足的否定理由，并填写在评审记录上。对评审结果持有不同意见的，按照少数服从多数的原则由评委采取投票方式表决确定。询价小组成员应当在评审报告上签字，对自己的评审意见承担法律责任。对评审报告有异议的，应当在评审报告上签署不同意见，并说明理由，否则视为同意评审报告。</w:t>
      </w:r>
    </w:p>
    <w:p>
      <w:pPr>
        <w:pStyle w:val="11"/>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1</w:t>
      </w:r>
      <w:r>
        <w:rPr>
          <w:rFonts w:hint="eastAsia"/>
          <w:sz w:val="24"/>
          <w:szCs w:val="24"/>
        </w:rPr>
        <w:t>.2.2评审报告是询价小组根据全体评审成员签字的原始评审记录和评审结果编写的报告，询价小组全体成员、监督人员、公证人员均须在评审报告上签字。评审报告应如实记录本次评审的主要过程，全面反映评审过程中的各种不同的意见，以及其他澄清、说明、补正事项。</w:t>
      </w:r>
    </w:p>
    <w:p>
      <w:pPr>
        <w:pStyle w:val="11"/>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1</w:t>
      </w:r>
      <w:r>
        <w:rPr>
          <w:rFonts w:hint="eastAsia"/>
          <w:sz w:val="24"/>
          <w:szCs w:val="24"/>
        </w:rPr>
        <w:t>.2.3询价小组在评审过程中发现的问题，应当区别情形及时作出处理。</w:t>
      </w:r>
    </w:p>
    <w:p>
      <w:pPr>
        <w:pStyle w:val="11"/>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1</w:t>
      </w:r>
      <w:r>
        <w:rPr>
          <w:rFonts w:hint="eastAsia"/>
          <w:sz w:val="24"/>
          <w:szCs w:val="24"/>
        </w:rPr>
        <w:t>.2.4询价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询价小组应当将其作为无效投标处理。</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1</w:t>
      </w:r>
      <w:r>
        <w:rPr>
          <w:rFonts w:hint="eastAsia"/>
          <w:sz w:val="24"/>
          <w:szCs w:val="24"/>
        </w:rPr>
        <w:t>.2.5如询价文件中要求提供原件进行审查的，各供应商应按询价文件要求将相关原件材料等带到开标现场，在开标截止时间前一并递交，迟交将不接收。相关原件的复印件或影印件应当加盖公章装订入询价响应文件，由评审专家进行评审。</w:t>
      </w:r>
    </w:p>
    <w:p>
      <w:pPr>
        <w:spacing w:line="360" w:lineRule="auto"/>
        <w:ind w:firstLine="549"/>
        <w:rPr>
          <w:rFonts w:hint="eastAsia" w:ascii="宋体" w:hAnsi="宋体" w:cs="宋体"/>
          <w:kern w:val="0"/>
          <w:sz w:val="24"/>
          <w:szCs w:val="24"/>
        </w:rPr>
      </w:pPr>
      <w:r>
        <w:rPr>
          <w:rFonts w:hint="eastAsia" w:ascii="宋体" w:hAnsi="宋体" w:cs="宋体"/>
          <w:sz w:val="24"/>
          <w:szCs w:val="24"/>
        </w:rPr>
        <w:t>2</w:t>
      </w:r>
      <w:r>
        <w:rPr>
          <w:rFonts w:hint="eastAsia" w:ascii="宋体" w:hAnsi="宋体" w:cs="宋体"/>
          <w:sz w:val="24"/>
          <w:szCs w:val="24"/>
          <w:lang w:val="en-US" w:eastAsia="zh-CN"/>
        </w:rPr>
        <w:t>1</w:t>
      </w:r>
      <w:r>
        <w:rPr>
          <w:rFonts w:hint="eastAsia" w:ascii="宋体" w:hAnsi="宋体" w:cs="宋体"/>
          <w:sz w:val="24"/>
          <w:szCs w:val="24"/>
        </w:rPr>
        <w:t>.2.</w:t>
      </w:r>
      <w:r>
        <w:rPr>
          <w:rFonts w:hint="eastAsia" w:ascii="宋体" w:hAnsi="宋体" w:cs="宋体"/>
          <w:kern w:val="0"/>
          <w:sz w:val="24"/>
          <w:szCs w:val="24"/>
        </w:rPr>
        <w:t>6</w:t>
      </w:r>
      <w:r>
        <w:rPr>
          <w:rFonts w:hint="eastAsia" w:ascii="宋体" w:hAnsi="宋体" w:cs="宋体"/>
          <w:sz w:val="24"/>
          <w:szCs w:val="24"/>
        </w:rPr>
        <w:t>询价小组</w:t>
      </w:r>
      <w:r>
        <w:rPr>
          <w:rFonts w:hint="eastAsia" w:ascii="宋体" w:hAnsi="宋体" w:cs="宋体"/>
          <w:kern w:val="0"/>
          <w:sz w:val="24"/>
          <w:szCs w:val="24"/>
        </w:rPr>
        <w:t>评审询价响应文件依据为询价响应文件以及按询价文件要求递交的其它资料。</w:t>
      </w:r>
    </w:p>
    <w:p>
      <w:pPr>
        <w:pStyle w:val="11"/>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1</w:t>
      </w:r>
      <w:r>
        <w:rPr>
          <w:rFonts w:hint="eastAsia"/>
          <w:sz w:val="24"/>
          <w:szCs w:val="24"/>
        </w:rPr>
        <w:t>.2.7询价小组和评审工作人员应严格遵守国家的法律、法规和规章制度；严格按照本次询价文件进行评审；公正廉洁、不徇私情，不得损害国家利益；保护采购人、供应商的合法权益。</w:t>
      </w:r>
    </w:p>
    <w:p>
      <w:pPr>
        <w:pStyle w:val="11"/>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1</w:t>
      </w:r>
      <w:r>
        <w:rPr>
          <w:rFonts w:hint="eastAsia"/>
          <w:sz w:val="24"/>
          <w:szCs w:val="24"/>
        </w:rPr>
        <w:t>.3询价小组发现询价文件内容违反国家有关强制性规定的，应当停止评审并向采购人及集中采购代理机构说明情况。</w:t>
      </w:r>
    </w:p>
    <w:p>
      <w:pPr>
        <w:pStyle w:val="11"/>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1</w:t>
      </w:r>
      <w:r>
        <w:rPr>
          <w:rFonts w:hint="eastAsia"/>
          <w:sz w:val="24"/>
          <w:szCs w:val="24"/>
        </w:rPr>
        <w:t>.4投标人存在以下不良信用记录情形之一，不得推荐为中标候选人:</w:t>
      </w:r>
    </w:p>
    <w:p>
      <w:pPr>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（1）被人民法院列入失信被执行人名单的；</w:t>
      </w:r>
    </w:p>
    <w:p>
      <w:pPr>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（2）被税务机关列入重大税收违法失信主体名单的；</w:t>
      </w:r>
    </w:p>
    <w:p>
      <w:pPr>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（3）被财政部门列入政府采购严重违法失信行为记录名单的；</w:t>
      </w:r>
    </w:p>
    <w:p>
      <w:pPr>
        <w:pStyle w:val="11"/>
        <w:snapToGrid w:val="0"/>
        <w:spacing w:line="360" w:lineRule="auto"/>
        <w:ind w:firstLine="480" w:firstLineChars="200"/>
        <w:jc w:val="both"/>
        <w:rPr>
          <w:sz w:val="24"/>
          <w:szCs w:val="24"/>
        </w:rPr>
      </w:pPr>
      <w:r>
        <w:rPr>
          <w:rFonts w:hint="eastAsia"/>
          <w:sz w:val="24"/>
          <w:szCs w:val="24"/>
        </w:rPr>
        <w:t>不良信用记录查询渠道如下：</w:t>
      </w:r>
    </w:p>
    <w:p>
      <w:pPr>
        <w:pStyle w:val="11"/>
        <w:snapToGrid w:val="0"/>
        <w:spacing w:line="360" w:lineRule="auto"/>
        <w:ind w:firstLine="480" w:firstLineChars="200"/>
        <w:jc w:val="both"/>
        <w:rPr>
          <w:sz w:val="24"/>
          <w:szCs w:val="24"/>
        </w:rPr>
      </w:pPr>
      <w:r>
        <w:rPr>
          <w:rFonts w:hint="eastAsia"/>
          <w:sz w:val="24"/>
          <w:szCs w:val="24"/>
        </w:rPr>
        <w:t>（1）失信被执行人：信用中国官网（www.creditchina.gov.cn）</w:t>
      </w:r>
    </w:p>
    <w:p>
      <w:pPr>
        <w:pStyle w:val="11"/>
        <w:snapToGrid w:val="0"/>
        <w:spacing w:line="360" w:lineRule="auto"/>
        <w:ind w:firstLine="480" w:firstLineChars="200"/>
        <w:jc w:val="both"/>
        <w:rPr>
          <w:sz w:val="24"/>
          <w:szCs w:val="24"/>
        </w:rPr>
      </w:pPr>
      <w:r>
        <w:rPr>
          <w:rFonts w:hint="eastAsia"/>
          <w:sz w:val="24"/>
          <w:szCs w:val="24"/>
        </w:rPr>
        <w:t>（2）重大税收违法案件当事人名单：信用中国官网（www.creditchina.gov.cn）</w:t>
      </w:r>
    </w:p>
    <w:p>
      <w:pPr>
        <w:pStyle w:val="11"/>
        <w:snapToGrid w:val="0"/>
        <w:spacing w:line="360" w:lineRule="auto"/>
        <w:ind w:firstLine="480" w:firstLineChars="200"/>
        <w:jc w:val="both"/>
        <w:rPr>
          <w:sz w:val="24"/>
          <w:szCs w:val="24"/>
        </w:rPr>
      </w:pPr>
      <w:r>
        <w:rPr>
          <w:rFonts w:hint="eastAsia"/>
          <w:sz w:val="24"/>
          <w:szCs w:val="24"/>
        </w:rPr>
        <w:t>（3）政府采购严重违法失信行为记录名单：中国政府采购网官网（www.ccgp.gov.cn）</w:t>
      </w:r>
    </w:p>
    <w:p>
      <w:pPr>
        <w:pStyle w:val="11"/>
        <w:snapToGrid w:val="0"/>
        <w:spacing w:line="360" w:lineRule="auto"/>
        <w:ind w:firstLine="480" w:firstLineChars="200"/>
        <w:jc w:val="both"/>
        <w:rPr>
          <w:sz w:val="24"/>
          <w:szCs w:val="24"/>
        </w:rPr>
      </w:pPr>
      <w:r>
        <w:rPr>
          <w:rFonts w:hint="eastAsia"/>
          <w:sz w:val="24"/>
          <w:szCs w:val="24"/>
        </w:rPr>
        <w:t>或其他指定媒介[国家税务总局官网（www.chinatax.gov.cn）、中华人民共和国最高人民法院官网（www.court.gov.cn）、国家企业信用信息公示系统官网（www.gsxt.gov.cn）]。</w:t>
      </w:r>
    </w:p>
    <w:p>
      <w:pPr>
        <w:snapToGrid w:val="0"/>
        <w:spacing w:line="360" w:lineRule="auto"/>
        <w:ind w:firstLine="480" w:firstLineChars="200"/>
        <w:rPr>
          <w:rFonts w:ascii="宋体" w:hAnsi="宋体" w:cs="宋体"/>
          <w:sz w:val="28"/>
          <w:szCs w:val="28"/>
        </w:rPr>
      </w:pPr>
      <w:r>
        <w:rPr>
          <w:rFonts w:hint="eastAsia" w:ascii="宋体" w:hAnsi="宋体" w:cs="宋体"/>
          <w:kern w:val="0"/>
          <w:sz w:val="24"/>
          <w:szCs w:val="24"/>
        </w:rPr>
        <w:t>由采购人代表或委托</w:t>
      </w:r>
      <w:r>
        <w:rPr>
          <w:rFonts w:hint="eastAsia" w:ascii="宋体" w:hAnsi="宋体" w:cs="宋体"/>
          <w:kern w:val="0"/>
          <w:sz w:val="24"/>
          <w:szCs w:val="24"/>
          <w:lang w:eastAsia="zh-CN"/>
        </w:rPr>
        <w:t>询价</w:t>
      </w:r>
      <w:r>
        <w:rPr>
          <w:rFonts w:hint="eastAsia" w:ascii="宋体" w:hAnsi="宋体" w:cs="宋体"/>
          <w:kern w:val="0"/>
          <w:sz w:val="24"/>
          <w:szCs w:val="24"/>
        </w:rPr>
        <w:t>小组在推荐成交候选人前对拟推荐的成交候选人进行查询并将查询结果截图反馈至</w:t>
      </w:r>
      <w:r>
        <w:rPr>
          <w:rFonts w:hint="eastAsia" w:ascii="宋体" w:hAnsi="宋体" w:cs="宋体"/>
          <w:kern w:val="0"/>
          <w:sz w:val="24"/>
          <w:szCs w:val="24"/>
          <w:lang w:eastAsia="zh-CN"/>
        </w:rPr>
        <w:t>询价</w:t>
      </w:r>
      <w:r>
        <w:rPr>
          <w:rFonts w:hint="eastAsia" w:ascii="宋体" w:hAnsi="宋体" w:cs="宋体"/>
          <w:kern w:val="0"/>
          <w:sz w:val="24"/>
          <w:szCs w:val="24"/>
        </w:rPr>
        <w:t>小组，由</w:t>
      </w:r>
      <w:r>
        <w:rPr>
          <w:rFonts w:hint="eastAsia" w:ascii="宋体" w:hAnsi="宋体" w:cs="宋体"/>
          <w:kern w:val="0"/>
          <w:sz w:val="24"/>
          <w:szCs w:val="24"/>
          <w:lang w:eastAsia="zh-CN"/>
        </w:rPr>
        <w:t>询价</w:t>
      </w:r>
      <w:r>
        <w:rPr>
          <w:rFonts w:hint="eastAsia" w:ascii="宋体" w:hAnsi="宋体" w:cs="宋体"/>
          <w:kern w:val="0"/>
          <w:sz w:val="24"/>
          <w:szCs w:val="24"/>
        </w:rPr>
        <w:t>小组记录在评审报告中。如在上述网站查询结果均显示没有相关记录，视为没有上述不良信用记录。如评审过程中因网络、网站的问题无法查询时，在成交公告期间由采购人代表查询并直接采用。</w:t>
      </w:r>
    </w:p>
    <w:p>
      <w:pPr>
        <w:pStyle w:val="11"/>
        <w:adjustRightInd/>
        <w:spacing w:line="500" w:lineRule="exact"/>
        <w:ind w:firstLine="482" w:firstLineChars="200"/>
        <w:jc w:val="both"/>
        <w:rPr>
          <w:rFonts w:hint="eastAsia"/>
          <w:b/>
          <w:bCs/>
          <w:color w:val="000000"/>
          <w:sz w:val="24"/>
          <w:szCs w:val="24"/>
        </w:rPr>
      </w:pPr>
      <w:r>
        <w:rPr>
          <w:rFonts w:hint="eastAsia"/>
          <w:b/>
          <w:bCs/>
          <w:color w:val="000000"/>
          <w:sz w:val="24"/>
          <w:szCs w:val="24"/>
        </w:rPr>
        <w:t>2</w:t>
      </w:r>
      <w:r>
        <w:rPr>
          <w:rFonts w:hint="eastAsia"/>
          <w:b/>
          <w:bCs/>
          <w:color w:val="000000"/>
          <w:sz w:val="24"/>
          <w:szCs w:val="24"/>
          <w:lang w:val="en-US" w:eastAsia="zh-CN"/>
        </w:rPr>
        <w:t>2</w:t>
      </w:r>
      <w:r>
        <w:rPr>
          <w:rFonts w:hint="eastAsia"/>
          <w:b/>
          <w:bCs/>
          <w:color w:val="000000"/>
          <w:sz w:val="24"/>
          <w:szCs w:val="24"/>
        </w:rPr>
        <w:t>.有效性审查</w:t>
      </w:r>
    </w:p>
    <w:p>
      <w:pPr>
        <w:widowControl/>
        <w:spacing w:line="500" w:lineRule="exact"/>
        <w:jc w:val="left"/>
        <w:rPr>
          <w:rFonts w:hint="eastAsia" w:ascii="宋体" w:hAnsi="宋体" w:cs="宋体"/>
          <w:b/>
          <w:bCs/>
          <w:sz w:val="24"/>
          <w:szCs w:val="24"/>
        </w:rPr>
      </w:pPr>
      <w:r>
        <w:rPr>
          <w:rFonts w:hint="eastAsia" w:ascii="宋体" w:hAnsi="宋体" w:cs="宋体"/>
          <w:b/>
          <w:bCs/>
          <w:kern w:val="0"/>
          <w:sz w:val="24"/>
          <w:szCs w:val="24"/>
        </w:rPr>
        <w:t>若有一项不通过，作无效标处理。</w:t>
      </w:r>
    </w:p>
    <w:tbl>
      <w:tblPr>
        <w:tblStyle w:val="8"/>
        <w:tblW w:w="9795" w:type="dxa"/>
        <w:jc w:val="center"/>
        <w:tblLayout w:type="fixed"/>
        <w:tblCellMar>
          <w:top w:w="0" w:type="dxa"/>
          <w:left w:w="108" w:type="dxa"/>
          <w:bottom w:w="0" w:type="dxa"/>
          <w:right w:w="108" w:type="dxa"/>
        </w:tblCellMar>
      </w:tblPr>
      <w:tblGrid>
        <w:gridCol w:w="825"/>
        <w:gridCol w:w="1389"/>
        <w:gridCol w:w="4050"/>
        <w:gridCol w:w="3531"/>
      </w:tblGrid>
      <w:tr>
        <w:tblPrEx>
          <w:tblCellMar>
            <w:top w:w="0" w:type="dxa"/>
            <w:left w:w="108" w:type="dxa"/>
            <w:bottom w:w="0" w:type="dxa"/>
            <w:right w:w="108" w:type="dxa"/>
          </w:tblCellMar>
        </w:tblPrEx>
        <w:trPr>
          <w:trHeight w:val="588" w:hRule="atLeast"/>
          <w:jc w:val="center"/>
        </w:trPr>
        <w:tc>
          <w:tcPr>
            <w:tcW w:w="825" w:type="dxa"/>
            <w:tcBorders>
              <w:top w:val="single" w:color="auto" w:sz="6" w:space="0"/>
              <w:left w:val="single" w:color="auto" w:sz="6" w:space="0"/>
              <w:bottom w:val="single" w:color="auto" w:sz="6" w:space="0"/>
              <w:right w:val="single" w:color="auto" w:sz="6" w:space="0"/>
            </w:tcBorders>
            <w:noWrap w:val="0"/>
            <w:vAlign w:val="center"/>
          </w:tcPr>
          <w:p>
            <w:pPr>
              <w:pStyle w:val="11"/>
              <w:adjustRightInd/>
              <w:jc w:val="center"/>
              <w:rPr>
                <w:rFonts w:hint="eastAsia"/>
                <w:sz w:val="24"/>
                <w:szCs w:val="24"/>
              </w:rPr>
            </w:pPr>
            <w:r>
              <w:rPr>
                <w:rFonts w:hint="eastAsia"/>
                <w:sz w:val="24"/>
                <w:szCs w:val="24"/>
              </w:rPr>
              <w:t>序号</w:t>
            </w:r>
          </w:p>
        </w:tc>
        <w:tc>
          <w:tcPr>
            <w:tcW w:w="1389" w:type="dxa"/>
            <w:tcBorders>
              <w:top w:val="single" w:color="auto" w:sz="6" w:space="0"/>
              <w:left w:val="single" w:color="auto" w:sz="6" w:space="0"/>
              <w:bottom w:val="single" w:color="auto" w:sz="6" w:space="0"/>
              <w:right w:val="single" w:color="auto" w:sz="6" w:space="0"/>
            </w:tcBorders>
            <w:noWrap w:val="0"/>
            <w:vAlign w:val="center"/>
          </w:tcPr>
          <w:p>
            <w:pPr>
              <w:pStyle w:val="11"/>
              <w:adjustRightInd/>
              <w:jc w:val="center"/>
              <w:rPr>
                <w:rFonts w:hint="eastAsia"/>
                <w:sz w:val="24"/>
                <w:szCs w:val="24"/>
              </w:rPr>
            </w:pPr>
            <w:r>
              <w:rPr>
                <w:rFonts w:hint="eastAsia"/>
                <w:sz w:val="24"/>
                <w:szCs w:val="24"/>
              </w:rPr>
              <w:t>项目内容</w:t>
            </w:r>
          </w:p>
        </w:tc>
        <w:tc>
          <w:tcPr>
            <w:tcW w:w="4050" w:type="dxa"/>
            <w:tcBorders>
              <w:top w:val="single" w:color="auto" w:sz="6" w:space="0"/>
              <w:left w:val="single" w:color="auto" w:sz="6" w:space="0"/>
              <w:bottom w:val="single" w:color="auto" w:sz="6" w:space="0"/>
              <w:right w:val="single" w:color="auto" w:sz="6" w:space="0"/>
            </w:tcBorders>
            <w:noWrap w:val="0"/>
            <w:vAlign w:val="center"/>
          </w:tcPr>
          <w:p>
            <w:pPr>
              <w:pStyle w:val="11"/>
              <w:adjustRightInd/>
              <w:jc w:val="center"/>
              <w:rPr>
                <w:rFonts w:hint="eastAsia"/>
                <w:sz w:val="24"/>
                <w:szCs w:val="24"/>
              </w:rPr>
            </w:pPr>
            <w:r>
              <w:rPr>
                <w:rFonts w:hint="eastAsia"/>
                <w:sz w:val="24"/>
                <w:szCs w:val="24"/>
              </w:rPr>
              <w:t>合格条件</w:t>
            </w:r>
          </w:p>
        </w:tc>
        <w:tc>
          <w:tcPr>
            <w:tcW w:w="3531" w:type="dxa"/>
            <w:tcBorders>
              <w:top w:val="single" w:color="auto" w:sz="6" w:space="0"/>
              <w:left w:val="single" w:color="auto" w:sz="6" w:space="0"/>
              <w:bottom w:val="single" w:color="auto" w:sz="6" w:space="0"/>
              <w:right w:val="single" w:color="auto" w:sz="6" w:space="0"/>
            </w:tcBorders>
            <w:noWrap w:val="0"/>
            <w:vAlign w:val="center"/>
          </w:tcPr>
          <w:p>
            <w:pPr>
              <w:pStyle w:val="11"/>
              <w:adjustRightInd/>
              <w:jc w:val="center"/>
              <w:rPr>
                <w:rFonts w:hint="eastAsia"/>
                <w:sz w:val="24"/>
                <w:szCs w:val="24"/>
              </w:rPr>
            </w:pPr>
            <w:r>
              <w:rPr>
                <w:rFonts w:hint="eastAsia"/>
                <w:sz w:val="24"/>
                <w:szCs w:val="24"/>
              </w:rPr>
              <w:t>审核材料要求</w:t>
            </w:r>
          </w:p>
        </w:tc>
      </w:tr>
      <w:tr>
        <w:tblPrEx>
          <w:tblCellMar>
            <w:top w:w="0" w:type="dxa"/>
            <w:left w:w="108" w:type="dxa"/>
            <w:bottom w:w="0" w:type="dxa"/>
            <w:right w:w="108" w:type="dxa"/>
          </w:tblCellMar>
        </w:tblPrEx>
        <w:trPr>
          <w:trHeight w:val="848" w:hRule="atLeast"/>
          <w:jc w:val="center"/>
        </w:trPr>
        <w:tc>
          <w:tcPr>
            <w:tcW w:w="825" w:type="dxa"/>
            <w:tcBorders>
              <w:top w:val="single" w:color="auto" w:sz="6" w:space="0"/>
              <w:left w:val="single" w:color="auto" w:sz="6" w:space="0"/>
              <w:bottom w:val="single" w:color="auto" w:sz="6" w:space="0"/>
              <w:right w:val="single" w:color="auto" w:sz="6" w:space="0"/>
            </w:tcBorders>
            <w:noWrap w:val="0"/>
            <w:vAlign w:val="center"/>
          </w:tcPr>
          <w:p>
            <w:pPr>
              <w:pStyle w:val="11"/>
              <w:adjustRightInd/>
              <w:jc w:val="center"/>
              <w:rPr>
                <w:rFonts w:hint="eastAsia"/>
                <w:sz w:val="24"/>
                <w:szCs w:val="24"/>
              </w:rPr>
            </w:pPr>
            <w:r>
              <w:rPr>
                <w:rFonts w:hint="eastAsia"/>
                <w:sz w:val="24"/>
                <w:szCs w:val="24"/>
              </w:rPr>
              <w:t>1</w:t>
            </w:r>
          </w:p>
        </w:tc>
        <w:tc>
          <w:tcPr>
            <w:tcW w:w="1389" w:type="dxa"/>
            <w:tcBorders>
              <w:top w:val="single" w:color="auto" w:sz="6" w:space="0"/>
              <w:left w:val="single" w:color="auto" w:sz="6" w:space="0"/>
              <w:bottom w:val="single" w:color="auto" w:sz="6" w:space="0"/>
              <w:right w:val="single" w:color="auto" w:sz="6" w:space="0"/>
            </w:tcBorders>
            <w:noWrap w:val="0"/>
            <w:vAlign w:val="center"/>
          </w:tcPr>
          <w:p>
            <w:pPr>
              <w:pStyle w:val="11"/>
              <w:adjustRightInd/>
              <w:jc w:val="center"/>
              <w:rPr>
                <w:rFonts w:hint="eastAsia"/>
                <w:sz w:val="24"/>
                <w:szCs w:val="24"/>
              </w:rPr>
            </w:pPr>
            <w:r>
              <w:rPr>
                <w:rFonts w:hint="eastAsia"/>
                <w:sz w:val="24"/>
                <w:szCs w:val="24"/>
              </w:rPr>
              <w:t>授权</w:t>
            </w:r>
          </w:p>
          <w:p>
            <w:pPr>
              <w:pStyle w:val="11"/>
              <w:adjustRightInd/>
              <w:jc w:val="center"/>
              <w:rPr>
                <w:rFonts w:hint="eastAsia"/>
                <w:sz w:val="24"/>
                <w:szCs w:val="24"/>
              </w:rPr>
            </w:pPr>
            <w:r>
              <w:rPr>
                <w:rFonts w:hint="eastAsia"/>
                <w:sz w:val="24"/>
                <w:szCs w:val="24"/>
              </w:rPr>
              <w:t>委托书</w:t>
            </w:r>
          </w:p>
        </w:tc>
        <w:tc>
          <w:tcPr>
            <w:tcW w:w="4050" w:type="dxa"/>
            <w:tcBorders>
              <w:top w:val="single" w:color="auto" w:sz="6" w:space="0"/>
              <w:left w:val="single" w:color="auto" w:sz="6" w:space="0"/>
              <w:bottom w:val="single" w:color="auto" w:sz="6" w:space="0"/>
              <w:right w:val="single" w:color="auto" w:sz="6" w:space="0"/>
            </w:tcBorders>
            <w:noWrap w:val="0"/>
            <w:vAlign w:val="center"/>
          </w:tcPr>
          <w:p>
            <w:pPr>
              <w:pStyle w:val="11"/>
              <w:adjustRightInd/>
              <w:jc w:val="both"/>
              <w:rPr>
                <w:rFonts w:hint="eastAsia"/>
                <w:sz w:val="24"/>
                <w:szCs w:val="24"/>
              </w:rPr>
            </w:pPr>
            <w:r>
              <w:rPr>
                <w:rFonts w:hint="eastAsia"/>
                <w:sz w:val="24"/>
                <w:szCs w:val="24"/>
              </w:rPr>
              <w:t>供应商授权的委托代理人有合法、有效的委托书，委托书按相应要求签字或盖章。同时委托人符合文件相关要求。</w:t>
            </w:r>
          </w:p>
        </w:tc>
        <w:tc>
          <w:tcPr>
            <w:tcW w:w="3531" w:type="dxa"/>
            <w:tcBorders>
              <w:top w:val="single" w:color="auto" w:sz="6" w:space="0"/>
              <w:left w:val="single" w:color="auto" w:sz="6" w:space="0"/>
              <w:bottom w:val="single" w:color="auto" w:sz="6" w:space="0"/>
              <w:right w:val="single" w:color="auto" w:sz="6" w:space="0"/>
            </w:tcBorders>
            <w:noWrap w:val="0"/>
            <w:vAlign w:val="center"/>
          </w:tcPr>
          <w:p>
            <w:pPr>
              <w:rPr>
                <w:rFonts w:hint="eastAsia" w:ascii="宋体" w:hAnsi="宋体" w:cs="宋体"/>
                <w:sz w:val="24"/>
                <w:szCs w:val="24"/>
              </w:rPr>
            </w:pPr>
            <w:r>
              <w:rPr>
                <w:rFonts w:hint="eastAsia" w:ascii="宋体" w:hAnsi="宋体" w:cs="宋体"/>
                <w:sz w:val="24"/>
                <w:szCs w:val="24"/>
              </w:rPr>
              <w:t>提供授权委托书原件装订入响应文件。（法定代表人参加投标的无需投标授权书，提供身份证明复印件或影印件）</w:t>
            </w:r>
          </w:p>
        </w:tc>
      </w:tr>
      <w:tr>
        <w:tblPrEx>
          <w:tblCellMar>
            <w:top w:w="0" w:type="dxa"/>
            <w:left w:w="108" w:type="dxa"/>
            <w:bottom w:w="0" w:type="dxa"/>
            <w:right w:w="108" w:type="dxa"/>
          </w:tblCellMar>
        </w:tblPrEx>
        <w:trPr>
          <w:trHeight w:val="727" w:hRule="atLeast"/>
          <w:jc w:val="center"/>
        </w:trPr>
        <w:tc>
          <w:tcPr>
            <w:tcW w:w="825" w:type="dxa"/>
            <w:vMerge w:val="restart"/>
            <w:tcBorders>
              <w:top w:val="single" w:color="auto" w:sz="4" w:space="0"/>
              <w:left w:val="single" w:color="auto" w:sz="6" w:space="0"/>
              <w:right w:val="single" w:color="auto" w:sz="6" w:space="0"/>
            </w:tcBorders>
            <w:noWrap w:val="0"/>
            <w:vAlign w:val="center"/>
          </w:tcPr>
          <w:p>
            <w:pPr>
              <w:pStyle w:val="11"/>
              <w:adjustRightInd/>
              <w:jc w:val="center"/>
              <w:rPr>
                <w:rFonts w:hint="eastAsia"/>
                <w:sz w:val="24"/>
                <w:szCs w:val="24"/>
              </w:rPr>
            </w:pPr>
            <w:r>
              <w:rPr>
                <w:rFonts w:hint="eastAsia"/>
                <w:sz w:val="24"/>
                <w:szCs w:val="24"/>
              </w:rPr>
              <w:t>2</w:t>
            </w:r>
          </w:p>
        </w:tc>
        <w:tc>
          <w:tcPr>
            <w:tcW w:w="1389" w:type="dxa"/>
            <w:vMerge w:val="restart"/>
            <w:tcBorders>
              <w:top w:val="single" w:color="auto" w:sz="4" w:space="0"/>
              <w:left w:val="single" w:color="auto" w:sz="6" w:space="0"/>
              <w:right w:val="single" w:color="auto" w:sz="6" w:space="0"/>
            </w:tcBorders>
            <w:noWrap w:val="0"/>
            <w:vAlign w:val="center"/>
          </w:tcPr>
          <w:p>
            <w:pPr>
              <w:pStyle w:val="11"/>
              <w:adjustRightInd/>
              <w:jc w:val="center"/>
              <w:rPr>
                <w:rFonts w:hint="eastAsia"/>
                <w:sz w:val="24"/>
                <w:szCs w:val="24"/>
              </w:rPr>
            </w:pPr>
            <w:r>
              <w:rPr>
                <w:rFonts w:hint="eastAsia"/>
                <w:sz w:val="24"/>
                <w:szCs w:val="24"/>
              </w:rPr>
              <w:t>需要提供的投标资格证明资料</w:t>
            </w:r>
          </w:p>
        </w:tc>
        <w:tc>
          <w:tcPr>
            <w:tcW w:w="4050"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both"/>
              <w:rPr>
                <w:rFonts w:hint="eastAsia"/>
                <w:sz w:val="24"/>
                <w:szCs w:val="24"/>
              </w:rPr>
            </w:pPr>
            <w:r>
              <w:rPr>
                <w:rFonts w:hint="eastAsia"/>
                <w:sz w:val="24"/>
                <w:szCs w:val="24"/>
              </w:rPr>
              <w:t>满足《中华人民共和国政府采购法》第二十二条的全部要求。</w:t>
            </w:r>
          </w:p>
        </w:tc>
        <w:tc>
          <w:tcPr>
            <w:tcW w:w="3531"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both"/>
              <w:rPr>
                <w:rFonts w:hint="eastAsia"/>
                <w:sz w:val="24"/>
                <w:szCs w:val="24"/>
              </w:rPr>
            </w:pPr>
            <w:r>
              <w:rPr>
                <w:rFonts w:hint="eastAsia"/>
                <w:sz w:val="24"/>
                <w:szCs w:val="24"/>
              </w:rPr>
              <w:t>提供证明材料（提供复印件或影印件装订入投标文件）</w:t>
            </w:r>
          </w:p>
        </w:tc>
      </w:tr>
      <w:tr>
        <w:tblPrEx>
          <w:tblCellMar>
            <w:top w:w="0" w:type="dxa"/>
            <w:left w:w="108" w:type="dxa"/>
            <w:bottom w:w="0" w:type="dxa"/>
            <w:right w:w="108" w:type="dxa"/>
          </w:tblCellMar>
        </w:tblPrEx>
        <w:trPr>
          <w:trHeight w:val="588" w:hRule="atLeast"/>
          <w:jc w:val="center"/>
        </w:trPr>
        <w:tc>
          <w:tcPr>
            <w:tcW w:w="825" w:type="dxa"/>
            <w:vMerge w:val="continue"/>
            <w:tcBorders>
              <w:left w:val="single" w:color="auto" w:sz="6" w:space="0"/>
              <w:right w:val="single" w:color="auto" w:sz="6" w:space="0"/>
            </w:tcBorders>
            <w:noWrap w:val="0"/>
            <w:vAlign w:val="center"/>
          </w:tcPr>
          <w:p>
            <w:pPr>
              <w:pStyle w:val="11"/>
              <w:adjustRightInd/>
              <w:jc w:val="center"/>
              <w:rPr>
                <w:rFonts w:hint="eastAsia"/>
                <w:sz w:val="24"/>
                <w:szCs w:val="24"/>
              </w:rPr>
            </w:pPr>
          </w:p>
        </w:tc>
        <w:tc>
          <w:tcPr>
            <w:tcW w:w="1389" w:type="dxa"/>
            <w:vMerge w:val="continue"/>
            <w:tcBorders>
              <w:left w:val="single" w:color="auto" w:sz="6" w:space="0"/>
              <w:right w:val="single" w:color="auto" w:sz="6" w:space="0"/>
            </w:tcBorders>
            <w:noWrap w:val="0"/>
            <w:vAlign w:val="center"/>
          </w:tcPr>
          <w:p>
            <w:pPr>
              <w:pStyle w:val="11"/>
              <w:adjustRightInd/>
              <w:jc w:val="center"/>
              <w:rPr>
                <w:rFonts w:hint="eastAsia"/>
                <w:sz w:val="24"/>
                <w:szCs w:val="24"/>
              </w:rPr>
            </w:pPr>
          </w:p>
        </w:tc>
        <w:tc>
          <w:tcPr>
            <w:tcW w:w="4050" w:type="dxa"/>
            <w:tcBorders>
              <w:top w:val="single" w:color="auto" w:sz="4" w:space="0"/>
              <w:left w:val="single" w:color="auto" w:sz="6" w:space="0"/>
              <w:bottom w:val="single" w:color="auto" w:sz="4" w:space="0"/>
              <w:right w:val="single" w:color="auto" w:sz="6" w:space="0"/>
            </w:tcBorders>
            <w:noWrap w:val="0"/>
            <w:vAlign w:val="center"/>
          </w:tcPr>
          <w:p>
            <w:pPr>
              <w:pStyle w:val="11"/>
              <w:adjustRightInd/>
              <w:ind w:firstLine="480" w:firstLineChars="200"/>
              <w:jc w:val="both"/>
              <w:rPr>
                <w:rFonts w:hint="eastAsia"/>
                <w:sz w:val="24"/>
                <w:szCs w:val="24"/>
              </w:rPr>
            </w:pPr>
            <w:r>
              <w:rPr>
                <w:rFonts w:hint="eastAsia"/>
                <w:sz w:val="24"/>
                <w:szCs w:val="24"/>
              </w:rPr>
              <w:t>本项目特定资格（如有）</w:t>
            </w:r>
          </w:p>
        </w:tc>
        <w:tc>
          <w:tcPr>
            <w:tcW w:w="3531"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both"/>
              <w:rPr>
                <w:rFonts w:hint="eastAsia"/>
                <w:sz w:val="24"/>
                <w:szCs w:val="24"/>
              </w:rPr>
            </w:pPr>
            <w:r>
              <w:rPr>
                <w:rFonts w:hint="eastAsia"/>
                <w:sz w:val="24"/>
                <w:szCs w:val="24"/>
              </w:rPr>
              <w:t>根据询价邀请函，提供相应证书复印件或影印件放入投标文件</w:t>
            </w:r>
          </w:p>
        </w:tc>
      </w:tr>
      <w:tr>
        <w:tblPrEx>
          <w:tblCellMar>
            <w:top w:w="0" w:type="dxa"/>
            <w:left w:w="108" w:type="dxa"/>
            <w:bottom w:w="0" w:type="dxa"/>
            <w:right w:w="108" w:type="dxa"/>
          </w:tblCellMar>
        </w:tblPrEx>
        <w:trPr>
          <w:trHeight w:val="815" w:hRule="atLeast"/>
          <w:jc w:val="center"/>
        </w:trPr>
        <w:tc>
          <w:tcPr>
            <w:tcW w:w="825"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center"/>
              <w:rPr>
                <w:rFonts w:hint="eastAsia"/>
                <w:sz w:val="24"/>
                <w:szCs w:val="24"/>
              </w:rPr>
            </w:pPr>
            <w:r>
              <w:rPr>
                <w:rFonts w:hint="eastAsia"/>
                <w:sz w:val="24"/>
                <w:szCs w:val="24"/>
              </w:rPr>
              <w:t>3</w:t>
            </w:r>
          </w:p>
        </w:tc>
        <w:tc>
          <w:tcPr>
            <w:tcW w:w="1389"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center"/>
              <w:rPr>
                <w:rFonts w:hint="eastAsia"/>
                <w:sz w:val="24"/>
                <w:szCs w:val="24"/>
              </w:rPr>
            </w:pPr>
            <w:r>
              <w:rPr>
                <w:rFonts w:hint="eastAsia"/>
                <w:sz w:val="24"/>
                <w:szCs w:val="24"/>
              </w:rPr>
              <w:t>标书规范性</w:t>
            </w:r>
          </w:p>
        </w:tc>
        <w:tc>
          <w:tcPr>
            <w:tcW w:w="4050" w:type="dxa"/>
            <w:tcBorders>
              <w:top w:val="single" w:color="auto" w:sz="4" w:space="0"/>
              <w:left w:val="single" w:color="auto" w:sz="6" w:space="0"/>
              <w:bottom w:val="single" w:color="auto" w:sz="4" w:space="0"/>
              <w:right w:val="single" w:color="auto" w:sz="6" w:space="0"/>
            </w:tcBorders>
            <w:noWrap w:val="0"/>
            <w:vAlign w:val="center"/>
          </w:tcPr>
          <w:p>
            <w:pPr>
              <w:pStyle w:val="11"/>
              <w:jc w:val="both"/>
              <w:rPr>
                <w:rFonts w:hint="eastAsia"/>
                <w:sz w:val="24"/>
                <w:szCs w:val="24"/>
              </w:rPr>
            </w:pPr>
            <w:r>
              <w:rPr>
                <w:rFonts w:hint="eastAsia"/>
                <w:sz w:val="24"/>
                <w:szCs w:val="24"/>
              </w:rPr>
              <w:t>询价响应文件符合询价文件标记、递交等的相应要求。</w:t>
            </w:r>
          </w:p>
        </w:tc>
        <w:tc>
          <w:tcPr>
            <w:tcW w:w="3531" w:type="dxa"/>
            <w:tcBorders>
              <w:top w:val="single" w:color="auto" w:sz="4" w:space="0"/>
              <w:left w:val="single" w:color="auto" w:sz="6" w:space="0"/>
              <w:bottom w:val="single" w:color="auto" w:sz="4" w:space="0"/>
              <w:right w:val="single" w:color="auto" w:sz="6" w:space="0"/>
            </w:tcBorders>
            <w:noWrap w:val="0"/>
            <w:vAlign w:val="center"/>
          </w:tcPr>
          <w:p>
            <w:pPr>
              <w:pStyle w:val="11"/>
              <w:adjustRightInd/>
              <w:ind w:firstLine="480" w:firstLineChars="200"/>
              <w:jc w:val="both"/>
              <w:rPr>
                <w:rFonts w:hint="eastAsia"/>
                <w:sz w:val="24"/>
                <w:szCs w:val="24"/>
              </w:rPr>
            </w:pPr>
          </w:p>
        </w:tc>
      </w:tr>
      <w:tr>
        <w:tblPrEx>
          <w:tblCellMar>
            <w:top w:w="0" w:type="dxa"/>
            <w:left w:w="108" w:type="dxa"/>
            <w:bottom w:w="0" w:type="dxa"/>
            <w:right w:w="108" w:type="dxa"/>
          </w:tblCellMar>
        </w:tblPrEx>
        <w:trPr>
          <w:trHeight w:val="588" w:hRule="atLeast"/>
          <w:jc w:val="center"/>
        </w:trPr>
        <w:tc>
          <w:tcPr>
            <w:tcW w:w="825"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center"/>
              <w:rPr>
                <w:rFonts w:hint="eastAsia"/>
                <w:sz w:val="24"/>
                <w:szCs w:val="24"/>
              </w:rPr>
            </w:pPr>
            <w:r>
              <w:rPr>
                <w:rFonts w:hint="eastAsia"/>
                <w:sz w:val="24"/>
                <w:szCs w:val="24"/>
              </w:rPr>
              <w:t>4</w:t>
            </w:r>
          </w:p>
        </w:tc>
        <w:tc>
          <w:tcPr>
            <w:tcW w:w="1389"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center"/>
              <w:rPr>
                <w:rFonts w:hint="eastAsia"/>
                <w:sz w:val="24"/>
                <w:szCs w:val="24"/>
              </w:rPr>
            </w:pPr>
            <w:r>
              <w:rPr>
                <w:rFonts w:hint="eastAsia"/>
                <w:sz w:val="24"/>
                <w:szCs w:val="24"/>
              </w:rPr>
              <w:t>标书盖章</w:t>
            </w:r>
          </w:p>
        </w:tc>
        <w:tc>
          <w:tcPr>
            <w:tcW w:w="4050" w:type="dxa"/>
            <w:tcBorders>
              <w:top w:val="single" w:color="auto" w:sz="4" w:space="0"/>
              <w:left w:val="single" w:color="auto" w:sz="6" w:space="0"/>
              <w:bottom w:val="single" w:color="auto" w:sz="4" w:space="0"/>
              <w:right w:val="single" w:color="auto" w:sz="6" w:space="0"/>
            </w:tcBorders>
            <w:noWrap w:val="0"/>
            <w:vAlign w:val="center"/>
          </w:tcPr>
          <w:p>
            <w:pPr>
              <w:pStyle w:val="11"/>
              <w:jc w:val="both"/>
              <w:rPr>
                <w:rFonts w:hint="eastAsia"/>
                <w:sz w:val="24"/>
                <w:szCs w:val="24"/>
              </w:rPr>
            </w:pPr>
            <w:r>
              <w:rPr>
                <w:rFonts w:hint="eastAsia"/>
                <w:sz w:val="24"/>
                <w:szCs w:val="24"/>
              </w:rPr>
              <w:t>响应文件盖章符合询价文件的要求。</w:t>
            </w:r>
          </w:p>
        </w:tc>
        <w:tc>
          <w:tcPr>
            <w:tcW w:w="3531" w:type="dxa"/>
            <w:tcBorders>
              <w:top w:val="single" w:color="auto" w:sz="4" w:space="0"/>
              <w:left w:val="single" w:color="auto" w:sz="6" w:space="0"/>
              <w:bottom w:val="single" w:color="auto" w:sz="4" w:space="0"/>
              <w:right w:val="single" w:color="auto" w:sz="6" w:space="0"/>
            </w:tcBorders>
            <w:noWrap w:val="0"/>
            <w:vAlign w:val="center"/>
          </w:tcPr>
          <w:p>
            <w:pPr>
              <w:pStyle w:val="11"/>
              <w:adjustRightInd/>
              <w:ind w:firstLine="480" w:firstLineChars="200"/>
              <w:jc w:val="both"/>
              <w:rPr>
                <w:rFonts w:hint="eastAsia"/>
                <w:sz w:val="24"/>
                <w:szCs w:val="24"/>
              </w:rPr>
            </w:pPr>
          </w:p>
        </w:tc>
      </w:tr>
      <w:tr>
        <w:tblPrEx>
          <w:tblCellMar>
            <w:top w:w="0" w:type="dxa"/>
            <w:left w:w="108" w:type="dxa"/>
            <w:bottom w:w="0" w:type="dxa"/>
            <w:right w:w="108" w:type="dxa"/>
          </w:tblCellMar>
        </w:tblPrEx>
        <w:trPr>
          <w:trHeight w:val="588" w:hRule="atLeast"/>
          <w:jc w:val="center"/>
        </w:trPr>
        <w:tc>
          <w:tcPr>
            <w:tcW w:w="825"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center"/>
              <w:rPr>
                <w:rFonts w:hint="eastAsia"/>
                <w:sz w:val="24"/>
                <w:szCs w:val="24"/>
              </w:rPr>
            </w:pPr>
            <w:r>
              <w:rPr>
                <w:rFonts w:hint="eastAsia"/>
                <w:sz w:val="24"/>
                <w:szCs w:val="24"/>
              </w:rPr>
              <w:t>5</w:t>
            </w:r>
          </w:p>
        </w:tc>
        <w:tc>
          <w:tcPr>
            <w:tcW w:w="1389"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center"/>
              <w:rPr>
                <w:rFonts w:hint="eastAsia"/>
                <w:sz w:val="24"/>
                <w:szCs w:val="24"/>
              </w:rPr>
            </w:pPr>
            <w:r>
              <w:rPr>
                <w:rFonts w:hint="eastAsia"/>
                <w:sz w:val="24"/>
                <w:szCs w:val="24"/>
              </w:rPr>
              <w:t>标书响应情况</w:t>
            </w:r>
          </w:p>
        </w:tc>
        <w:tc>
          <w:tcPr>
            <w:tcW w:w="4050" w:type="dxa"/>
            <w:tcBorders>
              <w:top w:val="single" w:color="auto" w:sz="4" w:space="0"/>
              <w:left w:val="single" w:color="auto" w:sz="6" w:space="0"/>
              <w:bottom w:val="single" w:color="auto" w:sz="4" w:space="0"/>
              <w:right w:val="single" w:color="auto" w:sz="6" w:space="0"/>
            </w:tcBorders>
            <w:noWrap w:val="0"/>
            <w:vAlign w:val="center"/>
          </w:tcPr>
          <w:p>
            <w:pPr>
              <w:pStyle w:val="11"/>
              <w:jc w:val="both"/>
              <w:rPr>
                <w:rFonts w:hint="eastAsia"/>
                <w:sz w:val="24"/>
                <w:szCs w:val="24"/>
              </w:rPr>
            </w:pPr>
            <w:r>
              <w:rPr>
                <w:rFonts w:hint="eastAsia"/>
                <w:sz w:val="24"/>
                <w:szCs w:val="24"/>
              </w:rPr>
              <w:t>质量标准要求、交货期响应、质保期响应、供货安装、售后服务体系与维保等内容满足询价文件的实质性要求。</w:t>
            </w:r>
          </w:p>
        </w:tc>
        <w:tc>
          <w:tcPr>
            <w:tcW w:w="3531" w:type="dxa"/>
            <w:tcBorders>
              <w:top w:val="single" w:color="auto" w:sz="4" w:space="0"/>
              <w:left w:val="single" w:color="auto" w:sz="6" w:space="0"/>
              <w:bottom w:val="single" w:color="auto" w:sz="4" w:space="0"/>
              <w:right w:val="single" w:color="auto" w:sz="6" w:space="0"/>
            </w:tcBorders>
            <w:noWrap w:val="0"/>
            <w:vAlign w:val="center"/>
          </w:tcPr>
          <w:p>
            <w:pPr>
              <w:pStyle w:val="11"/>
              <w:adjustRightInd/>
              <w:ind w:firstLine="480" w:firstLineChars="200"/>
              <w:jc w:val="both"/>
              <w:rPr>
                <w:rFonts w:hint="eastAsia"/>
                <w:sz w:val="24"/>
                <w:szCs w:val="24"/>
              </w:rPr>
            </w:pPr>
          </w:p>
        </w:tc>
      </w:tr>
      <w:tr>
        <w:tblPrEx>
          <w:tblCellMar>
            <w:top w:w="0" w:type="dxa"/>
            <w:left w:w="108" w:type="dxa"/>
            <w:bottom w:w="0" w:type="dxa"/>
            <w:right w:w="108" w:type="dxa"/>
          </w:tblCellMar>
        </w:tblPrEx>
        <w:trPr>
          <w:trHeight w:val="588" w:hRule="atLeast"/>
          <w:jc w:val="center"/>
        </w:trPr>
        <w:tc>
          <w:tcPr>
            <w:tcW w:w="825"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center"/>
              <w:rPr>
                <w:rFonts w:hint="eastAsia"/>
                <w:sz w:val="24"/>
                <w:szCs w:val="24"/>
              </w:rPr>
            </w:pPr>
            <w:r>
              <w:rPr>
                <w:rFonts w:hint="eastAsia"/>
                <w:sz w:val="24"/>
                <w:szCs w:val="24"/>
              </w:rPr>
              <w:t>6</w:t>
            </w:r>
          </w:p>
        </w:tc>
        <w:tc>
          <w:tcPr>
            <w:tcW w:w="1389" w:type="dxa"/>
            <w:tcBorders>
              <w:top w:val="single" w:color="auto" w:sz="4" w:space="0"/>
              <w:left w:val="single" w:color="auto" w:sz="6" w:space="0"/>
              <w:bottom w:val="single" w:color="auto" w:sz="4" w:space="0"/>
              <w:right w:val="single" w:color="auto" w:sz="6" w:space="0"/>
            </w:tcBorders>
            <w:noWrap w:val="0"/>
            <w:vAlign w:val="center"/>
          </w:tcPr>
          <w:p>
            <w:pPr>
              <w:pStyle w:val="11"/>
              <w:jc w:val="center"/>
              <w:rPr>
                <w:rFonts w:hint="eastAsia"/>
                <w:sz w:val="24"/>
                <w:szCs w:val="24"/>
              </w:rPr>
            </w:pPr>
            <w:r>
              <w:rPr>
                <w:rFonts w:hint="eastAsia"/>
                <w:sz w:val="24"/>
                <w:szCs w:val="24"/>
              </w:rPr>
              <w:t>功能指标及技术参数</w:t>
            </w:r>
          </w:p>
        </w:tc>
        <w:tc>
          <w:tcPr>
            <w:tcW w:w="4050"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both"/>
              <w:rPr>
                <w:rFonts w:hint="eastAsia"/>
                <w:sz w:val="24"/>
                <w:szCs w:val="24"/>
              </w:rPr>
            </w:pPr>
            <w:r>
              <w:rPr>
                <w:rFonts w:hint="eastAsia"/>
                <w:sz w:val="24"/>
                <w:szCs w:val="24"/>
              </w:rPr>
              <w:t>关键性（标★）技术性能、参数、服务要求是否真正满足，若有一项不满足即不合格。是否与供应商提交的主要标的一览表中内容一致，若有一项不一致即为不合格。</w:t>
            </w:r>
          </w:p>
        </w:tc>
        <w:tc>
          <w:tcPr>
            <w:tcW w:w="3531"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both"/>
              <w:rPr>
                <w:rFonts w:hint="default" w:eastAsia="宋体"/>
                <w:sz w:val="24"/>
                <w:szCs w:val="24"/>
                <w:lang w:val="en-US" w:eastAsia="zh-CN"/>
              </w:rPr>
            </w:pPr>
            <w:r>
              <w:rPr>
                <w:rFonts w:hint="eastAsia"/>
                <w:sz w:val="24"/>
                <w:szCs w:val="24"/>
                <w:lang w:val="en-US" w:eastAsia="zh-CN"/>
              </w:rPr>
              <w:t>提供相应的证明材料</w:t>
            </w:r>
          </w:p>
        </w:tc>
      </w:tr>
      <w:tr>
        <w:tblPrEx>
          <w:tblCellMar>
            <w:top w:w="0" w:type="dxa"/>
            <w:left w:w="108" w:type="dxa"/>
            <w:bottom w:w="0" w:type="dxa"/>
            <w:right w:w="108" w:type="dxa"/>
          </w:tblCellMar>
        </w:tblPrEx>
        <w:trPr>
          <w:trHeight w:val="568" w:hRule="atLeast"/>
          <w:jc w:val="center"/>
        </w:trPr>
        <w:tc>
          <w:tcPr>
            <w:tcW w:w="825" w:type="dxa"/>
            <w:tcBorders>
              <w:top w:val="single" w:color="auto" w:sz="4" w:space="0"/>
              <w:left w:val="single" w:color="auto" w:sz="6" w:space="0"/>
              <w:bottom w:val="single" w:color="auto" w:sz="4" w:space="0"/>
              <w:right w:val="single" w:color="auto" w:sz="6" w:space="0"/>
            </w:tcBorders>
            <w:shd w:val="clear" w:color="auto" w:fill="auto"/>
            <w:noWrap w:val="0"/>
            <w:vAlign w:val="center"/>
          </w:tcPr>
          <w:p>
            <w:pPr>
              <w:pStyle w:val="11"/>
              <w:adjustRightInd/>
              <w:jc w:val="center"/>
              <w:rPr>
                <w:rFonts w:hint="eastAsia" w:ascii="宋体" w:hAnsi="宋体" w:eastAsia="宋体" w:cs="宋体"/>
                <w:sz w:val="24"/>
                <w:szCs w:val="24"/>
                <w:lang w:val="en-US" w:eastAsia="zh-CN" w:bidi="ar-SA"/>
              </w:rPr>
            </w:pPr>
            <w:r>
              <w:rPr>
                <w:rFonts w:hint="eastAsia"/>
                <w:sz w:val="24"/>
                <w:szCs w:val="24"/>
              </w:rPr>
              <w:t>7</w:t>
            </w:r>
          </w:p>
        </w:tc>
        <w:tc>
          <w:tcPr>
            <w:tcW w:w="1389" w:type="dxa"/>
            <w:tcBorders>
              <w:top w:val="single" w:color="auto" w:sz="4" w:space="0"/>
              <w:left w:val="single" w:color="auto" w:sz="6" w:space="0"/>
              <w:bottom w:val="single" w:color="auto" w:sz="4" w:space="0"/>
              <w:right w:val="single" w:color="auto" w:sz="6" w:space="0"/>
            </w:tcBorders>
            <w:shd w:val="clear" w:color="auto" w:fill="auto"/>
            <w:noWrap w:val="0"/>
            <w:vAlign w:val="center"/>
          </w:tcPr>
          <w:p>
            <w:pPr>
              <w:pStyle w:val="11"/>
              <w:adjustRightInd/>
              <w:jc w:val="center"/>
              <w:rPr>
                <w:rFonts w:hint="eastAsia" w:ascii="宋体" w:hAnsi="宋体" w:eastAsia="宋体" w:cs="宋体"/>
                <w:sz w:val="24"/>
                <w:szCs w:val="24"/>
                <w:lang w:val="en-US" w:eastAsia="zh-CN" w:bidi="ar-SA"/>
              </w:rPr>
            </w:pPr>
            <w:r>
              <w:rPr>
                <w:rFonts w:hint="eastAsia"/>
                <w:sz w:val="24"/>
                <w:szCs w:val="24"/>
                <w:lang w:eastAsia="zh-CN"/>
              </w:rPr>
              <w:t>资质</w:t>
            </w:r>
          </w:p>
        </w:tc>
        <w:tc>
          <w:tcPr>
            <w:tcW w:w="4050" w:type="dxa"/>
            <w:tcBorders>
              <w:top w:val="single" w:color="auto" w:sz="4" w:space="0"/>
              <w:left w:val="single" w:color="auto" w:sz="6" w:space="0"/>
              <w:bottom w:val="single" w:color="auto" w:sz="4" w:space="0"/>
              <w:right w:val="single" w:color="auto" w:sz="6" w:space="0"/>
            </w:tcBorders>
            <w:shd w:val="clear" w:color="auto" w:fill="auto"/>
            <w:noWrap w:val="0"/>
            <w:vAlign w:val="center"/>
          </w:tcPr>
          <w:p>
            <w:pPr>
              <w:pStyle w:val="11"/>
              <w:jc w:val="both"/>
              <w:rPr>
                <w:rFonts w:hint="eastAsia" w:ascii="宋体" w:hAnsi="宋体" w:eastAsia="宋体" w:cs="宋体"/>
                <w:sz w:val="24"/>
                <w:szCs w:val="24"/>
                <w:lang w:val="en-US" w:eastAsia="zh-CN" w:bidi="ar-SA"/>
              </w:rPr>
            </w:pPr>
            <w:r>
              <w:rPr>
                <w:rFonts w:hint="eastAsia" w:ascii="宋体" w:hAnsi="宋体"/>
                <w:sz w:val="24"/>
                <w:szCs w:val="24"/>
              </w:rPr>
              <w:t>承装（修、试）电力设施许可证</w:t>
            </w:r>
          </w:p>
        </w:tc>
        <w:tc>
          <w:tcPr>
            <w:tcW w:w="3531" w:type="dxa"/>
            <w:tcBorders>
              <w:top w:val="single" w:color="auto" w:sz="4" w:space="0"/>
              <w:left w:val="single" w:color="auto" w:sz="6" w:space="0"/>
              <w:bottom w:val="single" w:color="auto" w:sz="4" w:space="0"/>
              <w:right w:val="single" w:color="auto" w:sz="6" w:space="0"/>
            </w:tcBorders>
            <w:shd w:val="clear" w:color="auto" w:fill="auto"/>
            <w:noWrap w:val="0"/>
            <w:vAlign w:val="center"/>
          </w:tcPr>
          <w:p>
            <w:pPr>
              <w:pStyle w:val="11"/>
              <w:adjustRightInd/>
              <w:jc w:val="both"/>
              <w:rPr>
                <w:rFonts w:hint="eastAsia" w:ascii="宋体" w:hAnsi="宋体" w:eastAsia="宋体" w:cs="宋体"/>
                <w:sz w:val="24"/>
                <w:szCs w:val="24"/>
                <w:lang w:val="en-US" w:eastAsia="zh-CN" w:bidi="ar-SA"/>
              </w:rPr>
            </w:pPr>
            <w:r>
              <w:rPr>
                <w:rFonts w:hint="eastAsia"/>
                <w:sz w:val="24"/>
                <w:szCs w:val="24"/>
                <w:lang w:val="en-US" w:eastAsia="zh-CN"/>
              </w:rPr>
              <w:t>提供相应的证明材料</w:t>
            </w:r>
          </w:p>
        </w:tc>
      </w:tr>
      <w:tr>
        <w:tblPrEx>
          <w:tblCellMar>
            <w:top w:w="0" w:type="dxa"/>
            <w:left w:w="108" w:type="dxa"/>
            <w:bottom w:w="0" w:type="dxa"/>
            <w:right w:w="108" w:type="dxa"/>
          </w:tblCellMar>
        </w:tblPrEx>
        <w:trPr>
          <w:trHeight w:val="797" w:hRule="atLeast"/>
          <w:jc w:val="center"/>
        </w:trPr>
        <w:tc>
          <w:tcPr>
            <w:tcW w:w="825" w:type="dxa"/>
            <w:tcBorders>
              <w:top w:val="single" w:color="auto" w:sz="4" w:space="0"/>
              <w:left w:val="single" w:color="auto" w:sz="6" w:space="0"/>
              <w:bottom w:val="single" w:color="auto" w:sz="4" w:space="0"/>
              <w:right w:val="single" w:color="auto" w:sz="6" w:space="0"/>
            </w:tcBorders>
            <w:shd w:val="clear" w:color="auto" w:fill="auto"/>
            <w:noWrap w:val="0"/>
            <w:vAlign w:val="center"/>
          </w:tcPr>
          <w:p>
            <w:pPr>
              <w:pStyle w:val="11"/>
              <w:adjustRightInd/>
              <w:jc w:val="center"/>
              <w:rPr>
                <w:rFonts w:hint="eastAsia" w:ascii="宋体" w:hAnsi="宋体" w:eastAsia="宋体" w:cs="宋体"/>
                <w:sz w:val="24"/>
                <w:szCs w:val="24"/>
                <w:lang w:val="en-US" w:eastAsia="zh-CN" w:bidi="ar-SA"/>
              </w:rPr>
            </w:pPr>
            <w:r>
              <w:rPr>
                <w:rFonts w:hint="eastAsia"/>
                <w:sz w:val="24"/>
                <w:szCs w:val="24"/>
                <w:lang w:val="en-US" w:eastAsia="zh-CN"/>
              </w:rPr>
              <w:t>8</w:t>
            </w:r>
          </w:p>
        </w:tc>
        <w:tc>
          <w:tcPr>
            <w:tcW w:w="1389" w:type="dxa"/>
            <w:tcBorders>
              <w:top w:val="single" w:color="auto" w:sz="4" w:space="0"/>
              <w:left w:val="single" w:color="auto" w:sz="6" w:space="0"/>
              <w:bottom w:val="single" w:color="auto" w:sz="4" w:space="0"/>
              <w:right w:val="single" w:color="auto" w:sz="6" w:space="0"/>
            </w:tcBorders>
            <w:noWrap w:val="0"/>
            <w:vAlign w:val="center"/>
          </w:tcPr>
          <w:p>
            <w:pPr>
              <w:pStyle w:val="11"/>
              <w:adjustRightInd/>
              <w:jc w:val="center"/>
              <w:rPr>
                <w:rFonts w:hint="eastAsia"/>
                <w:sz w:val="24"/>
                <w:szCs w:val="24"/>
              </w:rPr>
            </w:pPr>
            <w:r>
              <w:rPr>
                <w:rFonts w:hint="eastAsia"/>
                <w:sz w:val="24"/>
                <w:szCs w:val="24"/>
              </w:rPr>
              <w:t>其他要求</w:t>
            </w:r>
          </w:p>
        </w:tc>
        <w:tc>
          <w:tcPr>
            <w:tcW w:w="4050" w:type="dxa"/>
            <w:tcBorders>
              <w:top w:val="single" w:color="auto" w:sz="4" w:space="0"/>
              <w:left w:val="single" w:color="auto" w:sz="6" w:space="0"/>
              <w:bottom w:val="single" w:color="auto" w:sz="4" w:space="0"/>
              <w:right w:val="single" w:color="auto" w:sz="6" w:space="0"/>
            </w:tcBorders>
            <w:noWrap w:val="0"/>
            <w:vAlign w:val="center"/>
          </w:tcPr>
          <w:p>
            <w:pPr>
              <w:pStyle w:val="11"/>
              <w:jc w:val="both"/>
              <w:rPr>
                <w:rFonts w:hint="eastAsia"/>
                <w:sz w:val="24"/>
                <w:szCs w:val="24"/>
              </w:rPr>
            </w:pPr>
            <w:r>
              <w:rPr>
                <w:rFonts w:hint="eastAsia"/>
                <w:sz w:val="24"/>
                <w:szCs w:val="24"/>
              </w:rPr>
              <w:t>法律、行政法规规定的其他条件或招标公告、询价文件列明的其他要求</w:t>
            </w:r>
          </w:p>
        </w:tc>
        <w:tc>
          <w:tcPr>
            <w:tcW w:w="3531" w:type="dxa"/>
            <w:tcBorders>
              <w:top w:val="single" w:color="auto" w:sz="4" w:space="0"/>
              <w:left w:val="single" w:color="auto" w:sz="6" w:space="0"/>
              <w:bottom w:val="single" w:color="auto" w:sz="4" w:space="0"/>
              <w:right w:val="single" w:color="auto" w:sz="6" w:space="0"/>
            </w:tcBorders>
            <w:noWrap w:val="0"/>
            <w:vAlign w:val="center"/>
          </w:tcPr>
          <w:p>
            <w:pPr>
              <w:pStyle w:val="11"/>
              <w:adjustRightInd/>
              <w:ind w:firstLine="480" w:firstLineChars="200"/>
              <w:jc w:val="both"/>
              <w:rPr>
                <w:rFonts w:hint="eastAsia"/>
                <w:sz w:val="24"/>
                <w:szCs w:val="24"/>
              </w:rPr>
            </w:pPr>
          </w:p>
        </w:tc>
      </w:tr>
    </w:tbl>
    <w:p>
      <w:pPr>
        <w:pStyle w:val="11"/>
        <w:adjustRightInd/>
        <w:spacing w:line="360" w:lineRule="auto"/>
        <w:ind w:firstLine="482" w:firstLineChars="200"/>
        <w:jc w:val="both"/>
        <w:rPr>
          <w:rFonts w:hint="eastAsia"/>
          <w:b/>
          <w:bCs/>
          <w:color w:val="000000"/>
          <w:sz w:val="24"/>
          <w:szCs w:val="24"/>
        </w:rPr>
      </w:pPr>
      <w:r>
        <w:rPr>
          <w:rFonts w:hint="eastAsia"/>
          <w:b/>
          <w:bCs/>
          <w:color w:val="000000"/>
          <w:sz w:val="24"/>
          <w:szCs w:val="24"/>
        </w:rPr>
        <w:t>2</w:t>
      </w:r>
      <w:r>
        <w:rPr>
          <w:rFonts w:hint="eastAsia"/>
          <w:b/>
          <w:bCs/>
          <w:color w:val="000000"/>
          <w:sz w:val="24"/>
          <w:szCs w:val="24"/>
          <w:lang w:val="en-US" w:eastAsia="zh-CN"/>
        </w:rPr>
        <w:t>3</w:t>
      </w:r>
      <w:r>
        <w:rPr>
          <w:rFonts w:hint="eastAsia"/>
          <w:b/>
          <w:bCs/>
          <w:color w:val="000000"/>
          <w:sz w:val="24"/>
          <w:szCs w:val="24"/>
        </w:rPr>
        <w:t>.报价部分评审</w:t>
      </w:r>
    </w:p>
    <w:p>
      <w:pPr>
        <w:pStyle w:val="11"/>
        <w:adjustRightInd/>
        <w:spacing w:line="360" w:lineRule="auto"/>
        <w:ind w:firstLine="480" w:firstLineChars="200"/>
        <w:jc w:val="both"/>
        <w:rPr>
          <w:rFonts w:hint="eastAsia"/>
          <w:color w:val="000000"/>
          <w:sz w:val="24"/>
          <w:szCs w:val="24"/>
        </w:rPr>
      </w:pPr>
      <w:r>
        <w:rPr>
          <w:rFonts w:hint="eastAsia"/>
          <w:color w:val="000000"/>
          <w:sz w:val="24"/>
          <w:szCs w:val="24"/>
        </w:rPr>
        <w:t>2</w:t>
      </w:r>
      <w:r>
        <w:rPr>
          <w:rFonts w:hint="eastAsia"/>
          <w:color w:val="000000"/>
          <w:sz w:val="24"/>
          <w:szCs w:val="24"/>
          <w:lang w:val="en-US" w:eastAsia="zh-CN"/>
        </w:rPr>
        <w:t>3</w:t>
      </w:r>
      <w:r>
        <w:rPr>
          <w:rFonts w:hint="eastAsia"/>
          <w:color w:val="000000"/>
          <w:sz w:val="24"/>
          <w:szCs w:val="24"/>
        </w:rPr>
        <w:t>.1供应商资格审查和符合性审查合格的，开启其报价部分</w:t>
      </w:r>
    </w:p>
    <w:p>
      <w:pPr>
        <w:pStyle w:val="13"/>
        <w:shd w:val="clear" w:color="auto" w:fill="FFFFFF"/>
        <w:kinsoku/>
        <w:adjustRightInd/>
        <w:spacing w:line="360" w:lineRule="auto"/>
        <w:ind w:firstLine="480" w:firstLineChars="200"/>
        <w:textAlignment w:val="auto"/>
        <w:rPr>
          <w:rFonts w:hint="eastAsia" w:eastAsia="宋体"/>
          <w:sz w:val="24"/>
          <w:szCs w:val="24"/>
          <w:lang w:eastAsia="zh-CN"/>
        </w:rPr>
      </w:pPr>
      <w:r>
        <w:rPr>
          <w:rFonts w:hint="eastAsia" w:eastAsia="宋体"/>
          <w:sz w:val="24"/>
          <w:szCs w:val="24"/>
          <w:lang w:eastAsia="zh-CN"/>
        </w:rPr>
        <w:t>2</w:t>
      </w:r>
      <w:r>
        <w:rPr>
          <w:rFonts w:hint="eastAsia" w:eastAsia="宋体"/>
          <w:sz w:val="24"/>
          <w:szCs w:val="24"/>
          <w:lang w:val="en-US" w:eastAsia="zh-CN"/>
        </w:rPr>
        <w:t>3</w:t>
      </w:r>
      <w:r>
        <w:rPr>
          <w:rFonts w:hint="eastAsia" w:eastAsia="宋体"/>
          <w:sz w:val="24"/>
          <w:szCs w:val="24"/>
          <w:lang w:eastAsia="zh-CN"/>
        </w:rPr>
        <w:t xml:space="preserve">.2询价小组将对进入报价部分评审的各供应商的报价部分有效性进行审查，经评审有效后，询价小组将对报价部分进行校核，看其是否有计算或表达上的错误，修正错误的原则如下： </w:t>
      </w:r>
    </w:p>
    <w:p>
      <w:pPr>
        <w:pStyle w:val="13"/>
        <w:shd w:val="clear" w:color="auto" w:fill="FFFFFF"/>
        <w:kinsoku/>
        <w:adjustRightInd/>
        <w:spacing w:line="360" w:lineRule="auto"/>
        <w:ind w:firstLine="360" w:firstLineChars="150"/>
        <w:textAlignment w:val="auto"/>
        <w:rPr>
          <w:rFonts w:hint="eastAsia" w:eastAsia="宋体"/>
          <w:sz w:val="24"/>
          <w:szCs w:val="24"/>
          <w:lang w:eastAsia="zh-CN"/>
        </w:rPr>
      </w:pPr>
      <w:r>
        <w:rPr>
          <w:rFonts w:hint="eastAsia" w:eastAsia="宋体"/>
          <w:sz w:val="24"/>
          <w:szCs w:val="24"/>
          <w:lang w:eastAsia="zh-CN"/>
        </w:rPr>
        <w:t>2</w:t>
      </w:r>
      <w:r>
        <w:rPr>
          <w:rFonts w:hint="eastAsia" w:eastAsia="宋体"/>
          <w:sz w:val="24"/>
          <w:szCs w:val="24"/>
          <w:lang w:val="en-US" w:eastAsia="zh-CN"/>
        </w:rPr>
        <w:t>3</w:t>
      </w:r>
      <w:r>
        <w:rPr>
          <w:rFonts w:hint="eastAsia" w:eastAsia="宋体"/>
          <w:sz w:val="24"/>
          <w:szCs w:val="24"/>
          <w:lang w:eastAsia="zh-CN"/>
        </w:rPr>
        <w:t>.2.1响应文件中开标一览表（报价表）内容与响应文件中相应内容不一致的，以开标一览表（报价表）为准；</w:t>
      </w:r>
    </w:p>
    <w:p>
      <w:pPr>
        <w:pStyle w:val="13"/>
        <w:shd w:val="clear" w:color="auto" w:fill="FFFFFF"/>
        <w:kinsoku/>
        <w:adjustRightInd/>
        <w:spacing w:line="360" w:lineRule="auto"/>
        <w:ind w:firstLine="360" w:firstLineChars="150"/>
        <w:textAlignment w:val="auto"/>
        <w:rPr>
          <w:rFonts w:hint="eastAsia" w:eastAsia="宋体"/>
          <w:sz w:val="24"/>
          <w:szCs w:val="24"/>
          <w:lang w:eastAsia="zh-CN"/>
        </w:rPr>
      </w:pPr>
      <w:r>
        <w:rPr>
          <w:rFonts w:hint="eastAsia" w:eastAsia="宋体"/>
          <w:sz w:val="24"/>
          <w:szCs w:val="24"/>
          <w:lang w:eastAsia="zh-CN"/>
        </w:rPr>
        <w:t>2</w:t>
      </w:r>
      <w:r>
        <w:rPr>
          <w:rFonts w:hint="eastAsia" w:eastAsia="宋体"/>
          <w:sz w:val="24"/>
          <w:szCs w:val="24"/>
          <w:lang w:val="en-US" w:eastAsia="zh-CN"/>
        </w:rPr>
        <w:t>3</w:t>
      </w:r>
      <w:r>
        <w:rPr>
          <w:rFonts w:hint="eastAsia" w:eastAsia="宋体"/>
          <w:sz w:val="24"/>
          <w:szCs w:val="24"/>
          <w:lang w:eastAsia="zh-CN"/>
        </w:rPr>
        <w:t>.2.2大写金额和小写金额不一致的，以大写金额为准；</w:t>
      </w:r>
    </w:p>
    <w:p>
      <w:pPr>
        <w:pStyle w:val="13"/>
        <w:shd w:val="clear" w:color="auto" w:fill="FFFFFF"/>
        <w:kinsoku/>
        <w:adjustRightInd/>
        <w:spacing w:line="360" w:lineRule="auto"/>
        <w:ind w:firstLine="240" w:firstLineChars="100"/>
        <w:textAlignment w:val="auto"/>
        <w:rPr>
          <w:rFonts w:hint="eastAsia" w:eastAsia="宋体"/>
          <w:sz w:val="24"/>
          <w:szCs w:val="24"/>
          <w:lang w:eastAsia="zh-CN"/>
        </w:rPr>
      </w:pPr>
      <w:r>
        <w:rPr>
          <w:rFonts w:hint="eastAsia" w:eastAsia="宋体"/>
          <w:sz w:val="24"/>
          <w:szCs w:val="24"/>
          <w:lang w:eastAsia="zh-CN"/>
        </w:rPr>
        <w:t>2</w:t>
      </w:r>
      <w:r>
        <w:rPr>
          <w:rFonts w:hint="eastAsia" w:eastAsia="宋体"/>
          <w:sz w:val="24"/>
          <w:szCs w:val="24"/>
          <w:lang w:val="en-US" w:eastAsia="zh-CN"/>
        </w:rPr>
        <w:t>3</w:t>
      </w:r>
      <w:r>
        <w:rPr>
          <w:rFonts w:hint="eastAsia" w:eastAsia="宋体"/>
          <w:sz w:val="24"/>
          <w:szCs w:val="24"/>
          <w:lang w:eastAsia="zh-CN"/>
        </w:rPr>
        <w:t>.2.3单价金额小数点或者百分比有明显错位的，以开标一览表的总价为准，并修改单价；</w:t>
      </w:r>
    </w:p>
    <w:p>
      <w:pPr>
        <w:pStyle w:val="13"/>
        <w:shd w:val="clear" w:color="auto" w:fill="FFFFFF"/>
        <w:kinsoku/>
        <w:adjustRightInd/>
        <w:spacing w:line="360" w:lineRule="auto"/>
        <w:ind w:firstLine="360" w:firstLineChars="150"/>
        <w:textAlignment w:val="auto"/>
        <w:rPr>
          <w:rFonts w:hint="eastAsia" w:eastAsia="宋体"/>
          <w:sz w:val="24"/>
          <w:szCs w:val="24"/>
          <w:lang w:eastAsia="zh-CN"/>
        </w:rPr>
      </w:pPr>
      <w:r>
        <w:rPr>
          <w:rFonts w:hint="eastAsia" w:eastAsia="宋体"/>
          <w:sz w:val="24"/>
          <w:szCs w:val="24"/>
          <w:lang w:eastAsia="zh-CN"/>
        </w:rPr>
        <w:t>2</w:t>
      </w:r>
      <w:r>
        <w:rPr>
          <w:rFonts w:hint="eastAsia" w:eastAsia="宋体"/>
          <w:sz w:val="24"/>
          <w:szCs w:val="24"/>
          <w:lang w:val="en-US" w:eastAsia="zh-CN"/>
        </w:rPr>
        <w:t>3</w:t>
      </w:r>
      <w:r>
        <w:rPr>
          <w:rFonts w:hint="eastAsia" w:eastAsia="宋体"/>
          <w:sz w:val="24"/>
          <w:szCs w:val="24"/>
          <w:lang w:eastAsia="zh-CN"/>
        </w:rPr>
        <w:t>.2.4总价金额与按单价汇总金额不一致的，以单价金额计算结果为准。</w:t>
      </w:r>
    </w:p>
    <w:p>
      <w:pPr>
        <w:pStyle w:val="13"/>
        <w:shd w:val="clear" w:color="auto" w:fill="FFFFFF"/>
        <w:kinsoku/>
        <w:adjustRightInd/>
        <w:spacing w:line="360" w:lineRule="auto"/>
        <w:ind w:firstLine="360" w:firstLineChars="150"/>
        <w:textAlignment w:val="auto"/>
        <w:rPr>
          <w:rFonts w:hint="eastAsia" w:eastAsia="宋体"/>
          <w:sz w:val="24"/>
          <w:szCs w:val="24"/>
          <w:lang w:eastAsia="zh-CN"/>
        </w:rPr>
      </w:pPr>
      <w:r>
        <w:rPr>
          <w:rFonts w:hint="eastAsia" w:eastAsia="宋体"/>
          <w:sz w:val="24"/>
          <w:szCs w:val="24"/>
          <w:lang w:eastAsia="zh-CN"/>
        </w:rPr>
        <w:t>同时出现两种以上不一致的，按照前款规定的顺序修正。修正后的报价经供应商确认后产生约束力，供应商的确认应当采用书面形式，并加盖公章，或者由法定代表人或其授权的代表签字。供应商的澄清、说明或者补正不得超出响应文件的范围或者改变响应文件的实质性内容。供应商不确认的，其投标无效。</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3</w:t>
      </w:r>
      <w:r>
        <w:rPr>
          <w:rFonts w:hint="eastAsia"/>
          <w:sz w:val="24"/>
          <w:szCs w:val="24"/>
        </w:rPr>
        <w:t>.3报价无效的几种情形</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3</w:t>
      </w:r>
      <w:r>
        <w:rPr>
          <w:rFonts w:hint="eastAsia"/>
          <w:sz w:val="24"/>
          <w:szCs w:val="24"/>
        </w:rPr>
        <w:t>.3.1、投标报价高于预算控制；</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3</w:t>
      </w:r>
      <w:r>
        <w:rPr>
          <w:rFonts w:hint="eastAsia"/>
          <w:sz w:val="24"/>
          <w:szCs w:val="24"/>
        </w:rPr>
        <w:t>.3.2、经询价小组认定低于成本的；</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3</w:t>
      </w:r>
      <w:r>
        <w:rPr>
          <w:rFonts w:hint="eastAsia"/>
          <w:sz w:val="24"/>
          <w:szCs w:val="24"/>
        </w:rPr>
        <w:t>.3.3、经询价小组认定报价出现异常导致不能保证政府采购资金的使用效益的。</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3</w:t>
      </w:r>
      <w:r>
        <w:rPr>
          <w:rFonts w:hint="eastAsia"/>
          <w:sz w:val="24"/>
          <w:szCs w:val="24"/>
        </w:rPr>
        <w:t>.3.4按35.2规定的原则进行修正后，供应商不确认的。</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3</w:t>
      </w:r>
      <w:r>
        <w:rPr>
          <w:rFonts w:hint="eastAsia"/>
          <w:sz w:val="24"/>
          <w:szCs w:val="24"/>
        </w:rPr>
        <w:t>.3.5不符合法律法规及询价文件中其它合格性评审要求。</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3</w:t>
      </w:r>
      <w:r>
        <w:rPr>
          <w:rFonts w:hint="eastAsia"/>
          <w:sz w:val="24"/>
          <w:szCs w:val="24"/>
        </w:rPr>
        <w:t>.4 主要标的一览表的评审</w:t>
      </w:r>
    </w:p>
    <w:p>
      <w:pPr>
        <w:pStyle w:val="11"/>
        <w:adjustRightInd/>
        <w:spacing w:line="360" w:lineRule="auto"/>
        <w:ind w:firstLine="480" w:firstLineChars="200"/>
        <w:jc w:val="both"/>
        <w:rPr>
          <w:rFonts w:hint="eastAsia"/>
          <w:sz w:val="24"/>
          <w:szCs w:val="24"/>
        </w:rPr>
      </w:pPr>
      <w:r>
        <w:rPr>
          <w:rFonts w:hint="eastAsia"/>
          <w:sz w:val="24"/>
          <w:szCs w:val="24"/>
        </w:rPr>
        <w:t>此表中主要标的由采购人列出，产品由供应商填写 。</w:t>
      </w:r>
    </w:p>
    <w:p>
      <w:pPr>
        <w:pStyle w:val="11"/>
        <w:adjustRightInd/>
        <w:spacing w:line="360" w:lineRule="auto"/>
        <w:ind w:firstLine="480" w:firstLineChars="200"/>
        <w:jc w:val="both"/>
        <w:rPr>
          <w:rFonts w:hint="eastAsia"/>
          <w:sz w:val="24"/>
          <w:szCs w:val="24"/>
        </w:rPr>
      </w:pPr>
      <w:r>
        <w:rPr>
          <w:rFonts w:hint="eastAsia"/>
          <w:sz w:val="24"/>
          <w:szCs w:val="24"/>
        </w:rPr>
        <w:t>无效的几种情形如下：</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3</w:t>
      </w:r>
      <w:r>
        <w:rPr>
          <w:rFonts w:hint="eastAsia"/>
          <w:sz w:val="24"/>
          <w:szCs w:val="24"/>
        </w:rPr>
        <w:t>.4．1内容与技术规格响应表内容不一致的；</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3</w:t>
      </w:r>
      <w:r>
        <w:rPr>
          <w:rFonts w:hint="eastAsia"/>
          <w:sz w:val="24"/>
          <w:szCs w:val="24"/>
        </w:rPr>
        <w:t>.4．2表中填写的标的项比采购人列出的主要标的缺少的；</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3</w:t>
      </w:r>
      <w:r>
        <w:rPr>
          <w:rFonts w:hint="eastAsia"/>
          <w:sz w:val="24"/>
          <w:szCs w:val="24"/>
        </w:rPr>
        <w:t>.4. 3其他未满足法律法规或询价文件列明的必须满足的要求的。</w:t>
      </w:r>
    </w:p>
    <w:p>
      <w:pPr>
        <w:pStyle w:val="11"/>
        <w:adjustRightInd/>
        <w:spacing w:line="360" w:lineRule="auto"/>
        <w:ind w:firstLine="482" w:firstLineChars="200"/>
        <w:jc w:val="both"/>
        <w:rPr>
          <w:rFonts w:hint="eastAsia"/>
          <w:b/>
          <w:bCs/>
          <w:sz w:val="24"/>
          <w:szCs w:val="24"/>
        </w:rPr>
      </w:pPr>
      <w:r>
        <w:rPr>
          <w:rFonts w:hint="eastAsia"/>
          <w:b/>
          <w:bCs/>
          <w:sz w:val="24"/>
          <w:szCs w:val="24"/>
        </w:rPr>
        <w:t>2</w:t>
      </w:r>
      <w:r>
        <w:rPr>
          <w:rFonts w:hint="eastAsia"/>
          <w:b/>
          <w:bCs/>
          <w:sz w:val="24"/>
          <w:szCs w:val="24"/>
          <w:lang w:val="en-US" w:eastAsia="zh-CN"/>
        </w:rPr>
        <w:t>3</w:t>
      </w:r>
      <w:r>
        <w:rPr>
          <w:rFonts w:hint="eastAsia"/>
          <w:b/>
          <w:bCs/>
          <w:sz w:val="24"/>
          <w:szCs w:val="24"/>
        </w:rPr>
        <w:t>.5 定标</w:t>
      </w:r>
    </w:p>
    <w:p>
      <w:pPr>
        <w:pStyle w:val="11"/>
        <w:adjustRightInd/>
        <w:spacing w:line="360" w:lineRule="auto"/>
        <w:ind w:firstLine="480" w:firstLineChars="200"/>
        <w:jc w:val="both"/>
        <w:rPr>
          <w:rFonts w:hint="eastAsia"/>
          <w:sz w:val="24"/>
          <w:szCs w:val="24"/>
        </w:rPr>
      </w:pPr>
      <w:r>
        <w:rPr>
          <w:rFonts w:hint="eastAsia"/>
          <w:sz w:val="24"/>
          <w:szCs w:val="24"/>
        </w:rPr>
        <w:t>通过资格审查，且报价最低的，将做为第一中标候选人，以此类推，询价小组将推荐有排序的三名中标候选人名单。如出现报价相同时，则由代理机构在相关部门的监督下现场抽签决定排序。</w:t>
      </w:r>
    </w:p>
    <w:p>
      <w:pPr>
        <w:spacing w:line="360" w:lineRule="auto"/>
        <w:ind w:left="142"/>
        <w:jc w:val="center"/>
        <w:outlineLvl w:val="1"/>
        <w:rPr>
          <w:rFonts w:hint="eastAsia" w:ascii="宋体" w:hAnsi="宋体"/>
          <w:b/>
          <w:bCs/>
          <w:sz w:val="24"/>
          <w:szCs w:val="24"/>
        </w:rPr>
      </w:pPr>
      <w:bookmarkStart w:id="135" w:name="_Toc385492630"/>
    </w:p>
    <w:p>
      <w:pPr>
        <w:spacing w:line="360" w:lineRule="auto"/>
        <w:ind w:left="142"/>
        <w:jc w:val="center"/>
        <w:outlineLvl w:val="1"/>
        <w:rPr>
          <w:rFonts w:hint="eastAsia" w:ascii="宋体" w:hAnsi="宋体"/>
          <w:b/>
          <w:bCs/>
          <w:sz w:val="24"/>
          <w:szCs w:val="24"/>
        </w:rPr>
      </w:pPr>
      <w:r>
        <w:rPr>
          <w:rFonts w:hint="eastAsia" w:ascii="宋体" w:hAnsi="宋体"/>
          <w:b/>
          <w:bCs/>
          <w:sz w:val="24"/>
          <w:szCs w:val="24"/>
        </w:rPr>
        <w:t>（九）合同的签订、履行及验收</w:t>
      </w:r>
      <w:bookmarkEnd w:id="135"/>
    </w:p>
    <w:p>
      <w:pPr>
        <w:pStyle w:val="11"/>
        <w:adjustRightInd/>
        <w:spacing w:line="360" w:lineRule="auto"/>
        <w:ind w:firstLine="482" w:firstLineChars="200"/>
        <w:jc w:val="both"/>
        <w:rPr>
          <w:rFonts w:hint="eastAsia"/>
          <w:b/>
          <w:bCs/>
          <w:sz w:val="24"/>
          <w:szCs w:val="24"/>
        </w:rPr>
      </w:pPr>
      <w:r>
        <w:rPr>
          <w:rFonts w:hint="eastAsia"/>
          <w:b/>
          <w:bCs/>
          <w:sz w:val="24"/>
          <w:szCs w:val="24"/>
        </w:rPr>
        <w:t>2</w:t>
      </w:r>
      <w:r>
        <w:rPr>
          <w:rFonts w:hint="eastAsia"/>
          <w:b/>
          <w:bCs/>
          <w:sz w:val="24"/>
          <w:szCs w:val="24"/>
          <w:lang w:val="en-US" w:eastAsia="zh-CN"/>
        </w:rPr>
        <w:t>4</w:t>
      </w:r>
      <w:r>
        <w:rPr>
          <w:rFonts w:hint="eastAsia"/>
          <w:b/>
          <w:bCs/>
          <w:sz w:val="24"/>
          <w:szCs w:val="24"/>
        </w:rPr>
        <w:t>.合同授予标准：</w:t>
      </w:r>
    </w:p>
    <w:p>
      <w:pPr>
        <w:pStyle w:val="11"/>
        <w:adjustRightInd/>
        <w:spacing w:line="360" w:lineRule="auto"/>
        <w:ind w:firstLine="480" w:firstLineChars="200"/>
        <w:jc w:val="both"/>
        <w:rPr>
          <w:rFonts w:hint="eastAsia"/>
          <w:sz w:val="24"/>
          <w:szCs w:val="24"/>
        </w:rPr>
      </w:pPr>
      <w:r>
        <w:rPr>
          <w:rFonts w:hint="eastAsia"/>
          <w:sz w:val="24"/>
          <w:szCs w:val="24"/>
        </w:rPr>
        <w:t>本项目合同将授予中标人。</w:t>
      </w:r>
    </w:p>
    <w:p>
      <w:pPr>
        <w:pStyle w:val="11"/>
        <w:adjustRightInd/>
        <w:spacing w:line="360" w:lineRule="auto"/>
        <w:ind w:firstLine="482" w:firstLineChars="200"/>
        <w:jc w:val="both"/>
        <w:rPr>
          <w:rFonts w:hint="eastAsia"/>
          <w:b/>
          <w:bCs/>
          <w:sz w:val="24"/>
          <w:szCs w:val="24"/>
        </w:rPr>
      </w:pPr>
      <w:r>
        <w:rPr>
          <w:rFonts w:hint="eastAsia"/>
          <w:b/>
          <w:bCs/>
          <w:sz w:val="24"/>
          <w:szCs w:val="24"/>
        </w:rPr>
        <w:t>2</w:t>
      </w:r>
      <w:r>
        <w:rPr>
          <w:rFonts w:hint="eastAsia"/>
          <w:b/>
          <w:bCs/>
          <w:sz w:val="24"/>
          <w:szCs w:val="24"/>
          <w:lang w:val="en-US" w:eastAsia="zh-CN"/>
        </w:rPr>
        <w:t>5</w:t>
      </w:r>
      <w:r>
        <w:rPr>
          <w:rFonts w:hint="eastAsia"/>
          <w:b/>
          <w:bCs/>
          <w:sz w:val="24"/>
          <w:szCs w:val="24"/>
        </w:rPr>
        <w:t>.采购人拒绝投标的权力</w:t>
      </w:r>
    </w:p>
    <w:p>
      <w:pPr>
        <w:pStyle w:val="11"/>
        <w:adjustRightInd/>
        <w:spacing w:line="360" w:lineRule="auto"/>
        <w:ind w:firstLine="480" w:firstLineChars="200"/>
        <w:jc w:val="both"/>
        <w:rPr>
          <w:rFonts w:hint="eastAsia"/>
          <w:sz w:val="24"/>
          <w:szCs w:val="24"/>
        </w:rPr>
      </w:pPr>
      <w:r>
        <w:rPr>
          <w:rFonts w:hint="eastAsia"/>
          <w:sz w:val="24"/>
          <w:szCs w:val="24"/>
        </w:rPr>
        <w:t>采购人不承诺将合同授予报价最低的供应商。采购人在发出中标通知书前，有权依据询价小组的评审报告拒绝不合格的投标。</w:t>
      </w:r>
    </w:p>
    <w:p>
      <w:pPr>
        <w:pStyle w:val="11"/>
        <w:adjustRightInd/>
        <w:spacing w:line="360" w:lineRule="auto"/>
        <w:ind w:firstLine="482" w:firstLineChars="200"/>
        <w:jc w:val="both"/>
        <w:rPr>
          <w:rFonts w:hint="eastAsia"/>
          <w:sz w:val="24"/>
          <w:szCs w:val="24"/>
        </w:rPr>
      </w:pPr>
      <w:r>
        <w:rPr>
          <w:rFonts w:hint="eastAsia"/>
          <w:b/>
          <w:bCs/>
          <w:sz w:val="24"/>
          <w:szCs w:val="24"/>
        </w:rPr>
        <w:t>2</w:t>
      </w:r>
      <w:r>
        <w:rPr>
          <w:rFonts w:hint="eastAsia"/>
          <w:b/>
          <w:bCs/>
          <w:sz w:val="24"/>
          <w:szCs w:val="24"/>
          <w:lang w:val="en-US" w:eastAsia="zh-CN"/>
        </w:rPr>
        <w:t>6</w:t>
      </w:r>
      <w:r>
        <w:rPr>
          <w:rFonts w:hint="eastAsia"/>
          <w:b/>
          <w:bCs/>
          <w:sz w:val="24"/>
          <w:szCs w:val="24"/>
        </w:rPr>
        <w:t>.合同协议书的签订</w:t>
      </w:r>
    </w:p>
    <w:p>
      <w:pPr>
        <w:pStyle w:val="11"/>
        <w:wordWrap w:val="0"/>
        <w:adjustRightInd/>
        <w:spacing w:line="360" w:lineRule="auto"/>
        <w:ind w:firstLine="482" w:firstLineChars="200"/>
        <w:jc w:val="both"/>
        <w:rPr>
          <w:rFonts w:cs="华文仿宋"/>
          <w:sz w:val="24"/>
          <w:szCs w:val="24"/>
        </w:rPr>
      </w:pPr>
      <w:r>
        <w:rPr>
          <w:rFonts w:hint="eastAsia"/>
          <w:b/>
          <w:bCs/>
          <w:sz w:val="24"/>
          <w:szCs w:val="24"/>
        </w:rPr>
        <w:t>2</w:t>
      </w:r>
      <w:r>
        <w:rPr>
          <w:rFonts w:hint="eastAsia"/>
          <w:b/>
          <w:bCs/>
          <w:sz w:val="24"/>
          <w:szCs w:val="24"/>
          <w:lang w:val="en-US" w:eastAsia="zh-CN"/>
        </w:rPr>
        <w:t>6</w:t>
      </w:r>
      <w:r>
        <w:rPr>
          <w:rFonts w:hint="eastAsia"/>
          <w:b/>
          <w:bCs/>
          <w:sz w:val="24"/>
          <w:szCs w:val="24"/>
        </w:rPr>
        <w:t>.1</w:t>
      </w:r>
      <w:r>
        <w:rPr>
          <w:rFonts w:hint="eastAsia"/>
          <w:sz w:val="24"/>
          <w:szCs w:val="24"/>
        </w:rPr>
        <w:t>采购人应尽量缩短采购合同签订时间，原则上不晚于成交通知书发放之日起</w:t>
      </w:r>
      <w:r>
        <w:rPr>
          <w:rFonts w:hint="eastAsia"/>
          <w:sz w:val="24"/>
          <w:szCs w:val="24"/>
          <w:lang w:val="en-US" w:eastAsia="zh-CN"/>
        </w:rPr>
        <w:t>3</w:t>
      </w:r>
      <w:r>
        <w:rPr>
          <w:rFonts w:hint="eastAsia"/>
          <w:sz w:val="24"/>
          <w:szCs w:val="24"/>
        </w:rPr>
        <w:t>个工作日。采购人无正当理由不得拒绝或者拖延签订合同，除不可抗力、质疑投诉等原因导致无法签订的除外。对于无正当理由超过</w:t>
      </w:r>
      <w:r>
        <w:rPr>
          <w:rFonts w:hint="eastAsia"/>
          <w:sz w:val="24"/>
          <w:szCs w:val="24"/>
          <w:lang w:val="en-US" w:eastAsia="zh-CN"/>
        </w:rPr>
        <w:t>1</w:t>
      </w:r>
      <w:r>
        <w:rPr>
          <w:rFonts w:hint="eastAsia"/>
          <w:sz w:val="24"/>
          <w:szCs w:val="24"/>
        </w:rPr>
        <w:t>0日不签订合同的，政府采购监管部门将依法依规处理。</w:t>
      </w:r>
      <w:r>
        <w:rPr>
          <w:rFonts w:hint="eastAsia" w:cs="华文仿宋"/>
          <w:sz w:val="24"/>
          <w:szCs w:val="24"/>
        </w:rPr>
        <w:t>采购人应按照询价文件和供应商的响应文件与成交供应商签订采购合同，采购人不得向成交供应商提出任何不合理的要求，作为签订合同的条件，不得与成交供应商私下订立背离合同实质性内容的任何协议，所签订的合同不得对询价文件和成交供应商响应文件作实质性修改。</w:t>
      </w:r>
    </w:p>
    <w:p>
      <w:pPr>
        <w:pStyle w:val="11"/>
        <w:adjustRightInd/>
        <w:spacing w:line="360" w:lineRule="auto"/>
        <w:ind w:firstLine="482" w:firstLineChars="200"/>
        <w:jc w:val="both"/>
        <w:rPr>
          <w:rFonts w:hint="eastAsia"/>
          <w:sz w:val="24"/>
          <w:szCs w:val="24"/>
        </w:rPr>
      </w:pPr>
      <w:r>
        <w:rPr>
          <w:rFonts w:hint="eastAsia"/>
          <w:b/>
          <w:bCs/>
          <w:sz w:val="24"/>
          <w:szCs w:val="24"/>
        </w:rPr>
        <w:t>2</w:t>
      </w:r>
      <w:r>
        <w:rPr>
          <w:rFonts w:hint="eastAsia"/>
          <w:b/>
          <w:bCs/>
          <w:sz w:val="24"/>
          <w:szCs w:val="24"/>
          <w:lang w:val="en-US" w:eastAsia="zh-CN"/>
        </w:rPr>
        <w:t>6</w:t>
      </w:r>
      <w:r>
        <w:rPr>
          <w:rFonts w:hint="eastAsia"/>
          <w:b/>
          <w:bCs/>
          <w:sz w:val="24"/>
          <w:szCs w:val="24"/>
        </w:rPr>
        <w:t>.2</w:t>
      </w:r>
      <w:r>
        <w:rPr>
          <w:rFonts w:hint="eastAsia" w:cs="华文仿宋"/>
          <w:sz w:val="24"/>
          <w:szCs w:val="24"/>
        </w:rPr>
        <w:t>成交供应商</w:t>
      </w:r>
      <w:r>
        <w:rPr>
          <w:rFonts w:hint="eastAsia"/>
          <w:sz w:val="24"/>
          <w:szCs w:val="24"/>
        </w:rPr>
        <w:t>如不按本询价文件规定与采购人订立合同，则采购人将废除授标，有投标担保的将不予退还，给采购人造成的损失超过询价采购活动担保数额的，还应当对超过部分予以赔偿，同时依法承担相应法律责任。</w:t>
      </w:r>
    </w:p>
    <w:p>
      <w:pPr>
        <w:pStyle w:val="11"/>
        <w:adjustRightInd/>
        <w:spacing w:line="360" w:lineRule="auto"/>
        <w:ind w:firstLine="482" w:firstLineChars="200"/>
        <w:jc w:val="both"/>
        <w:rPr>
          <w:rFonts w:hint="eastAsia"/>
          <w:sz w:val="24"/>
          <w:szCs w:val="24"/>
        </w:rPr>
      </w:pPr>
      <w:r>
        <w:rPr>
          <w:rFonts w:hint="eastAsia"/>
          <w:b/>
          <w:bCs/>
          <w:sz w:val="24"/>
          <w:szCs w:val="24"/>
        </w:rPr>
        <w:t>2</w:t>
      </w:r>
      <w:r>
        <w:rPr>
          <w:rFonts w:hint="eastAsia"/>
          <w:b/>
          <w:bCs/>
          <w:sz w:val="24"/>
          <w:szCs w:val="24"/>
          <w:lang w:val="en-US" w:eastAsia="zh-CN"/>
        </w:rPr>
        <w:t>6</w:t>
      </w:r>
      <w:r>
        <w:rPr>
          <w:rFonts w:hint="eastAsia"/>
          <w:b/>
          <w:bCs/>
          <w:sz w:val="24"/>
          <w:szCs w:val="24"/>
        </w:rPr>
        <w:t>.3</w:t>
      </w:r>
      <w:r>
        <w:rPr>
          <w:rFonts w:hint="eastAsia" w:cs="华文仿宋"/>
          <w:sz w:val="24"/>
          <w:szCs w:val="24"/>
        </w:rPr>
        <w:t>成交供应商</w:t>
      </w:r>
      <w:r>
        <w:rPr>
          <w:rFonts w:hint="eastAsia"/>
          <w:sz w:val="24"/>
          <w:szCs w:val="24"/>
        </w:rPr>
        <w:t>应当按照合同约定履行义务，完成成交项目，不得将成交项目转让（转包）给他人。</w:t>
      </w:r>
    </w:p>
    <w:p>
      <w:pPr>
        <w:pStyle w:val="11"/>
        <w:adjustRightInd/>
        <w:spacing w:line="360" w:lineRule="auto"/>
        <w:ind w:firstLine="482" w:firstLineChars="200"/>
        <w:jc w:val="both"/>
        <w:rPr>
          <w:rFonts w:hint="eastAsia"/>
          <w:sz w:val="24"/>
          <w:szCs w:val="24"/>
        </w:rPr>
      </w:pPr>
      <w:r>
        <w:rPr>
          <w:rFonts w:hint="eastAsia"/>
          <w:b/>
          <w:bCs/>
          <w:sz w:val="24"/>
          <w:szCs w:val="24"/>
        </w:rPr>
        <w:t>2</w:t>
      </w:r>
      <w:r>
        <w:rPr>
          <w:rFonts w:hint="eastAsia"/>
          <w:b/>
          <w:bCs/>
          <w:sz w:val="24"/>
          <w:szCs w:val="24"/>
          <w:lang w:val="en-US" w:eastAsia="zh-CN"/>
        </w:rPr>
        <w:t>6</w:t>
      </w:r>
      <w:r>
        <w:rPr>
          <w:rFonts w:hint="eastAsia"/>
          <w:sz w:val="24"/>
          <w:szCs w:val="24"/>
        </w:rPr>
        <w:t>.4 采购双方必须严格按照询价文件、询价响应文件及有关承诺签订采购合同，不得擅自变更。合同的标的、价款、质量、履行期限等主要条款应当与询价文件和</w:t>
      </w:r>
      <w:r>
        <w:rPr>
          <w:rFonts w:hint="eastAsia" w:cs="华文仿宋"/>
          <w:sz w:val="24"/>
          <w:szCs w:val="24"/>
        </w:rPr>
        <w:t>成交供应商</w:t>
      </w:r>
      <w:r>
        <w:rPr>
          <w:rFonts w:hint="eastAsia"/>
          <w:sz w:val="24"/>
          <w:szCs w:val="24"/>
        </w:rPr>
        <w:t>的询价响应文件的内容一致，采购人和</w:t>
      </w:r>
      <w:r>
        <w:rPr>
          <w:rFonts w:hint="eastAsia" w:cs="华文仿宋"/>
          <w:sz w:val="24"/>
          <w:szCs w:val="24"/>
        </w:rPr>
        <w:t>成交供应商</w:t>
      </w:r>
      <w:r>
        <w:rPr>
          <w:rFonts w:hint="eastAsia"/>
          <w:sz w:val="24"/>
          <w:szCs w:val="24"/>
        </w:rPr>
        <w:t>不得再行订立背离合同实质性内容的其他协议。对任何因双方擅自变更合同引起的问题代理机构概不负责，合同风险由双方自行承担。</w:t>
      </w:r>
    </w:p>
    <w:p>
      <w:pPr>
        <w:pStyle w:val="11"/>
        <w:adjustRightInd/>
        <w:spacing w:line="360" w:lineRule="auto"/>
        <w:ind w:firstLine="482" w:firstLineChars="200"/>
        <w:jc w:val="both"/>
        <w:rPr>
          <w:rFonts w:hint="eastAsia"/>
          <w:sz w:val="24"/>
          <w:szCs w:val="24"/>
        </w:rPr>
      </w:pPr>
      <w:r>
        <w:rPr>
          <w:rFonts w:hint="eastAsia"/>
          <w:b/>
          <w:bCs/>
          <w:sz w:val="24"/>
          <w:szCs w:val="24"/>
        </w:rPr>
        <w:t>2</w:t>
      </w:r>
      <w:r>
        <w:rPr>
          <w:rFonts w:hint="eastAsia"/>
          <w:b/>
          <w:bCs/>
          <w:sz w:val="24"/>
          <w:szCs w:val="24"/>
          <w:lang w:val="en-US" w:eastAsia="zh-CN"/>
        </w:rPr>
        <w:t>6</w:t>
      </w:r>
      <w:r>
        <w:rPr>
          <w:rFonts w:hint="eastAsia"/>
          <w:sz w:val="24"/>
          <w:szCs w:val="24"/>
        </w:rPr>
        <w:t>.5采购人保留以书面形式要求合同的卖方对其所投货物的装运方式、交货地点及服务细则等作适当调整的权利。</w:t>
      </w:r>
    </w:p>
    <w:p>
      <w:pPr>
        <w:pStyle w:val="11"/>
        <w:adjustRightInd/>
        <w:spacing w:line="360" w:lineRule="auto"/>
        <w:ind w:firstLine="480" w:firstLineChars="200"/>
        <w:jc w:val="both"/>
        <w:rPr>
          <w:rFonts w:hint="eastAsia"/>
          <w:sz w:val="24"/>
          <w:szCs w:val="24"/>
        </w:rPr>
      </w:pPr>
      <w:r>
        <w:rPr>
          <w:rFonts w:hint="eastAsia"/>
          <w:sz w:val="24"/>
          <w:szCs w:val="24"/>
        </w:rPr>
        <w:t>卖方提供和交付的货物技术规格、工程施工应与询价文件规定的技术要求以及所附的技术规格响应表相一致。</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7</w:t>
      </w:r>
      <w:r>
        <w:rPr>
          <w:rFonts w:hint="eastAsia"/>
          <w:sz w:val="24"/>
          <w:szCs w:val="24"/>
        </w:rPr>
        <w:t>.履行合同</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7</w:t>
      </w:r>
      <w:r>
        <w:rPr>
          <w:rFonts w:hint="eastAsia"/>
          <w:sz w:val="24"/>
          <w:szCs w:val="24"/>
        </w:rPr>
        <w:t>.1</w:t>
      </w:r>
      <w:r>
        <w:rPr>
          <w:rFonts w:hint="eastAsia" w:cs="华文仿宋"/>
          <w:sz w:val="24"/>
          <w:szCs w:val="24"/>
        </w:rPr>
        <w:t>成交供应商</w:t>
      </w:r>
      <w:r>
        <w:rPr>
          <w:rFonts w:hint="eastAsia"/>
          <w:sz w:val="24"/>
          <w:szCs w:val="24"/>
        </w:rPr>
        <w:t>与采购人签订合同后，合同双方应严格执行合同条款，履行合同规定的义务，保证合同的顺利完成。</w:t>
      </w:r>
    </w:p>
    <w:p>
      <w:pPr>
        <w:pStyle w:val="11"/>
        <w:adjustRightInd/>
        <w:spacing w:line="360" w:lineRule="auto"/>
        <w:ind w:firstLine="480" w:firstLineChars="200"/>
        <w:jc w:val="both"/>
        <w:rPr>
          <w:rFonts w:hint="eastAsia"/>
          <w:sz w:val="24"/>
          <w:szCs w:val="24"/>
        </w:rPr>
      </w:pPr>
      <w:r>
        <w:rPr>
          <w:rFonts w:hint="eastAsia"/>
          <w:sz w:val="24"/>
          <w:szCs w:val="24"/>
        </w:rPr>
        <w:t>2</w:t>
      </w:r>
      <w:r>
        <w:rPr>
          <w:rFonts w:hint="eastAsia"/>
          <w:sz w:val="24"/>
          <w:szCs w:val="24"/>
          <w:lang w:val="en-US" w:eastAsia="zh-CN"/>
        </w:rPr>
        <w:t>7</w:t>
      </w:r>
      <w:r>
        <w:rPr>
          <w:rFonts w:hint="eastAsia"/>
          <w:b/>
          <w:bCs/>
          <w:sz w:val="24"/>
          <w:szCs w:val="24"/>
        </w:rPr>
        <w:t>.2</w:t>
      </w:r>
      <w:r>
        <w:rPr>
          <w:rFonts w:hint="eastAsia"/>
          <w:sz w:val="24"/>
          <w:szCs w:val="24"/>
        </w:rPr>
        <w:t>在合同履行过程中，如发生合同纠纷，合同双方应按照</w:t>
      </w:r>
      <w:r>
        <w:rPr>
          <w:rFonts w:hint="eastAsia" w:cs="华文仿宋"/>
          <w:sz w:val="24"/>
          <w:szCs w:val="24"/>
        </w:rPr>
        <w:t>《中华人民共和国民法典》</w:t>
      </w:r>
      <w:r>
        <w:rPr>
          <w:rFonts w:hint="eastAsia"/>
          <w:sz w:val="24"/>
          <w:szCs w:val="24"/>
        </w:rPr>
        <w:t>的有关规定进行处理。</w:t>
      </w:r>
    </w:p>
    <w:p>
      <w:pPr>
        <w:spacing w:line="360" w:lineRule="auto"/>
        <w:ind w:firstLine="549"/>
        <w:rPr>
          <w:rFonts w:hint="eastAsia" w:ascii="宋体" w:hAnsi="宋体" w:cs="宋体"/>
          <w:kern w:val="0"/>
          <w:sz w:val="24"/>
          <w:szCs w:val="24"/>
        </w:rPr>
      </w:pPr>
      <w:bookmarkStart w:id="136" w:name="项目清单"/>
      <w:r>
        <w:rPr>
          <w:rFonts w:hint="eastAsia" w:ascii="宋体" w:hAnsi="宋体" w:cs="宋体"/>
          <w:kern w:val="0"/>
          <w:sz w:val="24"/>
          <w:szCs w:val="24"/>
          <w:lang w:val="en-US" w:eastAsia="zh-CN"/>
        </w:rPr>
        <w:t>28</w:t>
      </w:r>
      <w:r>
        <w:rPr>
          <w:rFonts w:hint="eastAsia" w:ascii="宋体" w:hAnsi="宋体" w:cs="宋体"/>
          <w:kern w:val="0"/>
          <w:sz w:val="24"/>
          <w:szCs w:val="24"/>
        </w:rPr>
        <w:t>.验收</w:t>
      </w:r>
    </w:p>
    <w:bookmarkEnd w:id="136"/>
    <w:p>
      <w:pPr>
        <w:snapToGrid w:val="0"/>
        <w:spacing w:line="360" w:lineRule="auto"/>
        <w:ind w:firstLine="480" w:firstLineChars="200"/>
        <w:rPr>
          <w:rFonts w:hint="eastAsia" w:ascii="宋体" w:hAnsi="宋体" w:cs="华文仿宋"/>
          <w:kern w:val="0"/>
          <w:sz w:val="24"/>
          <w:szCs w:val="24"/>
        </w:rPr>
      </w:pPr>
      <w:r>
        <w:rPr>
          <w:rFonts w:hint="eastAsia" w:ascii="宋体" w:hAnsi="宋体" w:cs="华文仿宋"/>
          <w:kern w:val="0"/>
          <w:sz w:val="24"/>
          <w:szCs w:val="24"/>
          <w:lang w:val="en-US" w:eastAsia="zh-CN"/>
        </w:rPr>
        <w:t>28</w:t>
      </w:r>
      <w:r>
        <w:rPr>
          <w:rFonts w:hint="eastAsia" w:ascii="宋体" w:hAnsi="宋体" w:cs="华文仿宋"/>
          <w:kern w:val="0"/>
          <w:sz w:val="24"/>
          <w:szCs w:val="24"/>
        </w:rPr>
        <w:t>.1验收工作参照《</w:t>
      </w:r>
      <w:r>
        <w:rPr>
          <w:rFonts w:ascii="宋体" w:hAnsi="宋体" w:cs="华文仿宋"/>
          <w:kern w:val="0"/>
          <w:sz w:val="24"/>
          <w:szCs w:val="24"/>
        </w:rPr>
        <w:t>关于进一步加强政府采购需求和履约验收管理的指导意见</w:t>
      </w:r>
      <w:r>
        <w:rPr>
          <w:rFonts w:hint="eastAsia" w:ascii="宋体" w:hAnsi="宋体" w:cs="华文仿宋"/>
          <w:kern w:val="0"/>
          <w:sz w:val="24"/>
          <w:szCs w:val="24"/>
        </w:rPr>
        <w:t>》</w:t>
      </w:r>
      <w:r>
        <w:rPr>
          <w:rFonts w:ascii="宋体" w:hAnsi="宋体" w:cs="华文仿宋"/>
          <w:kern w:val="0"/>
          <w:sz w:val="24"/>
          <w:szCs w:val="24"/>
        </w:rPr>
        <w:t>（财库〔2016〕205号）</w:t>
      </w:r>
      <w:r>
        <w:rPr>
          <w:rFonts w:hint="eastAsia" w:ascii="宋体" w:hAnsi="宋体" w:cs="华文仿宋"/>
          <w:kern w:val="0"/>
          <w:sz w:val="24"/>
          <w:szCs w:val="24"/>
        </w:rPr>
        <w:t>等省、市相关规定执行。</w:t>
      </w:r>
    </w:p>
    <w:p>
      <w:pPr>
        <w:snapToGrid w:val="0"/>
        <w:spacing w:line="360" w:lineRule="auto"/>
        <w:ind w:firstLine="480" w:firstLineChars="200"/>
        <w:rPr>
          <w:rFonts w:hint="eastAsia" w:ascii="宋体" w:hAnsi="宋体" w:cs="华文仿宋"/>
          <w:kern w:val="0"/>
          <w:sz w:val="24"/>
          <w:szCs w:val="24"/>
        </w:rPr>
      </w:pPr>
      <w:r>
        <w:rPr>
          <w:rFonts w:hint="eastAsia" w:ascii="宋体" w:hAnsi="宋体" w:cs="华文仿宋"/>
          <w:kern w:val="0"/>
          <w:sz w:val="24"/>
          <w:szCs w:val="24"/>
          <w:lang w:val="en-US" w:eastAsia="zh-CN"/>
        </w:rPr>
        <w:t>28</w:t>
      </w:r>
      <w:r>
        <w:rPr>
          <w:rFonts w:hint="eastAsia" w:ascii="宋体" w:hAnsi="宋体" w:cs="华文仿宋"/>
          <w:kern w:val="0"/>
          <w:sz w:val="24"/>
          <w:szCs w:val="24"/>
        </w:rPr>
        <w:t>.2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snapToGrid w:val="0"/>
        <w:spacing w:line="360" w:lineRule="auto"/>
        <w:ind w:firstLine="480" w:firstLineChars="200"/>
        <w:rPr>
          <w:rFonts w:hint="eastAsia" w:ascii="宋体" w:hAnsi="宋体" w:cs="华文仿宋"/>
          <w:kern w:val="0"/>
          <w:sz w:val="24"/>
          <w:szCs w:val="24"/>
        </w:rPr>
      </w:pPr>
      <w:r>
        <w:rPr>
          <w:rFonts w:hint="eastAsia" w:ascii="宋体" w:hAnsi="宋体" w:cs="华文仿宋"/>
          <w:kern w:val="0"/>
          <w:sz w:val="24"/>
          <w:szCs w:val="24"/>
          <w:lang w:val="en-US" w:eastAsia="zh-CN"/>
        </w:rPr>
        <w:t>28</w:t>
      </w:r>
      <w:r>
        <w:rPr>
          <w:rFonts w:hint="eastAsia" w:ascii="宋体" w:hAnsi="宋体" w:cs="华文仿宋"/>
          <w:kern w:val="0"/>
          <w:sz w:val="24"/>
          <w:szCs w:val="24"/>
        </w:rPr>
        <w:t>.3采购人可以邀请参加本项目的其他供应商或者委托第三方机构参与验收。参与验收的供应商或者第三方机构的意见作为验收书的参考资料一并存档。</w:t>
      </w:r>
    </w:p>
    <w:p>
      <w:pPr>
        <w:snapToGrid w:val="0"/>
        <w:spacing w:line="360" w:lineRule="auto"/>
        <w:ind w:firstLine="480" w:firstLineChars="200"/>
        <w:rPr>
          <w:rFonts w:hint="eastAsia" w:ascii="宋体" w:hAnsi="宋体" w:cs="华文仿宋"/>
          <w:kern w:val="0"/>
          <w:sz w:val="24"/>
          <w:szCs w:val="24"/>
        </w:rPr>
      </w:pPr>
      <w:r>
        <w:rPr>
          <w:rFonts w:hint="eastAsia" w:ascii="宋体" w:hAnsi="宋体" w:cs="华文仿宋"/>
          <w:kern w:val="0"/>
          <w:sz w:val="24"/>
          <w:szCs w:val="24"/>
          <w:lang w:val="en-US" w:eastAsia="zh-CN"/>
        </w:rPr>
        <w:t>28</w:t>
      </w:r>
      <w:r>
        <w:rPr>
          <w:rFonts w:hint="eastAsia" w:ascii="宋体" w:hAnsi="宋体" w:cs="华文仿宋"/>
          <w:kern w:val="0"/>
          <w:sz w:val="24"/>
          <w:szCs w:val="24"/>
        </w:rPr>
        <w:t>.4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snapToGrid w:val="0"/>
        <w:spacing w:line="360" w:lineRule="auto"/>
        <w:ind w:firstLine="480" w:firstLineChars="200"/>
        <w:rPr>
          <w:rFonts w:hint="eastAsia" w:ascii="宋体" w:hAnsi="宋体" w:cs="华文仿宋"/>
          <w:kern w:val="0"/>
          <w:sz w:val="24"/>
          <w:szCs w:val="24"/>
        </w:rPr>
      </w:pPr>
      <w:r>
        <w:rPr>
          <w:rFonts w:hint="eastAsia" w:ascii="宋体" w:hAnsi="宋体" w:cs="华文仿宋"/>
          <w:kern w:val="0"/>
          <w:sz w:val="24"/>
          <w:szCs w:val="24"/>
          <w:lang w:val="en-US" w:eastAsia="zh-CN"/>
        </w:rPr>
        <w:t>28</w:t>
      </w:r>
      <w:r>
        <w:rPr>
          <w:rFonts w:hint="eastAsia" w:ascii="宋体" w:hAnsi="宋体" w:cs="华文仿宋"/>
          <w:kern w:val="0"/>
          <w:sz w:val="24"/>
          <w:szCs w:val="24"/>
        </w:rPr>
        <w:t>.5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pPr>
        <w:pStyle w:val="14"/>
        <w:spacing w:line="360" w:lineRule="auto"/>
        <w:ind w:firstLine="560"/>
        <w:rPr>
          <w:rFonts w:hint="eastAsia" w:cs="宋体"/>
          <w:bCs/>
          <w:sz w:val="24"/>
          <w:szCs w:val="24"/>
        </w:rPr>
      </w:pPr>
      <w:r>
        <w:rPr>
          <w:rFonts w:hint="eastAsia" w:cs="宋体"/>
          <w:bCs/>
          <w:sz w:val="24"/>
          <w:szCs w:val="24"/>
          <w:lang w:val="en-US" w:eastAsia="zh-CN"/>
        </w:rPr>
        <w:t>28</w:t>
      </w:r>
      <w:r>
        <w:rPr>
          <w:rFonts w:hint="eastAsia" w:cs="宋体"/>
          <w:bCs/>
          <w:sz w:val="24"/>
          <w:szCs w:val="24"/>
        </w:rPr>
        <w:t>.6采购项目首次验收发生的检测（检验）费、劳务报酬等费用支出，由采购人承担。因供应商问题验收不合格导致重新组织项目验收的，如采购合同有约定按照约定执行，如无约定，由采购人承担。</w:t>
      </w:r>
    </w:p>
    <w:p>
      <w:pPr>
        <w:spacing w:line="360" w:lineRule="auto"/>
        <w:ind w:left="142"/>
        <w:jc w:val="center"/>
        <w:outlineLvl w:val="1"/>
        <w:rPr>
          <w:rFonts w:hint="eastAsia" w:ascii="宋体" w:hAnsi="宋体"/>
          <w:b/>
          <w:bCs/>
          <w:sz w:val="24"/>
          <w:szCs w:val="24"/>
        </w:rPr>
      </w:pPr>
    </w:p>
    <w:p>
      <w:pPr>
        <w:spacing w:line="360" w:lineRule="auto"/>
        <w:ind w:left="142"/>
        <w:jc w:val="center"/>
        <w:outlineLvl w:val="1"/>
        <w:rPr>
          <w:rFonts w:hint="eastAsia" w:ascii="宋体" w:hAnsi="宋体"/>
          <w:b/>
          <w:bCs/>
          <w:sz w:val="24"/>
          <w:szCs w:val="24"/>
        </w:rPr>
      </w:pPr>
      <w:r>
        <w:rPr>
          <w:rFonts w:hint="eastAsia" w:ascii="宋体" w:hAnsi="宋体"/>
          <w:b/>
          <w:bCs/>
          <w:sz w:val="24"/>
          <w:szCs w:val="24"/>
        </w:rPr>
        <w:t>（十）质疑和投诉</w:t>
      </w:r>
    </w:p>
    <w:p>
      <w:pPr>
        <w:pStyle w:val="15"/>
        <w:spacing w:before="0" w:beforeAutospacing="0" w:after="0" w:afterAutospacing="0" w:line="360" w:lineRule="auto"/>
        <w:rPr>
          <w:rFonts w:hint="eastAsia"/>
          <w:sz w:val="24"/>
          <w:szCs w:val="24"/>
        </w:rPr>
      </w:pPr>
      <w:r>
        <w:rPr>
          <w:rFonts w:hint="eastAsia"/>
          <w:sz w:val="24"/>
          <w:szCs w:val="24"/>
        </w:rPr>
        <w:t xml:space="preserve">    供应商应在法定质疑期内一次性提出针对同一采购程序环节的质疑。提出质疑的供应商应当是参与所质疑项目采购活动的供应商。</w:t>
      </w:r>
    </w:p>
    <w:p>
      <w:pPr>
        <w:pStyle w:val="15"/>
        <w:spacing w:before="0" w:beforeAutospacing="0" w:after="0" w:afterAutospacing="0" w:line="360" w:lineRule="auto"/>
        <w:rPr>
          <w:rFonts w:hint="eastAsia"/>
          <w:sz w:val="24"/>
          <w:szCs w:val="24"/>
        </w:rPr>
      </w:pPr>
      <w:r>
        <w:rPr>
          <w:rFonts w:hint="eastAsia"/>
          <w:sz w:val="24"/>
          <w:szCs w:val="24"/>
        </w:rPr>
        <w:t xml:space="preserve">    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pStyle w:val="11"/>
        <w:adjustRightInd/>
        <w:spacing w:line="360" w:lineRule="auto"/>
        <w:ind w:firstLine="480" w:firstLineChars="200"/>
        <w:jc w:val="both"/>
        <w:rPr>
          <w:rFonts w:hint="eastAsia"/>
          <w:sz w:val="24"/>
          <w:szCs w:val="24"/>
        </w:rPr>
      </w:pPr>
      <w:r>
        <w:rPr>
          <w:rFonts w:hint="eastAsia"/>
          <w:sz w:val="24"/>
          <w:szCs w:val="24"/>
        </w:rPr>
        <w:t>供应商如对本询价文件有任何疑问或澄清要求，应在知其权益受到损害之日起七个工作日内提出。否则视同供应商对文件理解和接受。</w:t>
      </w:r>
    </w:p>
    <w:p>
      <w:pPr>
        <w:pStyle w:val="11"/>
        <w:adjustRightInd/>
        <w:spacing w:line="360" w:lineRule="auto"/>
        <w:ind w:firstLine="480" w:firstLineChars="200"/>
        <w:jc w:val="both"/>
        <w:rPr>
          <w:rFonts w:hint="eastAsia"/>
          <w:sz w:val="24"/>
          <w:szCs w:val="24"/>
        </w:rPr>
      </w:pPr>
      <w:r>
        <w:rPr>
          <w:rFonts w:hint="eastAsia"/>
          <w:sz w:val="24"/>
          <w:szCs w:val="24"/>
        </w:rPr>
        <w:t>供应商对成交公告有异议的，应在成交公告期限届满之日起七个工作日前提出。</w:t>
      </w:r>
    </w:p>
    <w:p>
      <w:pPr>
        <w:pStyle w:val="11"/>
        <w:adjustRightInd/>
        <w:spacing w:line="360" w:lineRule="auto"/>
        <w:ind w:firstLine="480" w:firstLineChars="200"/>
        <w:jc w:val="both"/>
        <w:rPr>
          <w:rFonts w:hint="eastAsia"/>
          <w:sz w:val="24"/>
          <w:szCs w:val="24"/>
        </w:rPr>
        <w:sectPr>
          <w:footerReference r:id="rId4" w:type="default"/>
          <w:pgSz w:w="11907" w:h="16839"/>
          <w:pgMar w:top="1431" w:right="1419" w:bottom="1156" w:left="1436" w:header="0" w:footer="996" w:gutter="0"/>
          <w:cols w:space="720" w:num="1"/>
        </w:sectPr>
      </w:pPr>
      <w:r>
        <w:rPr>
          <w:rFonts w:hint="eastAsia"/>
          <w:sz w:val="24"/>
          <w:szCs w:val="24"/>
        </w:rPr>
        <w:t>关于询价文件中非通用条款部分方面及评审结果的质疑向采购人提出，采购人在七个工作日内作出答复。关于询价文件通用条款部分以及采购程序方面的质疑向</w:t>
      </w:r>
      <w:r>
        <w:rPr>
          <w:rFonts w:hint="eastAsia"/>
          <w:sz w:val="24"/>
          <w:szCs w:val="24"/>
          <w:lang w:eastAsia="zh-CN"/>
        </w:rPr>
        <w:t>采购人</w:t>
      </w:r>
      <w:r>
        <w:rPr>
          <w:rFonts w:hint="eastAsia"/>
          <w:sz w:val="24"/>
          <w:szCs w:val="24"/>
        </w:rPr>
        <w:t>提出，由</w:t>
      </w:r>
      <w:r>
        <w:rPr>
          <w:rFonts w:hint="eastAsia"/>
          <w:sz w:val="24"/>
          <w:szCs w:val="24"/>
          <w:lang w:eastAsia="zh-CN"/>
        </w:rPr>
        <w:t>采购人</w:t>
      </w:r>
      <w:r>
        <w:rPr>
          <w:rFonts w:hint="eastAsia"/>
          <w:sz w:val="24"/>
          <w:szCs w:val="24"/>
        </w:rPr>
        <w:t>作出答复。质疑投标人对答复内容不满意的或受理单位未在规定时间内作出答复的，可在答复期满后十五个工作日内向监督管理部门提出投诉。相关联系人及联系方式根据质疑提出阶段的不同分别见询价公告和成交公告。</w:t>
      </w:r>
    </w:p>
    <w:p>
      <w:pPr>
        <w:pStyle w:val="2"/>
        <w:tabs>
          <w:tab w:val="left" w:pos="0"/>
          <w:tab w:val="left" w:pos="3165"/>
          <w:tab w:val="center" w:pos="4153"/>
        </w:tabs>
        <w:autoSpaceDE w:val="0"/>
        <w:autoSpaceDN w:val="0"/>
        <w:adjustRightInd w:val="0"/>
        <w:spacing w:before="0" w:after="0" w:line="360" w:lineRule="auto"/>
        <w:jc w:val="center"/>
        <w:rPr>
          <w:rFonts w:ascii="黑体" w:hAnsi="宋体" w:eastAsia="黑体" w:cs="黑体"/>
          <w:kern w:val="36"/>
          <w:sz w:val="30"/>
          <w:szCs w:val="30"/>
        </w:rPr>
      </w:pPr>
      <w:bookmarkStart w:id="137" w:name="_Toc385492632"/>
      <w:r>
        <w:rPr>
          <w:rFonts w:hint="eastAsia" w:ascii="黑体" w:hAnsi="宋体" w:eastAsia="黑体" w:cs="黑体"/>
          <w:kern w:val="36"/>
          <w:sz w:val="30"/>
          <w:szCs w:val="30"/>
        </w:rPr>
        <w:t>第四章  项目需求</w:t>
      </w:r>
      <w:bookmarkEnd w:id="137"/>
    </w:p>
    <w:p>
      <w:pPr>
        <w:pStyle w:val="11"/>
        <w:adjustRightInd/>
        <w:spacing w:line="360" w:lineRule="auto"/>
        <w:jc w:val="both"/>
        <w:rPr>
          <w:rFonts w:cs="Times New Roman"/>
          <w:sz w:val="24"/>
          <w:szCs w:val="24"/>
        </w:rPr>
      </w:pPr>
      <w:r>
        <w:rPr>
          <w:rFonts w:hint="eastAsia"/>
          <w:sz w:val="24"/>
          <w:szCs w:val="24"/>
        </w:rPr>
        <w:t>注：</w:t>
      </w:r>
    </w:p>
    <w:p>
      <w:pPr>
        <w:pStyle w:val="11"/>
        <w:numPr>
          <w:ilvl w:val="1"/>
          <w:numId w:val="6"/>
        </w:numPr>
        <w:adjustRightInd/>
        <w:spacing w:line="360" w:lineRule="auto"/>
        <w:jc w:val="both"/>
        <w:rPr>
          <w:rFonts w:cs="Times New Roman"/>
          <w:sz w:val="24"/>
          <w:szCs w:val="24"/>
        </w:rPr>
      </w:pPr>
      <w:r>
        <w:rPr>
          <w:rFonts w:hint="eastAsia"/>
          <w:sz w:val="24"/>
          <w:szCs w:val="24"/>
        </w:rPr>
        <w:t>如本章内容与其他章节有冲突，以本章内容为准。</w:t>
      </w:r>
    </w:p>
    <w:p>
      <w:pPr>
        <w:pStyle w:val="11"/>
        <w:numPr>
          <w:ilvl w:val="1"/>
          <w:numId w:val="6"/>
        </w:numPr>
        <w:adjustRightInd/>
        <w:spacing w:line="360" w:lineRule="auto"/>
        <w:jc w:val="both"/>
        <w:rPr>
          <w:rFonts w:cs="Times New Roman"/>
          <w:sz w:val="24"/>
          <w:szCs w:val="24"/>
        </w:rPr>
      </w:pPr>
      <w:r>
        <w:rPr>
          <w:rFonts w:hint="eastAsia"/>
          <w:sz w:val="24"/>
          <w:szCs w:val="24"/>
        </w:rPr>
        <w:t>如本章内容与国家法律法规相冲突的，以相关法律法规为准。</w:t>
      </w:r>
    </w:p>
    <w:p>
      <w:pPr>
        <w:pStyle w:val="11"/>
        <w:numPr>
          <w:ilvl w:val="1"/>
          <w:numId w:val="6"/>
        </w:numPr>
        <w:adjustRightInd/>
        <w:spacing w:line="360" w:lineRule="auto"/>
        <w:jc w:val="both"/>
        <w:rPr>
          <w:rFonts w:cs="Times New Roman"/>
          <w:sz w:val="24"/>
          <w:szCs w:val="24"/>
        </w:rPr>
      </w:pPr>
      <w:r>
        <w:rPr>
          <w:rFonts w:hint="eastAsia"/>
          <w:sz w:val="24"/>
          <w:szCs w:val="24"/>
        </w:rPr>
        <w:t>如本章内容与国家、地方强制标准相冲突的，以强制标准为准。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一、基本情况</w:t>
      </w:r>
    </w:p>
    <w:p>
      <w:pPr>
        <w:numPr>
          <w:ilvl w:val="0"/>
          <w:numId w:val="0"/>
        </w:num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铜陵学院翠湖校区东开闭所直流屏系统运行时间过久（超过十年），蓄电池输出电压不足（欠压）导致高压开关设备以及微机保护无法正常工作，严重影响校园的电力系统安全稳定的运行，根据安徽省教育厅皖教秘【2024】297号文件“关于开展大中专院校用电安全专项检查的通知”精神，现需要对东开闭所两台直流屏进行更换（设备规格：DC220V 65AH）、拆除原有老化直流屏，并对高压柜二次保护供电回路进行重新安装调试。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二、主要内容</w:t>
      </w:r>
    </w:p>
    <w:p>
      <w:pPr>
        <w:numPr>
          <w:ilvl w:val="0"/>
          <w:numId w:val="0"/>
        </w:num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拆除东开闭所内原有两面直流屏，更换为一面直流屏（DC220V 65AH）安装在高压配电室内（包含直流屏基础制作），并完成原有直流屏空闲位置盖板封堵。拆除原有控制电缆并迁移至新直流屏，并对开闭所内保护回路进行调试，确保更换完成后设备工作正常。</w:t>
      </w:r>
    </w:p>
    <w:p>
      <w:pPr>
        <w:numPr>
          <w:ilvl w:val="0"/>
          <w:numId w:val="0"/>
        </w:num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2、更换的</w:t>
      </w:r>
      <w:r>
        <w:rPr>
          <w:rFonts w:hint="eastAsia" w:ascii="宋体" w:hAnsi="宋体" w:eastAsia="宋体" w:cs="宋体"/>
          <w:sz w:val="24"/>
          <w:szCs w:val="24"/>
          <w:lang w:val="en-US" w:eastAsia="zh-CN"/>
        </w:rPr>
        <w:t>直流屏主要技术参数：</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交流输入电压: 两路AC380V±20%。</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交流电源频率: 50Hz±10%</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直流额定输出电压: DC 220V±5%</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稳流精度: ≤±0.5％</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直流稳压精度: ≤±0.5％</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稳压范围：180-320V</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输出电压调整率：＜±0.1％</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输出电流调整率：＜±1％</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纹波系数: ＜0.1％</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运行噪音：≤50dB</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充电装置额定电压220V</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阀控式密封铅酸蓄电池：12V/18只</w:t>
      </w:r>
    </w:p>
    <w:p>
      <w:pPr>
        <w:pStyle w:val="2"/>
        <w:tabs>
          <w:tab w:val="left" w:pos="0"/>
          <w:tab w:val="left" w:pos="3165"/>
          <w:tab w:val="center" w:pos="4153"/>
        </w:tabs>
        <w:autoSpaceDE w:val="0"/>
        <w:autoSpaceDN w:val="0"/>
        <w:adjustRightInd w:val="0"/>
        <w:spacing w:before="0" w:after="0" w:line="360" w:lineRule="auto"/>
        <w:jc w:val="center"/>
        <w:rPr>
          <w:rFonts w:hint="eastAsia" w:ascii="宋体" w:hAnsi="宋体" w:eastAsia="宋体" w:cs="仿宋_GB2312"/>
          <w:b/>
          <w:bCs/>
          <w:kern w:val="2"/>
          <w:sz w:val="28"/>
          <w:szCs w:val="28"/>
          <w:lang w:val="en-US" w:eastAsia="zh-CN" w:bidi="ar-SA"/>
        </w:rPr>
      </w:pPr>
      <w:r>
        <w:rPr>
          <w:rFonts w:ascii="黑体" w:hAnsi="宋体" w:eastAsia="黑体" w:cs="黑体"/>
          <w:kern w:val="36"/>
          <w:sz w:val="30"/>
          <w:szCs w:val="30"/>
        </w:rPr>
        <w:br w:type="page"/>
      </w:r>
      <w:r>
        <w:rPr>
          <w:rFonts w:hint="eastAsia" w:ascii="宋体" w:hAnsi="宋体" w:eastAsia="宋体" w:cs="仿宋_GB2312"/>
          <w:b/>
          <w:bCs/>
          <w:kern w:val="2"/>
          <w:sz w:val="28"/>
          <w:szCs w:val="28"/>
          <w:lang w:val="en-US" w:eastAsia="zh-CN" w:bidi="ar-SA"/>
        </w:rPr>
        <w:t>第五章  项目合同</w:t>
      </w:r>
    </w:p>
    <w:p>
      <w:pPr>
        <w:jc w:val="center"/>
        <w:rPr>
          <w:rFonts w:hint="eastAsia"/>
        </w:rPr>
      </w:pPr>
    </w:p>
    <w:p>
      <w:pPr>
        <w:jc w:val="center"/>
        <w:rPr>
          <w:rFonts w:hint="eastAsia" w:ascii="宋体" w:hAnsi="宋体"/>
        </w:rPr>
      </w:pPr>
    </w:p>
    <w:p>
      <w:pPr>
        <w:jc w:val="center"/>
        <w:rPr>
          <w:rFonts w:hint="eastAsia" w:ascii="宋体" w:hAnsi="宋体"/>
          <w:b/>
        </w:rPr>
      </w:pPr>
      <w:r>
        <w:rPr>
          <w:rFonts w:hint="eastAsia" w:ascii="宋体" w:hAnsi="宋体"/>
          <w:b/>
        </w:rPr>
        <w:t>（仅供参考，以实际签订为准）</w:t>
      </w:r>
    </w:p>
    <w:p>
      <w:pPr>
        <w:snapToGrid w:val="0"/>
        <w:spacing w:line="360" w:lineRule="auto"/>
        <w:jc w:val="center"/>
        <w:rPr>
          <w:rFonts w:hint="eastAsia" w:ascii="宋体" w:hAnsi="宋体" w:cs="仿宋_GB2312"/>
          <w:sz w:val="24"/>
        </w:rPr>
      </w:pPr>
    </w:p>
    <w:p>
      <w:pPr>
        <w:snapToGrid w:val="0"/>
        <w:spacing w:line="360" w:lineRule="auto"/>
        <w:jc w:val="center"/>
        <w:rPr>
          <w:rFonts w:hint="eastAsia" w:ascii="宋体" w:hAnsi="宋体" w:cs="仿宋_GB2312"/>
          <w:sz w:val="24"/>
        </w:rPr>
      </w:pPr>
    </w:p>
    <w:p>
      <w:pPr>
        <w:snapToGrid w:val="0"/>
        <w:spacing w:line="360" w:lineRule="auto"/>
        <w:jc w:val="center"/>
        <w:rPr>
          <w:rFonts w:ascii="宋体" w:hAnsi="宋体" w:cs="仿宋_GB2312"/>
          <w:b/>
          <w:bCs/>
          <w:sz w:val="24"/>
          <w:szCs w:val="24"/>
        </w:rPr>
      </w:pPr>
      <w:r>
        <w:rPr>
          <w:rFonts w:hint="eastAsia" w:ascii="宋体" w:hAnsi="宋体" w:cs="仿宋_GB2312"/>
          <w:b/>
          <w:bCs/>
          <w:sz w:val="24"/>
          <w:szCs w:val="24"/>
        </w:rPr>
        <w:t>合同协议书</w:t>
      </w:r>
    </w:p>
    <w:p>
      <w:pPr>
        <w:snapToGrid w:val="0"/>
        <w:spacing w:line="360" w:lineRule="auto"/>
        <w:jc w:val="center"/>
        <w:rPr>
          <w:rFonts w:ascii="宋体" w:hAnsi="宋体" w:cs="仿宋_GB2312"/>
          <w:b/>
          <w:bCs/>
          <w:sz w:val="24"/>
          <w:szCs w:val="24"/>
        </w:rPr>
      </w:pPr>
    </w:p>
    <w:p>
      <w:pPr>
        <w:snapToGrid w:val="0"/>
        <w:spacing w:line="360" w:lineRule="auto"/>
        <w:rPr>
          <w:rFonts w:ascii="宋体" w:hAnsi="宋体" w:cs="仿宋_GB2312"/>
          <w:sz w:val="24"/>
          <w:szCs w:val="24"/>
        </w:rPr>
      </w:pPr>
    </w:p>
    <w:p>
      <w:pPr>
        <w:snapToGrid w:val="0"/>
        <w:spacing w:line="360" w:lineRule="auto"/>
        <w:rPr>
          <w:rFonts w:ascii="宋体" w:hAnsi="宋体" w:cs="仿宋_GB2312"/>
          <w:sz w:val="24"/>
          <w:szCs w:val="24"/>
        </w:rPr>
      </w:pPr>
    </w:p>
    <w:p>
      <w:pPr>
        <w:snapToGrid w:val="0"/>
        <w:spacing w:line="360" w:lineRule="auto"/>
        <w:rPr>
          <w:rFonts w:ascii="宋体" w:hAnsi="宋体" w:cs="仿宋_GB2312"/>
          <w:sz w:val="24"/>
          <w:szCs w:val="24"/>
        </w:rPr>
      </w:pPr>
    </w:p>
    <w:p>
      <w:pPr>
        <w:snapToGrid w:val="0"/>
        <w:spacing w:line="360" w:lineRule="auto"/>
        <w:ind w:firstLine="560"/>
        <w:rPr>
          <w:rFonts w:ascii="宋体" w:hAnsi="宋体" w:cs="仿宋_GB2312"/>
          <w:sz w:val="24"/>
          <w:szCs w:val="24"/>
        </w:rPr>
      </w:pPr>
      <w:r>
        <w:rPr>
          <w:rFonts w:hint="eastAsia" w:ascii="宋体" w:hAnsi="宋体" w:cs="仿宋_GB2312"/>
          <w:sz w:val="24"/>
          <w:szCs w:val="24"/>
        </w:rPr>
        <w:t xml:space="preserve">项目名称：                                                             </w:t>
      </w:r>
    </w:p>
    <w:p>
      <w:pPr>
        <w:snapToGrid w:val="0"/>
        <w:spacing w:line="360" w:lineRule="auto"/>
        <w:ind w:firstLine="560"/>
        <w:rPr>
          <w:rFonts w:ascii="宋体" w:hAnsi="宋体" w:cs="仿宋_GB2312"/>
          <w:sz w:val="24"/>
          <w:szCs w:val="24"/>
        </w:rPr>
      </w:pPr>
      <w:r>
        <w:rPr>
          <w:rFonts w:hint="eastAsia" w:ascii="宋体" w:hAnsi="宋体" w:cs="仿宋_GB2312"/>
          <w:sz w:val="24"/>
          <w:szCs w:val="24"/>
        </w:rPr>
        <w:t xml:space="preserve">项目编号：                                                             </w:t>
      </w:r>
    </w:p>
    <w:p>
      <w:pPr>
        <w:snapToGrid w:val="0"/>
        <w:spacing w:line="360" w:lineRule="auto"/>
        <w:ind w:firstLine="560"/>
        <w:rPr>
          <w:rFonts w:ascii="宋体" w:hAnsi="宋体" w:cs="仿宋_GB2312"/>
          <w:sz w:val="24"/>
          <w:szCs w:val="24"/>
        </w:rPr>
      </w:pPr>
    </w:p>
    <w:p>
      <w:pPr>
        <w:snapToGrid w:val="0"/>
        <w:spacing w:line="360" w:lineRule="auto"/>
        <w:ind w:firstLine="560"/>
        <w:rPr>
          <w:rFonts w:ascii="宋体" w:hAnsi="宋体" w:cs="仿宋_GB2312"/>
          <w:sz w:val="24"/>
          <w:szCs w:val="24"/>
        </w:rPr>
      </w:pPr>
    </w:p>
    <w:p>
      <w:pPr>
        <w:snapToGrid w:val="0"/>
        <w:spacing w:line="360" w:lineRule="auto"/>
        <w:ind w:firstLine="560"/>
        <w:rPr>
          <w:rFonts w:ascii="宋体" w:hAnsi="宋体" w:cs="仿宋_GB2312"/>
          <w:sz w:val="24"/>
          <w:szCs w:val="24"/>
        </w:rPr>
      </w:pPr>
    </w:p>
    <w:p>
      <w:pPr>
        <w:snapToGrid w:val="0"/>
        <w:spacing w:line="360" w:lineRule="auto"/>
        <w:ind w:firstLine="560"/>
        <w:rPr>
          <w:rFonts w:ascii="宋体" w:hAnsi="宋体" w:cs="仿宋_GB2312"/>
          <w:sz w:val="24"/>
          <w:szCs w:val="24"/>
        </w:rPr>
      </w:pPr>
    </w:p>
    <w:p>
      <w:pPr>
        <w:snapToGrid w:val="0"/>
        <w:spacing w:line="360" w:lineRule="auto"/>
        <w:ind w:firstLine="560"/>
        <w:rPr>
          <w:rFonts w:ascii="宋体" w:hAnsi="宋体" w:cs="仿宋_GB2312"/>
          <w:sz w:val="24"/>
          <w:szCs w:val="24"/>
        </w:rPr>
      </w:pPr>
      <w:r>
        <w:rPr>
          <w:rFonts w:hint="eastAsia" w:ascii="宋体" w:hAnsi="宋体" w:cs="仿宋_GB2312"/>
          <w:sz w:val="24"/>
          <w:szCs w:val="24"/>
        </w:rPr>
        <w:t xml:space="preserve">采购人（甲方）：                                                                 </w:t>
      </w:r>
    </w:p>
    <w:p>
      <w:pPr>
        <w:snapToGrid w:val="0"/>
        <w:spacing w:line="360" w:lineRule="auto"/>
        <w:ind w:firstLine="560"/>
        <w:rPr>
          <w:rFonts w:ascii="仿宋_GB2312" w:hAnsi="仿宋_GB2312" w:eastAsia="仿宋_GB2312" w:cs="仿宋_GB2312"/>
          <w:sz w:val="24"/>
          <w:szCs w:val="24"/>
        </w:rPr>
      </w:pPr>
      <w:r>
        <w:rPr>
          <w:rFonts w:hint="eastAsia" w:ascii="宋体" w:hAnsi="宋体" w:cs="仿宋_GB2312"/>
          <w:sz w:val="24"/>
          <w:szCs w:val="24"/>
        </w:rPr>
        <w:t xml:space="preserve">供应商（乙方）：                </w:t>
      </w:r>
      <w:r>
        <w:rPr>
          <w:rFonts w:hint="eastAsia" w:ascii="仿宋_GB2312" w:hAnsi="仿宋_GB2312" w:eastAsia="仿宋_GB2312" w:cs="仿宋_GB2312"/>
          <w:sz w:val="24"/>
          <w:szCs w:val="24"/>
        </w:rPr>
        <w:t xml:space="preserve">                                                  </w:t>
      </w:r>
    </w:p>
    <w:p>
      <w:pPr>
        <w:snapToGrid w:val="0"/>
        <w:spacing w:line="360" w:lineRule="auto"/>
        <w:ind w:firstLine="560"/>
        <w:rPr>
          <w:rFonts w:hint="eastAsia" w:ascii="仿宋_GB2312" w:hAnsi="仿宋_GB2312" w:eastAsia="仿宋_GB2312" w:cs="仿宋_GB2312"/>
          <w:sz w:val="24"/>
          <w:szCs w:val="24"/>
        </w:rPr>
      </w:pPr>
    </w:p>
    <w:p>
      <w:pPr>
        <w:snapToGrid w:val="0"/>
        <w:spacing w:line="360" w:lineRule="auto"/>
        <w:ind w:firstLine="560"/>
        <w:rPr>
          <w:rFonts w:hint="eastAsia" w:ascii="仿宋_GB2312" w:hAnsi="仿宋_GB2312" w:eastAsia="仿宋_GB2312" w:cs="仿宋_GB2312"/>
          <w:sz w:val="24"/>
          <w:szCs w:val="24"/>
        </w:rPr>
      </w:pPr>
    </w:p>
    <w:p>
      <w:pPr>
        <w:snapToGrid w:val="0"/>
        <w:spacing w:line="360" w:lineRule="auto"/>
        <w:ind w:firstLine="560"/>
        <w:rPr>
          <w:rFonts w:hint="eastAsia" w:ascii="仿宋_GB2312" w:hAnsi="仿宋_GB2312" w:eastAsia="仿宋_GB2312" w:cs="仿宋_GB2312"/>
          <w:sz w:val="24"/>
          <w:szCs w:val="24"/>
        </w:rPr>
      </w:pPr>
    </w:p>
    <w:p>
      <w:pPr>
        <w:pStyle w:val="17"/>
        <w:jc w:val="center"/>
        <w:rPr>
          <w:rFonts w:eastAsia="Times New Roman"/>
          <w:sz w:val="24"/>
          <w:szCs w:val="24"/>
        </w:rPr>
      </w:pPr>
      <w:r>
        <w:rPr>
          <w:rFonts w:ascii="仿宋_GB2312" w:hAnsi="仿宋_GB2312" w:eastAsia="仿宋_GB2312" w:cs="仿宋_GB2312"/>
          <w:sz w:val="24"/>
          <w:szCs w:val="24"/>
        </w:rPr>
        <w:br w:type="page"/>
      </w:r>
    </w:p>
    <w:p>
      <w:pPr>
        <w:widowControl/>
        <w:spacing w:line="360" w:lineRule="auto"/>
        <w:jc w:val="left"/>
        <w:rPr>
          <w:rFonts w:ascii="宋体" w:hAnsi="宋体" w:cs="宋体"/>
          <w:sz w:val="24"/>
          <w:szCs w:val="24"/>
          <w:lang w:bidi="ar"/>
        </w:rPr>
      </w:pPr>
      <w:r>
        <w:rPr>
          <w:rFonts w:hint="eastAsia" w:ascii="宋体" w:hAnsi="宋体" w:cs="宋体"/>
          <w:sz w:val="24"/>
          <w:szCs w:val="24"/>
          <w:lang w:bidi="ar"/>
        </w:rPr>
        <w:t>合同编号：</w:t>
      </w:r>
      <w:r>
        <w:rPr>
          <w:rFonts w:hint="eastAsia" w:ascii="宋体" w:hAnsi="宋体" w:cs="宋体"/>
          <w:sz w:val="24"/>
          <w:szCs w:val="24"/>
          <w:u w:val="single"/>
          <w:lang w:bidi="ar"/>
        </w:rPr>
        <w:t xml:space="preserve">                                                                       </w:t>
      </w:r>
    </w:p>
    <w:p>
      <w:pPr>
        <w:widowControl/>
        <w:spacing w:line="360" w:lineRule="auto"/>
        <w:jc w:val="left"/>
        <w:rPr>
          <w:rFonts w:ascii="宋体" w:hAnsi="宋体" w:cs="宋体"/>
          <w:sz w:val="24"/>
          <w:szCs w:val="24"/>
          <w:lang w:bidi="ar"/>
        </w:rPr>
      </w:pPr>
      <w:r>
        <w:rPr>
          <w:rFonts w:hint="eastAsia" w:ascii="宋体" w:hAnsi="宋体" w:cs="宋体"/>
          <w:sz w:val="24"/>
          <w:szCs w:val="24"/>
          <w:lang w:bidi="ar"/>
        </w:rPr>
        <w:t>招标编号：</w:t>
      </w:r>
      <w:r>
        <w:rPr>
          <w:rFonts w:hint="eastAsia" w:ascii="宋体" w:hAnsi="宋体" w:cs="宋体"/>
          <w:sz w:val="24"/>
          <w:szCs w:val="24"/>
          <w:u w:val="single"/>
          <w:lang w:bidi="ar"/>
        </w:rPr>
        <w:t xml:space="preserve">                                                                       </w:t>
      </w:r>
    </w:p>
    <w:p>
      <w:pPr>
        <w:widowControl/>
        <w:spacing w:line="360" w:lineRule="auto"/>
        <w:jc w:val="left"/>
        <w:rPr>
          <w:rFonts w:ascii="宋体" w:hAnsi="宋体" w:cs="宋体"/>
          <w:sz w:val="24"/>
          <w:szCs w:val="24"/>
          <w:lang w:bidi="ar"/>
        </w:rPr>
      </w:pPr>
      <w:r>
        <w:rPr>
          <w:rFonts w:hint="eastAsia" w:ascii="宋体" w:hAnsi="宋体" w:cs="宋体"/>
          <w:sz w:val="24"/>
          <w:szCs w:val="24"/>
          <w:lang w:bidi="ar"/>
        </w:rPr>
        <w:t>项目名称：</w:t>
      </w:r>
      <w:r>
        <w:rPr>
          <w:rFonts w:hint="eastAsia" w:ascii="宋体" w:hAnsi="宋体" w:cs="宋体"/>
          <w:sz w:val="24"/>
          <w:szCs w:val="24"/>
          <w:u w:val="single"/>
          <w:lang w:bidi="ar"/>
        </w:rPr>
        <w:t xml:space="preserve">                                                                       </w:t>
      </w:r>
    </w:p>
    <w:p>
      <w:pPr>
        <w:widowControl/>
        <w:snapToGrid w:val="0"/>
        <w:spacing w:line="360" w:lineRule="auto"/>
        <w:jc w:val="left"/>
        <w:rPr>
          <w:rFonts w:ascii="宋体" w:hAnsi="宋体" w:cs="宋体"/>
          <w:sz w:val="24"/>
          <w:szCs w:val="24"/>
          <w:u w:val="single"/>
          <w:lang w:bidi="ar"/>
        </w:rPr>
      </w:pPr>
      <w:r>
        <w:rPr>
          <w:rFonts w:hint="eastAsia" w:ascii="宋体" w:hAnsi="宋体" w:cs="宋体"/>
          <w:sz w:val="24"/>
          <w:szCs w:val="24"/>
          <w:lang w:bidi="ar"/>
        </w:rPr>
        <w:t>采购单位（甲方）：</w:t>
      </w:r>
      <w:r>
        <w:rPr>
          <w:rFonts w:hint="eastAsia" w:ascii="宋体" w:hAnsi="宋体" w:cs="宋体"/>
          <w:sz w:val="24"/>
          <w:szCs w:val="24"/>
          <w:u w:val="single"/>
          <w:lang w:bidi="ar"/>
        </w:rPr>
        <w:t xml:space="preserve">                                                               </w:t>
      </w:r>
    </w:p>
    <w:p>
      <w:pPr>
        <w:widowControl/>
        <w:snapToGrid w:val="0"/>
        <w:spacing w:line="360" w:lineRule="auto"/>
        <w:jc w:val="left"/>
        <w:rPr>
          <w:rFonts w:ascii="宋体" w:hAnsi="宋体" w:cs="宋体"/>
          <w:sz w:val="24"/>
          <w:szCs w:val="24"/>
          <w:u w:val="single"/>
          <w:lang w:bidi="ar"/>
        </w:rPr>
      </w:pPr>
      <w:r>
        <w:rPr>
          <w:rFonts w:hint="eastAsia" w:ascii="宋体" w:hAnsi="宋体" w:cs="宋体"/>
          <w:sz w:val="24"/>
          <w:szCs w:val="24"/>
          <w:lang w:bidi="ar"/>
        </w:rPr>
        <w:t>供货单位（乙方）：</w:t>
      </w:r>
      <w:r>
        <w:rPr>
          <w:rFonts w:hint="eastAsia" w:ascii="宋体" w:hAnsi="宋体" w:cs="宋体"/>
          <w:sz w:val="24"/>
          <w:szCs w:val="24"/>
          <w:u w:val="single"/>
          <w:lang w:bidi="ar"/>
        </w:rPr>
        <w:t xml:space="preserve">                                                               </w:t>
      </w:r>
    </w:p>
    <w:p>
      <w:pPr>
        <w:widowControl/>
        <w:snapToGrid w:val="0"/>
        <w:spacing w:line="360" w:lineRule="auto"/>
        <w:jc w:val="left"/>
        <w:rPr>
          <w:rFonts w:ascii="宋体" w:hAnsi="宋体" w:cs="宋体"/>
          <w:sz w:val="24"/>
          <w:szCs w:val="24"/>
          <w:u w:val="single"/>
          <w:lang w:bidi="ar"/>
        </w:rPr>
      </w:pPr>
      <w:r>
        <w:rPr>
          <w:rFonts w:hint="eastAsia" w:ascii="宋体" w:hAnsi="宋体" w:cs="宋体"/>
          <w:sz w:val="24"/>
          <w:szCs w:val="24"/>
          <w:lang w:bidi="ar"/>
        </w:rPr>
        <w:t>签订地点：</w:t>
      </w:r>
      <w:r>
        <w:rPr>
          <w:rFonts w:hint="eastAsia" w:ascii="宋体" w:hAnsi="宋体" w:cs="宋体"/>
          <w:sz w:val="24"/>
          <w:szCs w:val="24"/>
          <w:u w:val="single"/>
          <w:lang w:bidi="ar"/>
        </w:rPr>
        <w:t xml:space="preserve">                                                                       </w:t>
      </w:r>
    </w:p>
    <w:p>
      <w:pPr>
        <w:widowControl/>
        <w:snapToGrid w:val="0"/>
        <w:spacing w:line="360" w:lineRule="auto"/>
        <w:jc w:val="left"/>
        <w:rPr>
          <w:rFonts w:ascii="宋体" w:hAnsi="宋体" w:cs="宋体"/>
          <w:sz w:val="24"/>
          <w:szCs w:val="24"/>
          <w:u w:val="single"/>
        </w:rPr>
      </w:pPr>
      <w:r>
        <w:rPr>
          <w:rFonts w:hint="eastAsia" w:ascii="宋体" w:hAnsi="宋体" w:cs="宋体"/>
          <w:sz w:val="24"/>
          <w:szCs w:val="24"/>
          <w:lang w:bidi="ar"/>
        </w:rPr>
        <w:t>签订时间：</w:t>
      </w:r>
      <w:r>
        <w:rPr>
          <w:rFonts w:hint="eastAsia" w:ascii="宋体" w:hAnsi="宋体" w:cs="宋体"/>
          <w:sz w:val="24"/>
          <w:szCs w:val="24"/>
          <w:u w:val="single"/>
          <w:lang w:bidi="ar"/>
        </w:rPr>
        <w:t xml:space="preserve">                                                                       </w:t>
      </w:r>
    </w:p>
    <w:p>
      <w:pPr>
        <w:widowControl/>
        <w:snapToGrid w:val="0"/>
        <w:spacing w:line="360" w:lineRule="auto"/>
        <w:ind w:firstLine="480" w:firstLineChars="200"/>
        <w:jc w:val="left"/>
        <w:rPr>
          <w:rFonts w:ascii="宋体" w:hAnsi="宋体" w:cs="宋体"/>
          <w:sz w:val="24"/>
          <w:szCs w:val="24"/>
        </w:rPr>
      </w:pP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根据《中华人民共和国政府采购法》、《中华人民共和国民法典》等法律、法规规定，按照招投标文件（采购文件）规定条款和中标（成交）供应商承诺，甲乙双方签订本合同。</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第一条、合同标的</w:t>
      </w:r>
    </w:p>
    <w:tbl>
      <w:tblPr>
        <w:tblStyle w:val="8"/>
        <w:tblpPr w:leftFromText="180" w:rightFromText="180" w:vertAnchor="text" w:horzAnchor="page" w:tblpX="1587" w:tblpY="400"/>
        <w:tblOverlap w:val="never"/>
        <w:tblW w:w="8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155"/>
        <w:gridCol w:w="1125"/>
        <w:gridCol w:w="1440"/>
        <w:gridCol w:w="810"/>
        <w:gridCol w:w="795"/>
        <w:gridCol w:w="750"/>
        <w:gridCol w:w="870"/>
        <w:gridCol w:w="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10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序号</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产品名称</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商标品牌</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规格型号及技术参数</w:t>
            </w:r>
          </w:p>
        </w:tc>
        <w:tc>
          <w:tcPr>
            <w:tcW w:w="8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生产厂家</w:t>
            </w:r>
          </w:p>
        </w:tc>
        <w:tc>
          <w:tcPr>
            <w:tcW w:w="7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数量</w:t>
            </w:r>
          </w:p>
        </w:tc>
        <w:tc>
          <w:tcPr>
            <w:tcW w:w="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单位</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单价</w:t>
            </w:r>
          </w:p>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（元）</w:t>
            </w:r>
          </w:p>
        </w:tc>
        <w:tc>
          <w:tcPr>
            <w:tcW w:w="84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金额</w:t>
            </w:r>
          </w:p>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0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1</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144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napToGrid w:val="0"/>
              <w:spacing w:line="360" w:lineRule="auto"/>
              <w:jc w:val="center"/>
              <w:rPr>
                <w:rFonts w:ascii="宋体" w:hAnsi="宋体" w:cs="宋体"/>
                <w:sz w:val="24"/>
                <w:szCs w:val="24"/>
              </w:rPr>
            </w:pPr>
          </w:p>
        </w:tc>
        <w:tc>
          <w:tcPr>
            <w:tcW w:w="795"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napToGrid w:val="0"/>
              <w:spacing w:line="360" w:lineRule="auto"/>
              <w:jc w:val="center"/>
              <w:rPr>
                <w:rFonts w:ascii="宋体" w:hAnsi="宋体" w:cs="宋体"/>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napToGrid w:val="0"/>
              <w:spacing w:line="360" w:lineRule="auto"/>
              <w:jc w:val="center"/>
              <w:rPr>
                <w:rFonts w:ascii="宋体" w:hAnsi="宋体" w:cs="宋体"/>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84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0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2</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144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napToGrid w:val="0"/>
              <w:spacing w:line="360" w:lineRule="auto"/>
              <w:jc w:val="center"/>
              <w:rPr>
                <w:rFonts w:ascii="宋体" w:hAnsi="宋体" w:cs="宋体"/>
                <w:sz w:val="24"/>
                <w:szCs w:val="24"/>
              </w:rPr>
            </w:pPr>
          </w:p>
        </w:tc>
        <w:tc>
          <w:tcPr>
            <w:tcW w:w="795"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napToGrid w:val="0"/>
              <w:spacing w:line="360" w:lineRule="auto"/>
              <w:jc w:val="center"/>
              <w:rPr>
                <w:rFonts w:ascii="宋体" w:hAnsi="宋体" w:cs="宋体"/>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napToGrid w:val="0"/>
              <w:spacing w:line="360" w:lineRule="auto"/>
              <w:jc w:val="center"/>
              <w:rPr>
                <w:rFonts w:ascii="宋体" w:hAnsi="宋体" w:cs="宋体"/>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84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0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r>
              <w:rPr>
                <w:rFonts w:hint="eastAsia" w:ascii="宋体" w:hAnsi="宋体" w:cs="宋体"/>
                <w:sz w:val="24"/>
                <w:szCs w:val="24"/>
                <w:lang w:bidi="ar"/>
              </w:rPr>
              <w:t>3</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144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81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napToGrid w:val="0"/>
              <w:spacing w:line="360" w:lineRule="auto"/>
              <w:jc w:val="center"/>
              <w:rPr>
                <w:rFonts w:ascii="宋体" w:hAnsi="宋体" w:cs="宋体"/>
                <w:sz w:val="24"/>
                <w:szCs w:val="24"/>
              </w:rPr>
            </w:pPr>
          </w:p>
        </w:tc>
        <w:tc>
          <w:tcPr>
            <w:tcW w:w="795"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napToGrid w:val="0"/>
              <w:spacing w:line="360" w:lineRule="auto"/>
              <w:jc w:val="center"/>
              <w:rPr>
                <w:rFonts w:ascii="宋体" w:hAnsi="宋体" w:cs="宋体"/>
                <w:sz w:val="24"/>
                <w:szCs w:val="24"/>
              </w:rPr>
            </w:pPr>
          </w:p>
        </w:tc>
        <w:tc>
          <w:tcPr>
            <w:tcW w:w="75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widowControl/>
              <w:snapToGrid w:val="0"/>
              <w:spacing w:line="360" w:lineRule="auto"/>
              <w:jc w:val="center"/>
              <w:rPr>
                <w:rFonts w:ascii="宋体" w:hAnsi="宋体" w:cs="宋体"/>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c>
          <w:tcPr>
            <w:tcW w:w="84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8887" w:type="dxa"/>
            <w:gridSpan w:val="9"/>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jc w:val="left"/>
              <w:rPr>
                <w:rFonts w:ascii="宋体" w:hAnsi="宋体" w:cs="宋体"/>
                <w:sz w:val="24"/>
                <w:szCs w:val="24"/>
              </w:rPr>
            </w:pPr>
            <w:r>
              <w:rPr>
                <w:rFonts w:hint="eastAsia" w:ascii="宋体" w:hAnsi="宋体" w:cs="宋体"/>
                <w:sz w:val="24"/>
                <w:szCs w:val="24"/>
                <w:lang w:bidi="ar"/>
              </w:rPr>
              <w:t>人民币合计金额（大写）                            （小写）</w:t>
            </w:r>
          </w:p>
        </w:tc>
      </w:tr>
    </w:tbl>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1、供货一览表</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2、合同合计金额包括货物价款，备件、专用工具、安装、调试、检验、技术培训及技术资料和包装、运输等全部费用。如招投标文件对其另有规定的，从其规定。</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第二条、质量保证</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1、乙方所提供的货物型号、技术规格、技术参数等质量必须与招投标文件和承诺相一致。乙方提供的节能和环保产品必须是列入采购清单的产品。</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2、乙方所提供的货物必须是全新、未使用的原装产品，且在正常安装、使用和保养条件下，其使用寿命期内各项指标均达到质量要求。</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第三条、权力保证</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乙方应保证所提供货物在使用时不会侵犯任何第三方的专利权、商标权、工业设计权或其他权利。</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乙方应按招标文件规定的时间向甲方提供使用货物的有关技术资料。</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乙方保证所交付的货物的所有权完全属于乙方且无任何抵押、质押、查封等产权瑕疵。</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第四条、包装和运输</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1、乙方提供的货物均应按招投标文件要求的包装材料、包装标准、包装方式进行包装，内应附详细</w:t>
      </w:r>
      <w:bookmarkStart w:id="138" w:name="page54"/>
      <w:bookmarkEnd w:id="138"/>
      <w:r>
        <w:rPr>
          <w:rFonts w:hint="eastAsia" w:ascii="宋体" w:hAnsi="宋体" w:cs="宋体"/>
          <w:sz w:val="24"/>
          <w:szCs w:val="24"/>
          <w:lang w:bidi="ar"/>
        </w:rPr>
        <w:t>的装箱单和质量合格证。</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2、货物的运输方式：</w:t>
      </w:r>
      <w:r>
        <w:rPr>
          <w:rFonts w:hint="eastAsia" w:ascii="宋体" w:hAnsi="宋体" w:cs="宋体"/>
          <w:sz w:val="24"/>
          <w:szCs w:val="24"/>
          <w:u w:val="single"/>
          <w:lang w:bidi="ar"/>
        </w:rPr>
        <w:t xml:space="preserve"> 不限 </w:t>
      </w:r>
      <w:r>
        <w:rPr>
          <w:rFonts w:hint="eastAsia" w:ascii="宋体" w:hAnsi="宋体" w:cs="宋体"/>
          <w:sz w:val="24"/>
          <w:szCs w:val="24"/>
          <w:lang w:bidi="ar"/>
        </w:rPr>
        <w:t>。</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3、乙方负责货物运输，货物运输合理损耗及计算方法：</w:t>
      </w:r>
      <w:r>
        <w:rPr>
          <w:rFonts w:hint="eastAsia" w:ascii="宋体" w:hAnsi="宋体" w:cs="宋体"/>
          <w:sz w:val="24"/>
          <w:szCs w:val="24"/>
          <w:u w:val="single"/>
          <w:lang w:bidi="ar"/>
        </w:rPr>
        <w:t xml:space="preserve"> 本项目不接受损耗 </w:t>
      </w:r>
      <w:r>
        <w:rPr>
          <w:rFonts w:hint="eastAsia" w:ascii="宋体" w:hAnsi="宋体" w:cs="宋体"/>
          <w:sz w:val="24"/>
          <w:szCs w:val="24"/>
          <w:lang w:bidi="ar"/>
        </w:rPr>
        <w:t>。</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第五条、交付和验收</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1、交货时间：</w:t>
      </w:r>
      <w:r>
        <w:rPr>
          <w:rFonts w:hint="eastAsia" w:ascii="宋体" w:hAnsi="宋体" w:cs="宋体"/>
          <w:sz w:val="24"/>
          <w:szCs w:val="24"/>
          <w:u w:val="single"/>
          <w:lang w:bidi="ar"/>
        </w:rPr>
        <w:t xml:space="preserve">           </w:t>
      </w:r>
      <w:r>
        <w:rPr>
          <w:rFonts w:hint="eastAsia" w:ascii="宋体" w:hAnsi="宋体" w:cs="宋体"/>
          <w:sz w:val="24"/>
          <w:szCs w:val="24"/>
          <w:lang w:bidi="ar"/>
        </w:rPr>
        <w:t>；交货地点：</w:t>
      </w:r>
      <w:r>
        <w:rPr>
          <w:rFonts w:hint="eastAsia" w:ascii="宋体" w:hAnsi="宋体" w:cs="宋体"/>
          <w:sz w:val="24"/>
          <w:szCs w:val="24"/>
          <w:u w:val="single"/>
          <w:lang w:bidi="ar"/>
        </w:rPr>
        <w:t xml:space="preserve">          </w:t>
      </w:r>
      <w:r>
        <w:rPr>
          <w:rFonts w:hint="eastAsia" w:ascii="宋体" w:hAnsi="宋体" w:cs="宋体"/>
          <w:sz w:val="24"/>
          <w:szCs w:val="24"/>
          <w:lang w:bidi="ar"/>
        </w:rPr>
        <w:t>。</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2、乙方提供不符合招投标文件和本合同规定的货物，甲方有权拒绝接受。</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3、乙方应将所提供货物的装箱清单、用户手册、原厂保修卡、随机资料、工具和备品、备件等交付给甲方，如有缺失应及时补齐，否则视为逾期交货。</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4、甲方应当在到货（安装、调试完）后</w:t>
      </w:r>
      <w:r>
        <w:rPr>
          <w:rFonts w:hint="eastAsia" w:ascii="宋体" w:hAnsi="宋体" w:cs="宋体"/>
          <w:sz w:val="24"/>
          <w:szCs w:val="24"/>
          <w:u w:val="single"/>
          <w:lang w:bidi="ar"/>
        </w:rPr>
        <w:t xml:space="preserve"> 10 </w:t>
      </w:r>
      <w:r>
        <w:rPr>
          <w:rFonts w:hint="eastAsia" w:ascii="宋体" w:hAnsi="宋体" w:cs="宋体"/>
          <w:sz w:val="24"/>
          <w:szCs w:val="24"/>
          <w:lang w:bidi="ar"/>
        </w:rPr>
        <w:t>个工作日内进行验收（如有产品质量争议，需要进行产品抽样送检，送检及检验时间不计入验收时间范围内）、逾期不验收的，乙方可视同验收合格。验收合格后由甲乙双方签署货物验收单并加盖采购单位公章，甲乙双方各执一份。</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5、甲方对验收有异议的，在验收后五个工作日内以书面形式向乙方提出，乙方应自收到甲方书面异议后</w:t>
      </w:r>
      <w:r>
        <w:rPr>
          <w:rFonts w:hint="eastAsia" w:ascii="宋体" w:hAnsi="宋体" w:cs="宋体"/>
          <w:sz w:val="24"/>
          <w:szCs w:val="24"/>
          <w:u w:val="single"/>
          <w:lang w:bidi="ar"/>
        </w:rPr>
        <w:t xml:space="preserve"> 10 </w:t>
      </w:r>
      <w:r>
        <w:rPr>
          <w:rFonts w:hint="eastAsia" w:ascii="宋体" w:hAnsi="宋体" w:cs="宋体"/>
          <w:sz w:val="24"/>
          <w:szCs w:val="24"/>
          <w:lang w:bidi="ar"/>
        </w:rPr>
        <w:t>日内及时予以解决。</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6、交付及验收程序如下：</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6.1 产品质量监督检验。乙方货物自检合格后方可供货。供货前乙方需通知甲方，甲方组织有关人员按照中标人投标文件、投标样品和招标文件及合同要求对对应交货物进行抽样检验。质量监督检验合格的结论只对抽样样本和质量监督检验的合格判定有效，中标人还必须对所有货物（含质量监督检验批次的货物）承担质量责任。产品质量抽样检验不合格的将按违约处理。质量监督检验所发生的场地费、装卸费、材料费、包装人工费、搬运费等有关费用由中标人负责。检验合格的，甲方通知乙方开始交货。如不能按要求供货则按违约处理。</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6.2、货物接收全数检验。在相关监管部门的组织指导下，采购人按照合同、投标文件承诺、《招标文件》的技术要求和验货样品对中标货物的产品外观、规格、基本参数等基本项目进行全数检验（逐个产品检验），收货检验时发现质量不合格产品中标人须给予更换。如有产品质量争议，由省级及以上有资质的质量技术监督部门按照教育部 JY0002《教学设备产品的检验规则》和国家《产品质量仲裁检验管理办法》进行产品抽样送检，送检及检验时间不计入验收时间范围内，检测所需费用由中标人负责支付。验收时乙方必须在现场，验收完毕后作出验收结果报告；验收费用由乙方负责。</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6.3、经招标人及监管部门验收后，如货物符合合同要求且无质量问题，即得出验收检验合格结论。如有产品质量争议，则按照招标文件规定进行处理。</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6.4、乙方必须按投标样品供货。验收过程中如对产品质量功能有异议，可以拿招标样品进行对照，凡发现货物与样品不符者，当违约处理，业主拒收该品种所有货物，并限期整改，情节严重者，取销该中标人供货资格，所造成的一切后果由中标人自己负责。</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第六条、安装和培训</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1、甲方应提供必要安装条件（如场地、电源、水源等）。</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2、乙方负责甲方</w:t>
      </w:r>
      <w:r>
        <w:rPr>
          <w:rFonts w:hint="eastAsia" w:ascii="宋体" w:hAnsi="宋体" w:cs="宋体"/>
          <w:sz w:val="24"/>
          <w:szCs w:val="24"/>
          <w:u w:val="single"/>
          <w:lang w:bidi="ar"/>
        </w:rPr>
        <w:t xml:space="preserve">   </w:t>
      </w:r>
      <w:r>
        <w:rPr>
          <w:rFonts w:hint="eastAsia" w:ascii="宋体" w:hAnsi="宋体" w:cs="宋体"/>
          <w:sz w:val="24"/>
          <w:szCs w:val="24"/>
          <w:lang w:bidi="ar"/>
        </w:rPr>
        <w:t>名技术人员的培训。培训时间、地点：</w:t>
      </w:r>
      <w:r>
        <w:rPr>
          <w:rFonts w:hint="eastAsia" w:ascii="宋体" w:hAnsi="宋体" w:cs="宋体"/>
          <w:sz w:val="24"/>
          <w:szCs w:val="24"/>
          <w:u w:val="single"/>
          <w:lang w:bidi="ar"/>
        </w:rPr>
        <w:t xml:space="preserve">        </w:t>
      </w:r>
      <w:r>
        <w:rPr>
          <w:rFonts w:hint="eastAsia" w:ascii="宋体" w:hAnsi="宋体" w:cs="宋体"/>
          <w:sz w:val="24"/>
          <w:szCs w:val="24"/>
          <w:lang w:bidi="ar"/>
        </w:rPr>
        <w:t>。</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第七条、售后服务、保修期</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1、乙方应按照国家有关法律法规和“三包”规定以及招投标文件和本合同所附的《服务承诺》，为甲方提供售后服务。</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2、货物保修期：</w:t>
      </w:r>
      <w:r>
        <w:rPr>
          <w:rFonts w:hint="eastAsia" w:ascii="宋体" w:hAnsi="宋体" w:cs="宋体"/>
          <w:sz w:val="24"/>
          <w:szCs w:val="24"/>
          <w:u w:val="single"/>
          <w:lang w:bidi="ar"/>
        </w:rPr>
        <w:t xml:space="preserve">            </w:t>
      </w:r>
      <w:r>
        <w:rPr>
          <w:rFonts w:hint="eastAsia" w:ascii="宋体" w:hAnsi="宋体" w:cs="宋体"/>
          <w:sz w:val="24"/>
          <w:szCs w:val="24"/>
          <w:lang w:bidi="ar"/>
        </w:rPr>
        <w:t>。</w:t>
      </w:r>
    </w:p>
    <w:p>
      <w:pPr>
        <w:widowControl/>
        <w:snapToGrid w:val="0"/>
        <w:spacing w:line="360" w:lineRule="auto"/>
        <w:ind w:firstLine="480" w:firstLineChars="200"/>
        <w:jc w:val="left"/>
        <w:rPr>
          <w:rFonts w:ascii="宋体" w:hAnsi="宋体" w:cs="宋体"/>
          <w:sz w:val="24"/>
          <w:szCs w:val="24"/>
          <w:lang w:bidi="ar"/>
        </w:rPr>
      </w:pPr>
      <w:bookmarkStart w:id="139" w:name="page55"/>
      <w:bookmarkEnd w:id="139"/>
      <w:r>
        <w:rPr>
          <w:rFonts w:hint="eastAsia" w:ascii="宋体" w:hAnsi="宋体" w:cs="宋体"/>
          <w:sz w:val="24"/>
          <w:szCs w:val="24"/>
          <w:lang w:bidi="ar"/>
        </w:rPr>
        <w:t>3、乙方提供的服务承诺和售后服务及保修期责任等其它具体约定事项。</w:t>
      </w:r>
      <w:r>
        <w:rPr>
          <w:rFonts w:hint="eastAsia" w:ascii="宋体" w:hAnsi="宋体" w:cs="宋体"/>
          <w:b/>
          <w:bCs/>
          <w:sz w:val="24"/>
          <w:szCs w:val="24"/>
          <w:lang w:bidi="ar"/>
        </w:rPr>
        <w:t>（见合同附件）</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第八条、付款方式</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本项目不支付预付款，按照采购人要求及时将产品供货安装到位，经采购人验收合格后一个月内一次性支付合同价款。</w:t>
      </w:r>
    </w:p>
    <w:p>
      <w:pPr>
        <w:widowControl/>
        <w:snapToGrid w:val="0"/>
        <w:spacing w:line="360" w:lineRule="auto"/>
        <w:ind w:firstLine="482" w:firstLineChars="200"/>
        <w:jc w:val="left"/>
        <w:rPr>
          <w:rFonts w:hint="eastAsia" w:ascii="宋体" w:hAnsi="宋体" w:eastAsia="宋体" w:cs="宋体"/>
          <w:b/>
          <w:sz w:val="24"/>
          <w:szCs w:val="24"/>
          <w:lang w:eastAsia="zh-CN"/>
        </w:rPr>
      </w:pPr>
      <w:r>
        <w:rPr>
          <w:rFonts w:hint="eastAsia" w:ascii="宋体" w:hAnsi="宋体" w:cs="宋体"/>
          <w:b/>
          <w:sz w:val="24"/>
          <w:szCs w:val="24"/>
          <w:lang w:bidi="ar"/>
        </w:rPr>
        <w:t>第九条、履约保证金</w:t>
      </w:r>
      <w:r>
        <w:rPr>
          <w:rFonts w:hint="eastAsia" w:ascii="宋体" w:hAnsi="宋体" w:cs="宋体"/>
          <w:b/>
          <w:sz w:val="24"/>
          <w:szCs w:val="24"/>
          <w:lang w:eastAsia="zh-CN" w:bidi="ar"/>
        </w:rPr>
        <w:t>（无）</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第十条、税费本合同执行中相关的一切税费均由乙方负担。</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第十一条、违约责任</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1、乙方所提供的货物规格、技术标准、材料等质量不合格的，应及时更换，更换不及时的按逾期交货处罚；因质量问题甲方不同意接收的或特殊情况甲方同意接收的，乙方应向甲方支付违约货款额</w:t>
      </w:r>
      <w:r>
        <w:rPr>
          <w:rFonts w:hint="eastAsia" w:ascii="宋体" w:hAnsi="宋体" w:cs="宋体"/>
          <w:sz w:val="24"/>
          <w:szCs w:val="24"/>
          <w:u w:val="single"/>
          <w:lang w:bidi="ar"/>
        </w:rPr>
        <w:t xml:space="preserve"> 5% </w:t>
      </w:r>
      <w:r>
        <w:rPr>
          <w:rFonts w:hint="eastAsia" w:ascii="宋体" w:hAnsi="宋体" w:cs="宋体"/>
          <w:sz w:val="24"/>
          <w:szCs w:val="24"/>
          <w:lang w:bidi="ar"/>
        </w:rPr>
        <w:t>违约金并赔偿甲方经济损失。</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2、乙方提供的货物如侵犯了第三方合法权益而引发的任何纠纷或诉讼，均由乙方负责交涉并承担全部责任。</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3、因包装、运输引起的货物损坏，按质量不合格处罚。</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4、甲方无故延期接收货物、乙方逾期交货的，每天向对方偿付违约货款额</w:t>
      </w:r>
      <w:r>
        <w:rPr>
          <w:rFonts w:hint="eastAsia" w:ascii="宋体" w:hAnsi="宋体" w:cs="宋体"/>
          <w:sz w:val="24"/>
          <w:szCs w:val="24"/>
          <w:u w:val="single"/>
          <w:lang w:bidi="ar"/>
        </w:rPr>
        <w:t xml:space="preserve"> 3‰ </w:t>
      </w:r>
      <w:r>
        <w:rPr>
          <w:rFonts w:hint="eastAsia" w:ascii="宋体" w:hAnsi="宋体" w:cs="宋体"/>
          <w:sz w:val="24"/>
          <w:szCs w:val="24"/>
          <w:lang w:bidi="ar"/>
        </w:rPr>
        <w:t>违约金，超过</w:t>
      </w:r>
      <w:r>
        <w:rPr>
          <w:rFonts w:hint="eastAsia" w:ascii="宋体" w:hAnsi="宋体" w:cs="宋体"/>
          <w:sz w:val="24"/>
          <w:szCs w:val="24"/>
          <w:u w:val="single"/>
          <w:lang w:bidi="ar"/>
        </w:rPr>
        <w:t xml:space="preserve"> 15 </w:t>
      </w:r>
      <w:r>
        <w:rPr>
          <w:rFonts w:hint="eastAsia" w:ascii="宋体" w:hAnsi="宋体" w:cs="宋体"/>
          <w:sz w:val="24"/>
          <w:szCs w:val="24"/>
          <w:lang w:bidi="ar"/>
        </w:rPr>
        <w:t>天对方有权解除合同，违约方承担因此给对方造成经济损失；甲方延期付货款的，每天向乙方偿付延期货款额</w:t>
      </w:r>
      <w:r>
        <w:rPr>
          <w:rFonts w:hint="eastAsia" w:ascii="宋体" w:hAnsi="宋体" w:cs="宋体"/>
          <w:sz w:val="24"/>
          <w:szCs w:val="24"/>
          <w:u w:val="single"/>
          <w:lang w:bidi="ar"/>
        </w:rPr>
        <w:t xml:space="preserve"> 3‰ </w:t>
      </w:r>
      <w:r>
        <w:rPr>
          <w:rFonts w:hint="eastAsia" w:ascii="宋体" w:hAnsi="宋体" w:cs="宋体"/>
          <w:sz w:val="24"/>
          <w:szCs w:val="24"/>
          <w:lang w:bidi="ar"/>
        </w:rPr>
        <w:t>滞纳金。</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5、乙方未按本合同和投标文件中规定的服务承诺提供售后服务的，乙方应按本合同合计金额</w:t>
      </w:r>
      <w:r>
        <w:rPr>
          <w:rFonts w:hint="eastAsia" w:ascii="宋体" w:hAnsi="宋体" w:cs="宋体"/>
          <w:sz w:val="24"/>
          <w:szCs w:val="24"/>
          <w:u w:val="single"/>
          <w:lang w:bidi="ar"/>
        </w:rPr>
        <w:t xml:space="preserve"> 5% </w:t>
      </w:r>
      <w:r>
        <w:rPr>
          <w:rFonts w:hint="eastAsia" w:ascii="宋体" w:hAnsi="宋体" w:cs="宋体"/>
          <w:sz w:val="24"/>
          <w:szCs w:val="24"/>
          <w:lang w:bidi="ar"/>
        </w:rPr>
        <w:t>向甲方支付违约金。</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6、乙方提供的货物在质量保证期内，因设计、工艺或材料的缺陷和其它质量原因造成的问题，由乙方负责，费用从质量保证金中扣除，不足另补。</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7、其它违约行为按违约货款额 5%收取违约金并赔偿经济损失。</w:t>
      </w:r>
    </w:p>
    <w:p>
      <w:pPr>
        <w:widowControl/>
        <w:snapToGrid w:val="0"/>
        <w:spacing w:line="360" w:lineRule="auto"/>
        <w:ind w:firstLine="482" w:firstLineChars="200"/>
        <w:jc w:val="left"/>
        <w:rPr>
          <w:rFonts w:ascii="宋体" w:hAnsi="宋体" w:cs="宋体"/>
          <w:sz w:val="24"/>
          <w:szCs w:val="24"/>
        </w:rPr>
      </w:pPr>
      <w:r>
        <w:rPr>
          <w:rFonts w:hint="eastAsia" w:ascii="宋体" w:hAnsi="宋体" w:cs="宋体"/>
          <w:b/>
          <w:sz w:val="24"/>
          <w:szCs w:val="24"/>
          <w:lang w:bidi="ar"/>
        </w:rPr>
        <w:t>第十二条、不可抗力事件处理</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1、在合同有效期内，任何一方因不可抗力事件导致不能履行合同，则合同履行期可延长，其延长期与不可抗力影响期相同。</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2、不可抗力事件发生后，应立即通知对方，并寄送有关权威机构出具的证明。</w:t>
      </w:r>
    </w:p>
    <w:p>
      <w:pPr>
        <w:widowControl/>
        <w:snapToGrid w:val="0"/>
        <w:spacing w:line="360" w:lineRule="auto"/>
        <w:ind w:firstLine="480" w:firstLineChars="200"/>
        <w:jc w:val="left"/>
        <w:rPr>
          <w:rFonts w:ascii="宋体" w:hAnsi="宋体" w:cs="宋体"/>
          <w:b/>
          <w:sz w:val="24"/>
          <w:szCs w:val="24"/>
        </w:rPr>
      </w:pPr>
      <w:r>
        <w:rPr>
          <w:rFonts w:hint="eastAsia" w:ascii="宋体" w:hAnsi="宋体" w:cs="宋体"/>
          <w:sz w:val="24"/>
          <w:szCs w:val="24"/>
          <w:lang w:bidi="ar"/>
        </w:rPr>
        <w:t>3、不可抗力事件延续，双方应通过友好协商，确定是否继续履行合同。</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第十三条、合同争议解决</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1、因货物质量问题发生争议的，应邀请国家认可的质量检测机构对货物质量进行鉴定。货物符合标准的，鉴定费由甲方承担；货物不符合标准的，鉴定费由乙方承担。</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2、因履行本合同引起的或与本合同有关的争议，甲乙双方应首先通过友好协商解决，如果协商不能解决，可向仲裁委员会申请仲裁或向人民法院提起诉讼。</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3、诉讼期间，本合同继续履行。</w:t>
      </w:r>
    </w:p>
    <w:p>
      <w:pPr>
        <w:widowControl/>
        <w:snapToGrid w:val="0"/>
        <w:spacing w:line="360" w:lineRule="auto"/>
        <w:ind w:firstLine="482" w:firstLineChars="200"/>
        <w:jc w:val="left"/>
        <w:rPr>
          <w:rFonts w:ascii="宋体" w:hAnsi="宋体" w:cs="宋体"/>
          <w:b/>
          <w:sz w:val="24"/>
          <w:szCs w:val="24"/>
          <w:lang w:bidi="ar"/>
        </w:rPr>
      </w:pPr>
      <w:r>
        <w:rPr>
          <w:rFonts w:hint="eastAsia" w:ascii="宋体" w:hAnsi="宋体" w:cs="宋体"/>
          <w:b/>
          <w:sz w:val="24"/>
          <w:szCs w:val="24"/>
          <w:lang w:bidi="ar"/>
        </w:rPr>
        <w:t>第十四条、诉讼</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双方在执行合同中所发生的一切争议，应通过协商解决。如果协商不能解决，可向仲裁委员会申请仲裁或向人民法院提起诉讼。</w:t>
      </w:r>
    </w:p>
    <w:p>
      <w:pPr>
        <w:widowControl/>
        <w:snapToGrid w:val="0"/>
        <w:spacing w:line="360" w:lineRule="auto"/>
        <w:ind w:firstLine="482" w:firstLineChars="200"/>
        <w:jc w:val="left"/>
        <w:rPr>
          <w:rFonts w:ascii="宋体" w:hAnsi="宋体" w:cs="宋体"/>
          <w:sz w:val="24"/>
          <w:szCs w:val="24"/>
        </w:rPr>
      </w:pPr>
      <w:bookmarkStart w:id="140" w:name="page56"/>
      <w:bookmarkEnd w:id="140"/>
      <w:r>
        <w:rPr>
          <w:rFonts w:hint="eastAsia" w:ascii="宋体" w:hAnsi="宋体" w:cs="宋体"/>
          <w:b/>
          <w:sz w:val="24"/>
          <w:szCs w:val="24"/>
          <w:lang w:bidi="ar"/>
        </w:rPr>
        <w:t>第十五条、合同生效及其它</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1．合同经双方法定代表人或授权代表签字并加盖单位公章后生效。</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2．合同执行中涉及采购资金和采购内容修改或补充的，须经财政部门审批，并签书面补充协议报财政部门备案，方可作为主合同不可分割的一部分。</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3．本合同未尽事宜，遵照《民法典》有关条文执行。</w:t>
      </w:r>
    </w:p>
    <w:p>
      <w:pPr>
        <w:widowControl/>
        <w:snapToGrid w:val="0"/>
        <w:spacing w:line="360" w:lineRule="auto"/>
        <w:ind w:firstLine="482" w:firstLineChars="200"/>
        <w:jc w:val="left"/>
        <w:rPr>
          <w:rFonts w:ascii="宋体" w:hAnsi="宋体" w:cs="宋体"/>
          <w:sz w:val="24"/>
          <w:szCs w:val="24"/>
          <w:lang w:bidi="ar"/>
        </w:rPr>
      </w:pPr>
      <w:r>
        <w:rPr>
          <w:rFonts w:hint="eastAsia" w:ascii="宋体" w:hAnsi="宋体" w:cs="宋体"/>
          <w:b/>
          <w:bCs/>
          <w:sz w:val="24"/>
          <w:szCs w:val="24"/>
          <w:lang w:bidi="ar"/>
        </w:rPr>
        <w:t>第十六条、合同的变更、终止与转让</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1、除《中华人民共和国政府采购法》第50条规定的情形外，本合同一经签订，甲乙双方不得擅自变更、中止或终止。</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2、乙方不得擅自转让其应履行的合同义务。</w:t>
      </w:r>
    </w:p>
    <w:p>
      <w:pPr>
        <w:widowControl/>
        <w:snapToGrid w:val="0"/>
        <w:spacing w:line="360" w:lineRule="auto"/>
        <w:ind w:firstLine="482" w:firstLineChars="200"/>
        <w:jc w:val="left"/>
        <w:rPr>
          <w:rFonts w:ascii="宋体" w:hAnsi="宋体" w:cs="宋体"/>
          <w:b/>
          <w:sz w:val="24"/>
          <w:szCs w:val="24"/>
        </w:rPr>
      </w:pPr>
      <w:r>
        <w:rPr>
          <w:rFonts w:hint="eastAsia" w:ascii="宋体" w:hAnsi="宋体" w:cs="宋体"/>
          <w:b/>
          <w:sz w:val="24"/>
          <w:szCs w:val="24"/>
          <w:lang w:bidi="ar"/>
        </w:rPr>
        <w:t>第十七条、签订本合同所依据的文件</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1、采购招标文件；</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2、乙方提供的投标文件；</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3、投标承诺书；</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4、中标或成交通知书。</w:t>
      </w:r>
    </w:p>
    <w:p>
      <w:pPr>
        <w:widowControl/>
        <w:snapToGrid w:val="0"/>
        <w:spacing w:line="360" w:lineRule="auto"/>
        <w:ind w:firstLine="480" w:firstLineChars="200"/>
        <w:jc w:val="left"/>
        <w:rPr>
          <w:rFonts w:ascii="宋体" w:hAnsi="宋体" w:cs="宋体"/>
          <w:sz w:val="24"/>
          <w:szCs w:val="24"/>
          <w:lang w:bidi="ar"/>
        </w:rPr>
      </w:pPr>
      <w:r>
        <w:rPr>
          <w:rFonts w:hint="eastAsia" w:ascii="宋体" w:hAnsi="宋体" w:cs="宋体"/>
          <w:sz w:val="24"/>
          <w:szCs w:val="24"/>
          <w:lang w:bidi="ar"/>
        </w:rPr>
        <w:t>上述文件为合同组成部分，通具有约束力。</w:t>
      </w:r>
    </w:p>
    <w:p>
      <w:pPr>
        <w:widowControl/>
        <w:snapToGrid w:val="0"/>
        <w:spacing w:line="360" w:lineRule="auto"/>
        <w:ind w:firstLine="482" w:firstLineChars="200"/>
        <w:jc w:val="left"/>
        <w:rPr>
          <w:rFonts w:ascii="宋体" w:hAnsi="宋体" w:cs="宋体"/>
          <w:b/>
          <w:sz w:val="24"/>
          <w:szCs w:val="24"/>
          <w:lang w:bidi="ar"/>
        </w:rPr>
      </w:pPr>
      <w:r>
        <w:rPr>
          <w:rFonts w:hint="eastAsia" w:ascii="宋体" w:hAnsi="宋体" w:cs="宋体"/>
          <w:b/>
          <w:sz w:val="24"/>
          <w:szCs w:val="24"/>
          <w:lang w:bidi="ar"/>
        </w:rPr>
        <w:t>第十八条、本合同一式</w:t>
      </w:r>
      <w:r>
        <w:rPr>
          <w:rFonts w:hint="eastAsia" w:ascii="宋体" w:hAnsi="宋体" w:cs="宋体"/>
          <w:b/>
          <w:sz w:val="24"/>
          <w:szCs w:val="24"/>
          <w:lang w:eastAsia="zh-CN" w:bidi="ar"/>
        </w:rPr>
        <w:t>六</w:t>
      </w:r>
      <w:r>
        <w:rPr>
          <w:rFonts w:hint="eastAsia" w:ascii="宋体" w:hAnsi="宋体" w:cs="宋体"/>
          <w:b/>
          <w:sz w:val="24"/>
          <w:szCs w:val="24"/>
          <w:lang w:bidi="ar"/>
        </w:rPr>
        <w:t>份，具有同等法律效力，监管部门、采购代理机构、甲、乙双方各</w:t>
      </w:r>
      <w:r>
        <w:rPr>
          <w:rFonts w:hint="eastAsia" w:ascii="宋体" w:hAnsi="宋体" w:cs="宋体"/>
          <w:b/>
          <w:sz w:val="24"/>
          <w:szCs w:val="24"/>
          <w:lang w:eastAsia="zh-CN" w:bidi="ar"/>
        </w:rPr>
        <w:t>二</w:t>
      </w:r>
      <w:r>
        <w:rPr>
          <w:rFonts w:hint="eastAsia" w:ascii="宋体" w:hAnsi="宋体" w:cs="宋体"/>
          <w:b/>
          <w:sz w:val="24"/>
          <w:szCs w:val="24"/>
          <w:lang w:bidi="ar"/>
        </w:rPr>
        <w:t>份。</w:t>
      </w:r>
    </w:p>
    <w:p>
      <w:pPr>
        <w:widowControl/>
        <w:snapToGrid w:val="0"/>
        <w:spacing w:line="360" w:lineRule="auto"/>
        <w:ind w:firstLine="480" w:firstLineChars="200"/>
        <w:jc w:val="left"/>
        <w:rPr>
          <w:rFonts w:ascii="宋体" w:hAnsi="宋体" w:cs="宋体"/>
          <w:sz w:val="24"/>
          <w:szCs w:val="24"/>
        </w:rPr>
      </w:pPr>
      <w:r>
        <w:rPr>
          <w:rFonts w:hint="eastAsia" w:ascii="宋体" w:hAnsi="宋体" w:cs="宋体"/>
          <w:sz w:val="24"/>
          <w:szCs w:val="24"/>
          <w:lang w:bidi="ar"/>
        </w:rPr>
        <w:t>本合同甲乙双方签字盖章后生效。</w:t>
      </w:r>
    </w:p>
    <w:p>
      <w:pPr>
        <w:spacing w:line="440" w:lineRule="exact"/>
        <w:ind w:firstLine="480" w:firstLineChars="200"/>
        <w:rPr>
          <w:rFonts w:ascii="宋体" w:hAnsi="宋体"/>
          <w:sz w:val="24"/>
          <w:szCs w:val="24"/>
        </w:rPr>
      </w:pPr>
    </w:p>
    <w:p>
      <w:pPr>
        <w:spacing w:line="440" w:lineRule="exact"/>
        <w:rPr>
          <w:rFonts w:ascii="宋体" w:hAnsi="宋体"/>
          <w:sz w:val="24"/>
          <w:szCs w:val="24"/>
        </w:rPr>
      </w:pPr>
    </w:p>
    <w:p>
      <w:pPr>
        <w:spacing w:line="440" w:lineRule="exact"/>
        <w:ind w:firstLine="480" w:firstLineChars="200"/>
        <w:rPr>
          <w:rFonts w:ascii="宋体" w:hAnsi="宋体"/>
          <w:sz w:val="24"/>
          <w:szCs w:val="24"/>
        </w:rPr>
      </w:pPr>
      <w:r>
        <w:rPr>
          <w:rFonts w:hint="eastAsia" w:ascii="宋体" w:hAnsi="宋体"/>
          <w:sz w:val="24"/>
          <w:szCs w:val="24"/>
        </w:rPr>
        <w:t>采购人</w:t>
      </w:r>
      <w:r>
        <w:rPr>
          <w:rFonts w:ascii="宋体" w:hAnsi="宋体"/>
          <w:sz w:val="24"/>
          <w:szCs w:val="24"/>
        </w:rPr>
        <w:t>（甲方）：</w:t>
      </w:r>
      <w:r>
        <w:rPr>
          <w:rFonts w:hint="eastAsia" w:ascii="宋体" w:hAnsi="宋体"/>
          <w:sz w:val="24"/>
          <w:szCs w:val="24"/>
        </w:rPr>
        <w:t xml:space="preserve">    </w:t>
      </w:r>
      <w:r>
        <w:rPr>
          <w:rFonts w:ascii="宋体" w:hAnsi="宋体"/>
          <w:sz w:val="24"/>
          <w:szCs w:val="24"/>
        </w:rPr>
        <w:t>（公章）</w:t>
      </w:r>
      <w:r>
        <w:rPr>
          <w:rFonts w:hint="eastAsia" w:ascii="宋体" w:hAnsi="宋体"/>
          <w:sz w:val="24"/>
          <w:szCs w:val="24"/>
        </w:rPr>
        <w:t xml:space="preserve">         </w:t>
      </w:r>
      <w:r>
        <w:rPr>
          <w:rFonts w:ascii="宋体" w:hAnsi="宋体"/>
          <w:sz w:val="24"/>
          <w:szCs w:val="24"/>
        </w:rPr>
        <w:t>供货</w:t>
      </w:r>
      <w:r>
        <w:rPr>
          <w:rFonts w:hint="eastAsia" w:ascii="宋体" w:hAnsi="宋体"/>
          <w:sz w:val="24"/>
          <w:szCs w:val="24"/>
        </w:rPr>
        <w:t>人</w:t>
      </w:r>
      <w:r>
        <w:rPr>
          <w:rFonts w:ascii="宋体" w:hAnsi="宋体"/>
          <w:sz w:val="24"/>
          <w:szCs w:val="24"/>
        </w:rPr>
        <w:t>（乙方）：</w:t>
      </w:r>
      <w:r>
        <w:rPr>
          <w:rFonts w:hint="eastAsia" w:ascii="宋体" w:hAnsi="宋体"/>
          <w:sz w:val="24"/>
          <w:szCs w:val="24"/>
        </w:rPr>
        <w:t xml:space="preserve">     </w:t>
      </w:r>
      <w:r>
        <w:rPr>
          <w:rFonts w:ascii="宋体" w:hAnsi="宋体"/>
          <w:sz w:val="24"/>
          <w:szCs w:val="24"/>
        </w:rPr>
        <w:t>（公章）</w:t>
      </w:r>
      <w:r>
        <w:rPr>
          <w:rFonts w:hint="eastAsia" w:ascii="宋体" w:hAnsi="宋体"/>
          <w:sz w:val="24"/>
          <w:szCs w:val="24"/>
        </w:rPr>
        <w:t xml:space="preserve">  </w:t>
      </w:r>
    </w:p>
    <w:p>
      <w:pPr>
        <w:spacing w:line="440" w:lineRule="exact"/>
        <w:ind w:firstLine="482" w:firstLineChars="200"/>
        <w:rPr>
          <w:rFonts w:ascii="宋体" w:hAnsi="宋体" w:cs="宋体"/>
          <w:sz w:val="24"/>
          <w:szCs w:val="24"/>
        </w:rPr>
      </w:pPr>
      <w:r>
        <w:rPr>
          <w:rFonts w:hint="eastAsia" w:ascii="宋体" w:hAnsi="宋体"/>
          <w:b/>
          <w:bCs/>
          <w:sz w:val="24"/>
          <w:szCs w:val="24"/>
        </w:rPr>
        <w:t>甲方(买方)：</w:t>
      </w:r>
      <w:r>
        <w:rPr>
          <w:rFonts w:hint="eastAsia" w:ascii="宋体" w:hAnsi="宋体"/>
          <w:sz w:val="24"/>
          <w:szCs w:val="24"/>
        </w:rPr>
        <w:t xml:space="preserve">                         </w:t>
      </w:r>
      <w:r>
        <w:rPr>
          <w:rFonts w:hint="eastAsia" w:ascii="宋体" w:hAnsi="宋体"/>
          <w:b/>
          <w:bCs/>
          <w:sz w:val="24"/>
          <w:szCs w:val="24"/>
        </w:rPr>
        <w:t>乙方(卖方)：</w:t>
      </w:r>
    </w:p>
    <w:p>
      <w:pPr>
        <w:spacing w:line="440" w:lineRule="exact"/>
        <w:ind w:firstLine="480" w:firstLineChars="200"/>
        <w:rPr>
          <w:rFonts w:ascii="宋体" w:hAnsi="宋体"/>
          <w:sz w:val="24"/>
          <w:szCs w:val="24"/>
        </w:rPr>
      </w:pPr>
      <w:r>
        <w:rPr>
          <w:rFonts w:hint="eastAsia" w:ascii="宋体" w:hAnsi="宋体"/>
          <w:sz w:val="24"/>
          <w:szCs w:val="24"/>
        </w:rPr>
        <w:t>单位盖章：</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单位盖章：</w:t>
      </w:r>
    </w:p>
    <w:p>
      <w:pPr>
        <w:spacing w:line="440" w:lineRule="exact"/>
        <w:ind w:firstLine="480" w:firstLineChars="200"/>
        <w:rPr>
          <w:rFonts w:ascii="宋体" w:hAnsi="宋体"/>
          <w:sz w:val="24"/>
          <w:szCs w:val="24"/>
        </w:rPr>
      </w:pPr>
      <w:r>
        <w:rPr>
          <w:rFonts w:hint="eastAsia" w:ascii="宋体" w:hAnsi="宋体"/>
          <w:sz w:val="24"/>
          <w:szCs w:val="24"/>
        </w:rPr>
        <w:t>代表签字：</w:t>
      </w:r>
      <w:r>
        <w:rPr>
          <w:rFonts w:ascii="宋体" w:hAnsi="宋体"/>
          <w:sz w:val="24"/>
          <w:szCs w:val="24"/>
        </w:rPr>
        <w:t xml:space="preserve">                         </w:t>
      </w:r>
      <w:r>
        <w:rPr>
          <w:rFonts w:hint="eastAsia" w:ascii="宋体" w:hAnsi="宋体"/>
          <w:sz w:val="24"/>
          <w:szCs w:val="24"/>
        </w:rPr>
        <w:t xml:space="preserve">  代表签字：</w:t>
      </w:r>
    </w:p>
    <w:p>
      <w:pPr>
        <w:spacing w:line="440" w:lineRule="exact"/>
        <w:ind w:firstLine="480" w:firstLineChars="200"/>
        <w:rPr>
          <w:rFonts w:ascii="宋体" w:hAnsi="宋体"/>
          <w:sz w:val="24"/>
          <w:szCs w:val="24"/>
        </w:rPr>
      </w:pPr>
      <w:r>
        <w:rPr>
          <w:rFonts w:hint="eastAsia" w:ascii="宋体" w:hAnsi="宋体"/>
          <w:sz w:val="24"/>
          <w:szCs w:val="24"/>
        </w:rPr>
        <w:t>日    期：                           日    期:：</w:t>
      </w:r>
    </w:p>
    <w:p>
      <w:pPr>
        <w:widowControl/>
        <w:jc w:val="left"/>
      </w:pPr>
      <w:r>
        <w:rPr>
          <w:rFonts w:ascii="宋体" w:hAnsi="宋体"/>
          <w:b/>
          <w:bCs/>
          <w:sz w:val="28"/>
          <w:szCs w:val="28"/>
        </w:rPr>
        <w:br w:type="page"/>
      </w:r>
    </w:p>
    <w:p>
      <w:pPr>
        <w:pStyle w:val="2"/>
        <w:tabs>
          <w:tab w:val="left" w:pos="0"/>
          <w:tab w:val="left" w:pos="3165"/>
          <w:tab w:val="center" w:pos="4153"/>
        </w:tabs>
        <w:autoSpaceDE w:val="0"/>
        <w:autoSpaceDN w:val="0"/>
        <w:adjustRightInd w:val="0"/>
        <w:spacing w:before="0" w:after="0" w:line="360" w:lineRule="auto"/>
        <w:jc w:val="center"/>
        <w:rPr>
          <w:rFonts w:ascii="黑体" w:hAnsi="宋体" w:eastAsia="黑体" w:cs="黑体"/>
          <w:kern w:val="36"/>
          <w:sz w:val="30"/>
          <w:szCs w:val="30"/>
        </w:rPr>
      </w:pPr>
      <w:r>
        <w:rPr>
          <w:rFonts w:hint="eastAsia" w:ascii="黑体" w:hAnsi="宋体" w:eastAsia="黑体" w:cs="黑体"/>
          <w:kern w:val="36"/>
          <w:sz w:val="30"/>
          <w:szCs w:val="30"/>
        </w:rPr>
        <w:t>第六章  询价响应书的格式</w:t>
      </w:r>
    </w:p>
    <w:p>
      <w:pPr>
        <w:spacing w:line="360" w:lineRule="auto"/>
        <w:ind w:right="1120"/>
        <w:rPr>
          <w:rFonts w:ascii="??_GB2312" w:hAnsi="??_GB2312" w:cs="??_GB2312"/>
          <w:sz w:val="32"/>
          <w:szCs w:val="32"/>
        </w:rPr>
      </w:pPr>
    </w:p>
    <w:p>
      <w:pPr>
        <w:spacing w:line="360" w:lineRule="auto"/>
        <w:ind w:right="1120"/>
        <w:rPr>
          <w:rFonts w:ascii="??_GB2312" w:hAnsi="??_GB2312" w:cs="??_GB2312"/>
          <w:sz w:val="32"/>
          <w:szCs w:val="32"/>
        </w:rPr>
      </w:pPr>
    </w:p>
    <w:p>
      <w:pPr>
        <w:spacing w:line="360" w:lineRule="auto"/>
        <w:ind w:right="1120"/>
        <w:rPr>
          <w:rFonts w:hint="default" w:ascii="??_GB2312" w:hAnsi="??_GB2312" w:eastAsia="宋体" w:cs="??_GB2312"/>
          <w:sz w:val="32"/>
          <w:szCs w:val="32"/>
          <w:lang w:val="en-US" w:eastAsia="zh-CN"/>
        </w:rPr>
      </w:pPr>
    </w:p>
    <w:p>
      <w:pPr>
        <w:spacing w:line="360" w:lineRule="auto"/>
        <w:ind w:right="1120"/>
        <w:rPr>
          <w:rFonts w:ascii="??_GB2312" w:hAnsi="??_GB2312" w:cs="??_GB2312"/>
          <w:sz w:val="32"/>
          <w:szCs w:val="32"/>
        </w:rPr>
      </w:pPr>
    </w:p>
    <w:p>
      <w:pPr>
        <w:pStyle w:val="18"/>
        <w:wordWrap w:val="0"/>
        <w:ind w:firstLine="0" w:firstLineChars="0"/>
        <w:jc w:val="center"/>
        <w:rPr>
          <w:rFonts w:ascii="宋体" w:cs="Times New Roman"/>
          <w:sz w:val="32"/>
          <w:szCs w:val="32"/>
        </w:rPr>
      </w:pPr>
      <w:r>
        <w:rPr>
          <w:rFonts w:hint="eastAsia" w:ascii="宋体" w:hAnsi="宋体" w:cs="宋体"/>
          <w:sz w:val="32"/>
          <w:szCs w:val="32"/>
        </w:rPr>
        <w:t>询价响应书</w:t>
      </w:r>
    </w:p>
    <w:p>
      <w:pPr>
        <w:wordWrap w:val="0"/>
        <w:rPr>
          <w:rFonts w:ascii="宋体" w:cs="Times New Roman"/>
          <w:sz w:val="28"/>
          <w:szCs w:val="28"/>
        </w:rPr>
      </w:pPr>
    </w:p>
    <w:p>
      <w:pPr>
        <w:wordWrap w:val="0"/>
        <w:ind w:firstLine="560" w:firstLineChars="200"/>
        <w:rPr>
          <w:rFonts w:ascii="宋体" w:cs="Times New Roman"/>
          <w:sz w:val="28"/>
          <w:szCs w:val="28"/>
        </w:rPr>
      </w:pPr>
      <w:r>
        <w:rPr>
          <w:rFonts w:hint="eastAsia" w:ascii="宋体" w:hAnsi="宋体" w:cs="宋体"/>
          <w:sz w:val="28"/>
          <w:szCs w:val="28"/>
        </w:rPr>
        <w:t>项目编号：</w:t>
      </w:r>
    </w:p>
    <w:p>
      <w:pPr>
        <w:wordWrap w:val="0"/>
        <w:ind w:firstLine="560" w:firstLineChars="200"/>
        <w:rPr>
          <w:rFonts w:ascii="宋体" w:cs="Times New Roman"/>
          <w:sz w:val="28"/>
          <w:szCs w:val="28"/>
          <w:u w:val="single"/>
        </w:rPr>
      </w:pPr>
      <w:r>
        <w:rPr>
          <w:rFonts w:hint="eastAsia" w:ascii="宋体" w:hAnsi="宋体" w:cs="宋体"/>
          <w:sz w:val="28"/>
          <w:szCs w:val="28"/>
        </w:rPr>
        <w:t>项目名称：</w:t>
      </w:r>
    </w:p>
    <w:p>
      <w:pPr>
        <w:wordWrap w:val="0"/>
        <w:rPr>
          <w:rFonts w:ascii="宋体" w:cs="Times New Roman"/>
          <w:sz w:val="28"/>
          <w:szCs w:val="28"/>
        </w:rPr>
      </w:pPr>
    </w:p>
    <w:p>
      <w:pPr>
        <w:wordWrap w:val="0"/>
        <w:rPr>
          <w:rFonts w:ascii="宋体" w:cs="Times New Roman"/>
          <w:sz w:val="28"/>
          <w:szCs w:val="28"/>
        </w:rPr>
      </w:pPr>
    </w:p>
    <w:p>
      <w:pPr>
        <w:wordWrap w:val="0"/>
        <w:rPr>
          <w:rFonts w:ascii="宋体" w:cs="Times New Roman"/>
          <w:sz w:val="28"/>
          <w:szCs w:val="28"/>
        </w:rPr>
      </w:pPr>
    </w:p>
    <w:p>
      <w:pPr>
        <w:wordWrap w:val="0"/>
        <w:rPr>
          <w:rFonts w:ascii="宋体" w:cs="Times New Roman"/>
          <w:sz w:val="28"/>
          <w:szCs w:val="28"/>
        </w:rPr>
      </w:pPr>
    </w:p>
    <w:p>
      <w:pPr>
        <w:wordWrap w:val="0"/>
        <w:rPr>
          <w:rFonts w:ascii="宋体" w:cs="Times New Roman"/>
          <w:sz w:val="28"/>
          <w:szCs w:val="28"/>
        </w:rPr>
      </w:pPr>
    </w:p>
    <w:p>
      <w:pPr>
        <w:wordWrap w:val="0"/>
        <w:rPr>
          <w:rFonts w:ascii="宋体" w:cs="Times New Roman"/>
          <w:sz w:val="28"/>
          <w:szCs w:val="28"/>
        </w:rPr>
      </w:pPr>
    </w:p>
    <w:p>
      <w:pPr>
        <w:wordWrap w:val="0"/>
        <w:rPr>
          <w:rFonts w:ascii="宋体" w:cs="Times New Roman"/>
          <w:sz w:val="28"/>
          <w:szCs w:val="28"/>
        </w:rPr>
      </w:pPr>
    </w:p>
    <w:p>
      <w:pPr>
        <w:jc w:val="center"/>
        <w:rPr>
          <w:rFonts w:ascii="宋体" w:cs="Times New Roman"/>
          <w:sz w:val="28"/>
          <w:szCs w:val="28"/>
        </w:rPr>
      </w:pPr>
      <w:r>
        <w:rPr>
          <w:rFonts w:hint="eastAsia" w:ascii="宋体" w:hAnsi="宋体" w:cs="宋体"/>
          <w:sz w:val="28"/>
          <w:szCs w:val="28"/>
        </w:rPr>
        <w:t>供应商：</w:t>
      </w:r>
      <w:r>
        <w:rPr>
          <w:rFonts w:hint="eastAsia" w:ascii="宋体" w:hAnsi="宋体" w:cs="宋体"/>
          <w:kern w:val="0"/>
          <w:sz w:val="28"/>
          <w:szCs w:val="28"/>
        </w:rPr>
        <w:t>（投标人盖章）</w:t>
      </w:r>
    </w:p>
    <w:p>
      <w:pPr>
        <w:wordWrap w:val="0"/>
        <w:ind w:firstLine="1968" w:firstLineChars="700"/>
        <w:rPr>
          <w:rFonts w:ascii="宋体" w:cs="Times New Roman"/>
          <w:b/>
          <w:bCs/>
          <w:sz w:val="28"/>
          <w:szCs w:val="28"/>
          <w:u w:val="single"/>
        </w:rPr>
      </w:pPr>
    </w:p>
    <w:p>
      <w:pPr>
        <w:jc w:val="center"/>
        <w:rPr>
          <w:rFonts w:ascii="宋体" w:cs="Times New Roman"/>
          <w:sz w:val="28"/>
          <w:szCs w:val="28"/>
        </w:rPr>
      </w:pPr>
      <w:r>
        <w:rPr>
          <w:rFonts w:hint="eastAsia" w:ascii="宋体" w:hAnsi="宋体" w:cs="宋体"/>
          <w:sz w:val="28"/>
          <w:szCs w:val="28"/>
        </w:rPr>
        <w:t>年   月    日</w:t>
      </w:r>
    </w:p>
    <w:p>
      <w:pPr>
        <w:wordWrap w:val="0"/>
        <w:rPr>
          <w:rFonts w:ascii="宋体" w:cs="Times New Roman"/>
          <w:sz w:val="28"/>
          <w:szCs w:val="28"/>
        </w:rPr>
      </w:pPr>
    </w:p>
    <w:p>
      <w:pPr>
        <w:wordWrap w:val="0"/>
        <w:rPr>
          <w:rFonts w:ascii="宋体" w:cs="Times New Roman"/>
          <w:sz w:val="28"/>
          <w:szCs w:val="28"/>
        </w:rPr>
      </w:pPr>
    </w:p>
    <w:p>
      <w:pPr>
        <w:wordWrap w:val="0"/>
        <w:rPr>
          <w:rFonts w:ascii="宋体" w:cs="Times New Roman"/>
          <w:sz w:val="28"/>
          <w:szCs w:val="28"/>
        </w:rPr>
      </w:pPr>
    </w:p>
    <w:p>
      <w:pPr>
        <w:pStyle w:val="18"/>
        <w:ind w:firstLine="4518" w:firstLineChars="1500"/>
        <w:rPr>
          <w:rFonts w:ascii="宋体" w:cs="Times New Roman"/>
          <w:sz w:val="30"/>
          <w:szCs w:val="30"/>
        </w:rPr>
      </w:pPr>
      <w:r>
        <w:rPr>
          <w:rFonts w:hint="eastAsia" w:ascii="宋体" w:hAnsi="宋体" w:cs="宋体"/>
          <w:sz w:val="30"/>
          <w:szCs w:val="30"/>
        </w:rPr>
        <w:t>目　　录</w:t>
      </w:r>
    </w:p>
    <w:p>
      <w:pPr>
        <w:pStyle w:val="18"/>
        <w:wordWrap w:val="0"/>
        <w:spacing w:line="360" w:lineRule="auto"/>
        <w:ind w:firstLine="0" w:firstLineChars="0"/>
        <w:rPr>
          <w:rFonts w:ascii="宋体" w:cs="Times New Roman"/>
          <w:sz w:val="24"/>
          <w:szCs w:val="24"/>
        </w:rPr>
      </w:pPr>
      <w:r>
        <w:rPr>
          <w:rFonts w:hint="eastAsia" w:ascii="宋体" w:hAnsi="宋体" w:cs="宋体"/>
          <w:sz w:val="24"/>
          <w:szCs w:val="24"/>
        </w:rPr>
        <w:t>一、资格、技术商务部分</w:t>
      </w:r>
    </w:p>
    <w:p>
      <w:pPr>
        <w:pStyle w:val="18"/>
        <w:wordWrap w:val="0"/>
        <w:spacing w:line="360" w:lineRule="auto"/>
        <w:ind w:firstLine="0" w:firstLineChars="0"/>
        <w:rPr>
          <w:rFonts w:ascii="宋体" w:cs="Times New Roman"/>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、资格审查资料</w:t>
      </w:r>
    </w:p>
    <w:p>
      <w:pPr>
        <w:pStyle w:val="18"/>
        <w:wordWrap w:val="0"/>
        <w:spacing w:line="360" w:lineRule="auto"/>
        <w:ind w:firstLine="0" w:firstLineChars="0"/>
        <w:rPr>
          <w:rFonts w:ascii="宋体" w:cs="Times New Roman"/>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、询价响应授权书</w:t>
      </w:r>
    </w:p>
    <w:p>
      <w:pPr>
        <w:pStyle w:val="18"/>
        <w:wordWrap w:val="0"/>
        <w:spacing w:line="360" w:lineRule="auto"/>
        <w:ind w:firstLine="0" w:firstLineChars="0"/>
        <w:rPr>
          <w:rFonts w:hint="eastAsia" w:ascii="宋体" w:hAnsi="宋体" w:cs="宋体"/>
          <w:b w:val="0"/>
          <w:bCs w:val="0"/>
          <w:sz w:val="24"/>
          <w:szCs w:val="24"/>
        </w:rPr>
      </w:pPr>
      <w:r>
        <w:rPr>
          <w:rFonts w:ascii="宋体" w:hAnsi="宋体" w:cs="宋体"/>
          <w:b w:val="0"/>
          <w:bCs w:val="0"/>
          <w:sz w:val="24"/>
          <w:szCs w:val="24"/>
        </w:rPr>
        <w:t>3</w:t>
      </w:r>
      <w:r>
        <w:rPr>
          <w:rFonts w:hint="eastAsia" w:ascii="宋体" w:hAnsi="宋体" w:cs="宋体"/>
          <w:b w:val="0"/>
          <w:bCs w:val="0"/>
          <w:sz w:val="24"/>
          <w:szCs w:val="24"/>
        </w:rPr>
        <w:t>、询价响应函</w:t>
      </w:r>
    </w:p>
    <w:p>
      <w:pPr>
        <w:pStyle w:val="18"/>
        <w:wordWrap w:val="0"/>
        <w:spacing w:line="360" w:lineRule="auto"/>
        <w:ind w:firstLine="0" w:firstLineChars="0"/>
        <w:rPr>
          <w:rFonts w:ascii="宋体" w:cs="Times New Roman"/>
          <w:b w:val="0"/>
          <w:bCs w:val="0"/>
          <w:sz w:val="24"/>
          <w:szCs w:val="24"/>
        </w:rPr>
      </w:pPr>
      <w:r>
        <w:rPr>
          <w:rFonts w:hint="eastAsia" w:ascii="宋体" w:cs="Times New Roman"/>
          <w:b w:val="0"/>
          <w:bCs w:val="0"/>
          <w:sz w:val="24"/>
          <w:szCs w:val="24"/>
        </w:rPr>
        <w:t>4、诚信履约承诺函</w:t>
      </w:r>
    </w:p>
    <w:p>
      <w:pPr>
        <w:pStyle w:val="18"/>
        <w:wordWrap w:val="0"/>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rPr>
        <w:t>5、项目实施方案</w:t>
      </w:r>
    </w:p>
    <w:p>
      <w:pPr>
        <w:pStyle w:val="18"/>
        <w:wordWrap w:val="0"/>
        <w:spacing w:line="360" w:lineRule="auto"/>
        <w:ind w:firstLine="0" w:firstLineChars="0"/>
        <w:rPr>
          <w:rFonts w:ascii="宋体" w:cs="Times New Roman"/>
          <w:b w:val="0"/>
          <w:bCs w:val="0"/>
          <w:sz w:val="24"/>
          <w:szCs w:val="24"/>
        </w:rPr>
      </w:pPr>
      <w:r>
        <w:rPr>
          <w:rFonts w:hint="eastAsia" w:ascii="宋体" w:hAnsi="宋体" w:cs="宋体"/>
          <w:b w:val="0"/>
          <w:bCs w:val="0"/>
          <w:sz w:val="24"/>
          <w:szCs w:val="24"/>
        </w:rPr>
        <w:t>6、技术规格响应表</w:t>
      </w:r>
    </w:p>
    <w:p>
      <w:pPr>
        <w:pStyle w:val="18"/>
        <w:wordWrap w:val="0"/>
        <w:spacing w:line="360" w:lineRule="auto"/>
        <w:ind w:firstLine="0" w:firstLineChars="0"/>
        <w:rPr>
          <w:rFonts w:hint="eastAsia"/>
          <w:b w:val="0"/>
          <w:sz w:val="24"/>
          <w:szCs w:val="24"/>
        </w:rPr>
      </w:pPr>
      <w:r>
        <w:rPr>
          <w:rFonts w:hint="eastAsia"/>
          <w:b w:val="0"/>
          <w:sz w:val="24"/>
          <w:szCs w:val="24"/>
        </w:rPr>
        <w:t>7、履行合同所必需的设备专业技术能力证明文件</w:t>
      </w:r>
    </w:p>
    <w:p>
      <w:pPr>
        <w:pStyle w:val="18"/>
        <w:wordWrap w:val="0"/>
        <w:spacing w:line="360" w:lineRule="auto"/>
        <w:ind w:firstLine="0" w:firstLineChars="0"/>
        <w:rPr>
          <w:b w:val="0"/>
          <w:sz w:val="24"/>
          <w:szCs w:val="24"/>
        </w:rPr>
      </w:pPr>
      <w:r>
        <w:rPr>
          <w:rFonts w:hint="eastAsia"/>
          <w:b w:val="0"/>
          <w:sz w:val="24"/>
          <w:szCs w:val="24"/>
        </w:rPr>
        <w:t>8、质保及售后服务</w:t>
      </w:r>
    </w:p>
    <w:p>
      <w:pPr>
        <w:pStyle w:val="18"/>
        <w:wordWrap w:val="0"/>
        <w:spacing w:line="360" w:lineRule="auto"/>
        <w:ind w:firstLine="0" w:firstLineChars="0"/>
        <w:rPr>
          <w:rFonts w:hint="eastAsia"/>
          <w:b w:val="0"/>
          <w:sz w:val="24"/>
          <w:szCs w:val="24"/>
        </w:rPr>
      </w:pPr>
      <w:r>
        <w:rPr>
          <w:rFonts w:hint="eastAsia"/>
          <w:b w:val="0"/>
          <w:sz w:val="24"/>
          <w:szCs w:val="24"/>
        </w:rPr>
        <w:t>9</w:t>
      </w:r>
      <w:r>
        <w:rPr>
          <w:rFonts w:hint="eastAsia"/>
          <w:b w:val="0"/>
          <w:bCs w:val="0"/>
          <w:sz w:val="24"/>
          <w:szCs w:val="24"/>
        </w:rPr>
        <w:t>、</w:t>
      </w:r>
      <w:r>
        <w:rPr>
          <w:rFonts w:hint="eastAsia"/>
          <w:b w:val="0"/>
          <w:sz w:val="24"/>
          <w:szCs w:val="24"/>
        </w:rPr>
        <w:t>其他证明材料</w:t>
      </w:r>
    </w:p>
    <w:p>
      <w:pPr>
        <w:pStyle w:val="18"/>
        <w:wordWrap w:val="0"/>
        <w:spacing w:line="360" w:lineRule="auto"/>
        <w:ind w:firstLine="0" w:firstLineChars="0"/>
        <w:rPr>
          <w:sz w:val="24"/>
          <w:szCs w:val="24"/>
        </w:rPr>
      </w:pPr>
      <w:r>
        <w:rPr>
          <w:rFonts w:hint="eastAsia"/>
          <w:sz w:val="24"/>
          <w:szCs w:val="24"/>
        </w:rPr>
        <w:t>二、报价部分</w:t>
      </w:r>
    </w:p>
    <w:p>
      <w:pPr>
        <w:pStyle w:val="18"/>
        <w:wordWrap w:val="0"/>
        <w:spacing w:line="360" w:lineRule="auto"/>
        <w:ind w:firstLine="0" w:firstLineChars="0"/>
        <w:rPr>
          <w:b w:val="0"/>
          <w:sz w:val="24"/>
          <w:szCs w:val="24"/>
        </w:rPr>
      </w:pPr>
      <w:r>
        <w:rPr>
          <w:rFonts w:hint="eastAsia"/>
          <w:b w:val="0"/>
          <w:sz w:val="24"/>
          <w:szCs w:val="24"/>
        </w:rPr>
        <w:t>1、报价表</w:t>
      </w:r>
    </w:p>
    <w:p>
      <w:pPr>
        <w:pStyle w:val="18"/>
        <w:wordWrap w:val="0"/>
        <w:spacing w:line="360" w:lineRule="auto"/>
        <w:ind w:firstLine="0" w:firstLineChars="0"/>
        <w:rPr>
          <w:b w:val="0"/>
          <w:bCs w:val="0"/>
          <w:sz w:val="24"/>
          <w:szCs w:val="24"/>
        </w:rPr>
      </w:pPr>
      <w:r>
        <w:rPr>
          <w:rFonts w:hint="eastAsia"/>
          <w:b w:val="0"/>
          <w:bCs w:val="0"/>
          <w:sz w:val="24"/>
          <w:szCs w:val="24"/>
        </w:rPr>
        <w:t>2、主要标的一览表</w:t>
      </w:r>
    </w:p>
    <w:p>
      <w:pPr>
        <w:pStyle w:val="18"/>
        <w:wordWrap w:val="0"/>
        <w:ind w:firstLine="0" w:firstLineChars="0"/>
        <w:rPr>
          <w:rFonts w:ascii="宋体" w:cs="Times New Roman"/>
          <w:b w:val="0"/>
          <w:bCs w:val="0"/>
        </w:rPr>
      </w:pPr>
    </w:p>
    <w:p>
      <w:pPr>
        <w:pStyle w:val="18"/>
        <w:wordWrap w:val="0"/>
        <w:ind w:firstLine="0" w:firstLineChars="0"/>
        <w:rPr>
          <w:rFonts w:ascii="宋体" w:cs="Times New Roman"/>
          <w:b w:val="0"/>
          <w:bCs w:val="0"/>
        </w:rPr>
      </w:pPr>
    </w:p>
    <w:p>
      <w:pPr>
        <w:pStyle w:val="18"/>
        <w:wordWrap w:val="0"/>
        <w:ind w:firstLine="0" w:firstLineChars="0"/>
        <w:rPr>
          <w:rFonts w:ascii="宋体" w:cs="Times New Roman"/>
          <w:b w:val="0"/>
          <w:bCs w:val="0"/>
        </w:rPr>
      </w:pPr>
    </w:p>
    <w:p>
      <w:pPr>
        <w:pStyle w:val="18"/>
        <w:wordWrap w:val="0"/>
        <w:ind w:firstLine="0" w:firstLineChars="0"/>
        <w:rPr>
          <w:rFonts w:ascii="宋体" w:cs="Times New Roman"/>
          <w:b w:val="0"/>
          <w:bCs w:val="0"/>
        </w:rPr>
      </w:pPr>
    </w:p>
    <w:p>
      <w:pPr>
        <w:pStyle w:val="18"/>
        <w:wordWrap w:val="0"/>
        <w:ind w:firstLine="0" w:firstLineChars="0"/>
        <w:rPr>
          <w:rFonts w:ascii="宋体" w:cs="Times New Roman"/>
          <w:b w:val="0"/>
          <w:bCs w:val="0"/>
        </w:rPr>
      </w:pPr>
    </w:p>
    <w:p>
      <w:pPr>
        <w:pStyle w:val="18"/>
        <w:spacing w:line="360" w:lineRule="auto"/>
        <w:ind w:firstLine="0" w:firstLineChars="0"/>
        <w:rPr>
          <w:rFonts w:ascii="宋体" w:cs="Times New Roman"/>
          <w:sz w:val="24"/>
          <w:szCs w:val="24"/>
        </w:rPr>
      </w:pPr>
      <w:r>
        <w:rPr>
          <w:rFonts w:ascii="宋体" w:hAnsi="宋体" w:cs="宋体"/>
        </w:rPr>
        <w:br w:type="page"/>
      </w:r>
      <w:r>
        <w:rPr>
          <w:rFonts w:hint="eastAsia" w:ascii="宋体" w:hAnsi="宋体" w:cs="宋体"/>
          <w:sz w:val="24"/>
          <w:szCs w:val="24"/>
        </w:rPr>
        <w:t>一、资格、技术商务部分</w:t>
      </w:r>
    </w:p>
    <w:p>
      <w:pPr>
        <w:pStyle w:val="18"/>
        <w:spacing w:line="360" w:lineRule="auto"/>
        <w:ind w:firstLine="472" w:firstLineChars="196"/>
        <w:rPr>
          <w:rFonts w:hint="eastAsia" w:ascii="宋体" w:hAnsi="宋体"/>
          <w:sz w:val="24"/>
          <w:szCs w:val="24"/>
        </w:rPr>
      </w:pPr>
      <w:r>
        <w:rPr>
          <w:rFonts w:hint="eastAsia" w:ascii="宋体" w:hAnsi="宋体"/>
          <w:sz w:val="24"/>
          <w:szCs w:val="24"/>
        </w:rPr>
        <w:t>1、</w:t>
      </w:r>
      <w:r>
        <w:rPr>
          <w:rFonts w:hint="eastAsia" w:ascii="宋体" w:hAnsi="宋体"/>
          <w:bCs w:val="0"/>
          <w:sz w:val="24"/>
          <w:szCs w:val="24"/>
        </w:rPr>
        <w:t>需要提供的资质证明文件（复印件或影印件）</w:t>
      </w:r>
    </w:p>
    <w:p>
      <w:pPr>
        <w:widowControl/>
        <w:spacing w:line="360" w:lineRule="auto"/>
        <w:jc w:val="left"/>
        <w:rPr>
          <w:rFonts w:hint="eastAsia" w:ascii="宋体" w:hAnsi="宋体" w:cs="宋体"/>
          <w:b/>
          <w:kern w:val="0"/>
          <w:sz w:val="24"/>
          <w:szCs w:val="24"/>
          <w:lang w:bidi="ar"/>
        </w:rPr>
      </w:pPr>
    </w:p>
    <w:p>
      <w:pPr>
        <w:pStyle w:val="18"/>
        <w:spacing w:line="360" w:lineRule="auto"/>
        <w:ind w:firstLine="472" w:firstLineChars="196"/>
        <w:rPr>
          <w:rFonts w:ascii="宋体" w:cs="Times New Roman"/>
          <w:sz w:val="24"/>
          <w:szCs w:val="24"/>
        </w:rPr>
      </w:pPr>
      <w:r>
        <w:rPr>
          <w:rFonts w:ascii="宋体" w:hAnsi="宋体" w:cs="宋体"/>
          <w:sz w:val="24"/>
          <w:szCs w:val="24"/>
        </w:rPr>
        <w:t>2</w:t>
      </w:r>
      <w:r>
        <w:rPr>
          <w:rFonts w:hint="eastAsia" w:ascii="宋体" w:hAnsi="宋体" w:cs="宋体"/>
          <w:sz w:val="24"/>
          <w:szCs w:val="24"/>
        </w:rPr>
        <w:t>、询价响应授权书</w:t>
      </w:r>
    </w:p>
    <w:p>
      <w:pPr>
        <w:wordWrap w:val="0"/>
        <w:spacing w:line="360" w:lineRule="auto"/>
        <w:rPr>
          <w:rFonts w:hint="eastAsia" w:ascii="宋体" w:hAnsi="宋体" w:cs="宋体"/>
          <w:sz w:val="24"/>
          <w:szCs w:val="24"/>
        </w:rPr>
      </w:pPr>
    </w:p>
    <w:p>
      <w:pPr>
        <w:wordWrap w:val="0"/>
        <w:spacing w:line="360" w:lineRule="auto"/>
        <w:rPr>
          <w:rFonts w:ascii="宋体" w:cs="Times New Roman"/>
          <w:sz w:val="24"/>
          <w:szCs w:val="24"/>
        </w:rPr>
      </w:pPr>
      <w:r>
        <w:rPr>
          <w:rFonts w:hint="eastAsia" w:ascii="宋体" w:hAnsi="宋体" w:cs="宋体"/>
          <w:sz w:val="24"/>
          <w:szCs w:val="24"/>
        </w:rPr>
        <w:t>致</w:t>
      </w:r>
      <w:r>
        <w:rPr>
          <w:rFonts w:hint="eastAsia" w:ascii="宋体" w:hAnsi="宋体" w:cs="华文仿宋"/>
          <w:sz w:val="24"/>
          <w:szCs w:val="24"/>
          <w:u w:val="single"/>
        </w:rPr>
        <w:t xml:space="preserve">         </w:t>
      </w:r>
      <w:r>
        <w:rPr>
          <w:rFonts w:hint="eastAsia" w:ascii="宋体" w:hAnsi="宋体" w:cs="宋体"/>
          <w:sz w:val="24"/>
          <w:szCs w:val="24"/>
        </w:rPr>
        <w:t>（采购单位名称）：</w:t>
      </w:r>
    </w:p>
    <w:p>
      <w:pPr>
        <w:pStyle w:val="18"/>
        <w:spacing w:line="360" w:lineRule="auto"/>
        <w:ind w:right="840" w:firstLine="470" w:firstLineChars="196"/>
        <w:rPr>
          <w:rFonts w:ascii="宋体" w:cs="Times New Roman"/>
          <w:b w:val="0"/>
          <w:bCs w:val="0"/>
          <w:sz w:val="24"/>
          <w:szCs w:val="24"/>
        </w:rPr>
      </w:pPr>
      <w:r>
        <w:rPr>
          <w:rFonts w:hint="eastAsia" w:ascii="宋体" w:hAnsi="宋体" w:cs="宋体"/>
          <w:b w:val="0"/>
          <w:bCs w:val="0"/>
          <w:sz w:val="24"/>
          <w:szCs w:val="24"/>
        </w:rPr>
        <w:t>本授权书声明：</w:t>
      </w:r>
      <w:r>
        <w:rPr>
          <w:rFonts w:hint="eastAsia" w:hAnsi="宋体"/>
          <w:sz w:val="24"/>
          <w:szCs w:val="24"/>
          <w:u w:val="single"/>
        </w:rPr>
        <w:t xml:space="preserve">           </w:t>
      </w:r>
      <w:r>
        <w:rPr>
          <w:rFonts w:hint="eastAsia" w:ascii="宋体" w:hAnsi="宋体" w:cs="宋体"/>
          <w:b w:val="0"/>
          <w:bCs w:val="0"/>
          <w:sz w:val="24"/>
          <w:szCs w:val="24"/>
        </w:rPr>
        <w:t>（供应商名称）授权本单位</w:t>
      </w:r>
      <w:r>
        <w:rPr>
          <w:rFonts w:hint="eastAsia" w:hAnsi="宋体"/>
          <w:sz w:val="24"/>
          <w:szCs w:val="24"/>
          <w:u w:val="single"/>
        </w:rPr>
        <w:t xml:space="preserve">           </w:t>
      </w:r>
      <w:r>
        <w:rPr>
          <w:rFonts w:hint="eastAsia" w:ascii="宋体" w:hAnsi="宋体" w:cs="宋体"/>
          <w:b w:val="0"/>
          <w:bCs w:val="0"/>
          <w:sz w:val="24"/>
          <w:szCs w:val="24"/>
        </w:rPr>
        <w:t>（供应商授权代表姓名、职务）代表本单位参加</w:t>
      </w:r>
      <w:r>
        <w:rPr>
          <w:rFonts w:hint="eastAsia" w:hAnsi="宋体"/>
          <w:sz w:val="24"/>
          <w:szCs w:val="24"/>
          <w:u w:val="single"/>
        </w:rPr>
        <w:t xml:space="preserve">           </w:t>
      </w:r>
      <w:r>
        <w:rPr>
          <w:rFonts w:hint="eastAsia" w:ascii="宋体" w:hAnsi="宋体" w:cs="宋体"/>
          <w:b w:val="0"/>
          <w:bCs w:val="0"/>
          <w:sz w:val="24"/>
          <w:szCs w:val="24"/>
        </w:rPr>
        <w:t>（项目全称）项目投标活动</w:t>
      </w:r>
      <w:r>
        <w:rPr>
          <w:rFonts w:ascii="宋体" w:cs="宋体"/>
          <w:b w:val="0"/>
          <w:bCs w:val="0"/>
          <w:sz w:val="24"/>
          <w:szCs w:val="24"/>
        </w:rPr>
        <w:t>,</w:t>
      </w:r>
      <w:r>
        <w:rPr>
          <w:rFonts w:hint="eastAsia" w:ascii="宋体" w:hAnsi="宋体" w:cs="宋体"/>
          <w:b w:val="0"/>
          <w:bCs w:val="0"/>
          <w:sz w:val="24"/>
          <w:szCs w:val="24"/>
        </w:rPr>
        <w:t>全权代表本公司处理投标过程的一切事宜，包括但不限于：投标、参与开标、询价、合同签署、合同执行等。供应商授权代表在投标过程中所签署的一切文件和处理与之有关的一切事务，本公司均予以认可并对此承担责任。供应商授权代表无转委托权。特此授权。</w:t>
      </w:r>
    </w:p>
    <w:p>
      <w:pPr>
        <w:pStyle w:val="18"/>
        <w:spacing w:line="360" w:lineRule="auto"/>
        <w:ind w:right="840" w:firstLine="470" w:firstLineChars="196"/>
        <w:rPr>
          <w:rFonts w:ascii="宋体" w:cs="Times New Roman"/>
          <w:b w:val="0"/>
          <w:bCs w:val="0"/>
          <w:sz w:val="24"/>
          <w:szCs w:val="24"/>
        </w:rPr>
      </w:pPr>
      <w:r>
        <w:rPr>
          <w:rFonts w:hint="eastAsia" w:ascii="宋体" w:hAnsi="宋体" w:cs="宋体"/>
          <w:b w:val="0"/>
          <w:bCs w:val="0"/>
          <w:sz w:val="24"/>
          <w:szCs w:val="24"/>
        </w:rPr>
        <w:t>本授权书自出具之日起生效。</w:t>
      </w:r>
    </w:p>
    <w:p>
      <w:pPr>
        <w:pStyle w:val="18"/>
        <w:spacing w:line="360" w:lineRule="auto"/>
        <w:ind w:right="840" w:firstLine="470" w:firstLineChars="196"/>
        <w:rPr>
          <w:rFonts w:ascii="宋体" w:cs="Times New Roman"/>
          <w:b w:val="0"/>
          <w:bCs w:val="0"/>
          <w:sz w:val="24"/>
          <w:szCs w:val="24"/>
        </w:rPr>
      </w:pPr>
      <w:r>
        <w:rPr>
          <w:rFonts w:hint="eastAsia" w:ascii="宋体" w:hAnsi="宋体" w:cs="宋体"/>
          <w:b w:val="0"/>
          <w:bCs w:val="0"/>
          <w:sz w:val="24"/>
          <w:szCs w:val="24"/>
        </w:rPr>
        <w:t>特此声明。</w:t>
      </w:r>
    </w:p>
    <w:p>
      <w:pPr>
        <w:pStyle w:val="18"/>
        <w:spacing w:line="360" w:lineRule="auto"/>
        <w:ind w:right="840" w:firstLine="472" w:firstLineChars="196"/>
        <w:rPr>
          <w:rFonts w:ascii="宋体" w:cs="Times New Roman"/>
          <w:sz w:val="24"/>
          <w:szCs w:val="24"/>
        </w:rPr>
      </w:pPr>
    </w:p>
    <w:p>
      <w:pPr>
        <w:pStyle w:val="18"/>
        <w:spacing w:line="360" w:lineRule="auto"/>
        <w:ind w:right="1400" w:firstLine="0" w:firstLineChars="0"/>
        <w:rPr>
          <w:rFonts w:hint="eastAsia" w:ascii="宋体" w:hAnsi="宋体" w:cs="宋体"/>
          <w:b w:val="0"/>
          <w:bCs w:val="0"/>
          <w:sz w:val="24"/>
          <w:szCs w:val="24"/>
        </w:rPr>
      </w:pPr>
      <w:r>
        <w:rPr>
          <w:rFonts w:hint="eastAsia" w:ascii="宋体" w:hAnsi="宋体" w:cs="宋体"/>
          <w:b w:val="0"/>
          <w:bCs w:val="0"/>
          <w:sz w:val="24"/>
          <w:szCs w:val="24"/>
        </w:rPr>
        <w:t>供应商公章：</w:t>
      </w:r>
    </w:p>
    <w:p>
      <w:pPr>
        <w:pStyle w:val="18"/>
        <w:spacing w:line="360" w:lineRule="auto"/>
        <w:ind w:right="1400" w:firstLine="0" w:firstLineChars="0"/>
        <w:rPr>
          <w:rFonts w:hint="eastAsia" w:ascii="宋体" w:hAnsi="宋体" w:cs="宋体"/>
          <w:b w:val="0"/>
          <w:bCs w:val="0"/>
          <w:sz w:val="24"/>
          <w:szCs w:val="24"/>
        </w:rPr>
      </w:pPr>
    </w:p>
    <w:p>
      <w:pPr>
        <w:pStyle w:val="18"/>
        <w:spacing w:line="360" w:lineRule="auto"/>
        <w:ind w:right="1400" w:firstLine="0" w:firstLineChars="0"/>
        <w:rPr>
          <w:rFonts w:hint="eastAsia" w:ascii="宋体" w:hAnsi="宋体" w:cs="宋体"/>
          <w:b w:val="0"/>
          <w:bCs w:val="0"/>
          <w:sz w:val="24"/>
          <w:szCs w:val="24"/>
        </w:rPr>
      </w:pPr>
      <w:r>
        <w:rPr>
          <w:rFonts w:hint="eastAsia" w:ascii="宋体" w:hAnsi="宋体" w:cs="宋体"/>
          <w:b w:val="0"/>
          <w:bCs w:val="0"/>
          <w:sz w:val="24"/>
          <w:szCs w:val="24"/>
        </w:rPr>
        <w:t>法定代表人签字或盖章：</w:t>
      </w:r>
    </w:p>
    <w:p>
      <w:pPr>
        <w:pStyle w:val="18"/>
        <w:spacing w:line="360" w:lineRule="auto"/>
        <w:ind w:right="1400" w:firstLine="0" w:firstLineChars="0"/>
        <w:rPr>
          <w:rFonts w:hint="eastAsia" w:ascii="宋体" w:hAnsi="宋体" w:cs="宋体"/>
          <w:b w:val="0"/>
          <w:bCs w:val="0"/>
          <w:sz w:val="24"/>
          <w:szCs w:val="24"/>
        </w:rPr>
      </w:pPr>
    </w:p>
    <w:p>
      <w:pPr>
        <w:pStyle w:val="18"/>
        <w:spacing w:line="360" w:lineRule="auto"/>
        <w:ind w:right="1400" w:firstLine="0" w:firstLineChars="0"/>
        <w:rPr>
          <w:rFonts w:hint="eastAsia" w:ascii="宋体" w:hAnsi="宋体" w:cs="宋体"/>
          <w:b w:val="0"/>
          <w:bCs w:val="0"/>
          <w:sz w:val="24"/>
          <w:szCs w:val="24"/>
        </w:rPr>
      </w:pPr>
      <w:r>
        <w:rPr>
          <w:rFonts w:hint="eastAsia" w:ascii="宋体" w:hAnsi="宋体" w:cs="宋体"/>
          <w:b w:val="0"/>
          <w:bCs w:val="0"/>
          <w:sz w:val="24"/>
          <w:szCs w:val="24"/>
        </w:rPr>
        <w:t>授权代理人签字：              联系电话：</w:t>
      </w:r>
    </w:p>
    <w:p>
      <w:pPr>
        <w:pStyle w:val="18"/>
        <w:spacing w:line="360" w:lineRule="auto"/>
        <w:ind w:right="1400" w:firstLine="0" w:firstLineChars="0"/>
        <w:rPr>
          <w:rFonts w:hint="eastAsia" w:ascii="宋体" w:hAnsi="宋体" w:cs="宋体"/>
          <w:b w:val="0"/>
          <w:bCs w:val="0"/>
          <w:sz w:val="24"/>
          <w:szCs w:val="24"/>
        </w:rPr>
      </w:pPr>
    </w:p>
    <w:p>
      <w:pPr>
        <w:pStyle w:val="18"/>
        <w:spacing w:line="360" w:lineRule="auto"/>
        <w:ind w:right="1400" w:firstLine="0" w:firstLineChars="0"/>
        <w:rPr>
          <w:rFonts w:ascii="宋体" w:cs="Times New Roman"/>
          <w:b w:val="0"/>
          <w:bCs w:val="0"/>
          <w:sz w:val="24"/>
          <w:szCs w:val="24"/>
        </w:rPr>
      </w:pPr>
      <w:r>
        <w:rPr>
          <w:rFonts w:hint="eastAsia" w:ascii="宋体" w:hAnsi="宋体" w:cs="宋体"/>
          <w:b w:val="0"/>
          <w:bCs w:val="0"/>
          <w:sz w:val="24"/>
          <w:szCs w:val="24"/>
        </w:rPr>
        <w:t>日期：</w:t>
      </w:r>
      <w:r>
        <w:rPr>
          <w:rFonts w:ascii="宋体" w:hAnsi="宋体" w:cs="宋体"/>
          <w:b w:val="0"/>
          <w:bCs w:val="0"/>
          <w:sz w:val="24"/>
          <w:szCs w:val="24"/>
        </w:rPr>
        <w:t>________________</w:t>
      </w:r>
    </w:p>
    <w:p>
      <w:pPr>
        <w:pStyle w:val="18"/>
        <w:ind w:firstLine="472" w:firstLineChars="196"/>
        <w:jc w:val="center"/>
        <w:rPr>
          <w:rFonts w:ascii="宋体" w:cs="Times New Roman"/>
          <w:sz w:val="24"/>
          <w:szCs w:val="24"/>
        </w:rPr>
      </w:pPr>
      <w:r>
        <w:rPr>
          <w:rFonts w:ascii="宋体" w:hAnsi="宋体" w:cs="宋体"/>
          <w:sz w:val="24"/>
          <w:szCs w:val="24"/>
        </w:rPr>
        <w:br w:type="page"/>
      </w:r>
      <w:r>
        <w:rPr>
          <w:rFonts w:ascii="宋体" w:hAnsi="宋体" w:cs="宋体"/>
          <w:sz w:val="24"/>
          <w:szCs w:val="24"/>
        </w:rPr>
        <w:t>3</w:t>
      </w:r>
      <w:r>
        <w:rPr>
          <w:rFonts w:hint="eastAsia" w:ascii="宋体" w:hAnsi="宋体" w:cs="宋体"/>
          <w:sz w:val="24"/>
          <w:szCs w:val="24"/>
        </w:rPr>
        <w:t>、询价响应函格式</w:t>
      </w:r>
    </w:p>
    <w:p>
      <w:pPr>
        <w:wordWrap w:val="0"/>
        <w:snapToGrid w:val="0"/>
        <w:spacing w:line="360" w:lineRule="auto"/>
        <w:rPr>
          <w:rFonts w:hint="eastAsia" w:ascii="宋体" w:hAnsi="宋体" w:cs="宋体"/>
          <w:sz w:val="24"/>
          <w:szCs w:val="24"/>
        </w:rPr>
      </w:pPr>
      <w:bookmarkStart w:id="141" w:name="_Toc393705366"/>
      <w:bookmarkStart w:id="142" w:name="_Toc400805871"/>
    </w:p>
    <w:p>
      <w:pPr>
        <w:wordWrap w:val="0"/>
        <w:snapToGrid w:val="0"/>
        <w:spacing w:line="360" w:lineRule="auto"/>
        <w:rPr>
          <w:rFonts w:hint="eastAsia" w:ascii="宋体" w:hAnsi="宋体" w:cs="宋体"/>
          <w:b/>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p>
    <w:p>
      <w:pPr>
        <w:wordWrap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1.根据贵方采购公告，我们决定参加贵方组织的</w:t>
      </w:r>
      <w:r>
        <w:rPr>
          <w:rFonts w:hint="eastAsia" w:ascii="宋体" w:hAnsi="宋体" w:cs="宋体"/>
          <w:sz w:val="24"/>
          <w:szCs w:val="24"/>
          <w:u w:val="single"/>
        </w:rPr>
        <w:t xml:space="preserve">                      </w:t>
      </w:r>
      <w:r>
        <w:rPr>
          <w:rFonts w:hint="eastAsia" w:ascii="宋体" w:hAnsi="宋体" w:cs="宋体"/>
          <w:sz w:val="24"/>
          <w:szCs w:val="24"/>
        </w:rPr>
        <w:t>项目的采购活动。我方授权</w:t>
      </w:r>
      <w:r>
        <w:rPr>
          <w:rFonts w:hint="eastAsia" w:ascii="宋体" w:hAnsi="宋体" w:cs="宋体"/>
          <w:sz w:val="24"/>
          <w:szCs w:val="24"/>
          <w:u w:val="single"/>
        </w:rPr>
        <w:t xml:space="preserve">       </w:t>
      </w:r>
      <w:r>
        <w:rPr>
          <w:rFonts w:hint="eastAsia" w:ascii="宋体" w:hAnsi="宋体" w:cs="宋体"/>
          <w:sz w:val="24"/>
          <w:szCs w:val="24"/>
        </w:rPr>
        <w:t>(姓名和职务),代表我方</w:t>
      </w:r>
      <w:r>
        <w:rPr>
          <w:rFonts w:hint="eastAsia" w:ascii="宋体" w:hAnsi="宋体" w:cs="宋体"/>
          <w:sz w:val="24"/>
          <w:szCs w:val="24"/>
          <w:u w:val="single"/>
        </w:rPr>
        <w:t xml:space="preserve">             </w:t>
      </w:r>
      <w:r>
        <w:rPr>
          <w:rFonts w:hint="eastAsia" w:ascii="宋体" w:hAnsi="宋体" w:cs="宋体"/>
          <w:sz w:val="24"/>
          <w:szCs w:val="24"/>
        </w:rPr>
        <w:t>（供应商的名称）联系方式 (手机号码</w:t>
      </w:r>
      <w:r>
        <w:rPr>
          <w:rFonts w:hint="eastAsia" w:ascii="宋体" w:hAnsi="宋体" w:cs="宋体"/>
          <w:sz w:val="24"/>
          <w:szCs w:val="24"/>
          <w:u w:val="single"/>
        </w:rPr>
        <w:t xml:space="preserve">           </w:t>
      </w:r>
      <w:r>
        <w:rPr>
          <w:rFonts w:hint="eastAsia" w:ascii="宋体" w:hAnsi="宋体" w:cs="宋体"/>
          <w:sz w:val="24"/>
          <w:szCs w:val="24"/>
        </w:rPr>
        <w:t>)全权处理本项目响应的有关事宜。</w:t>
      </w:r>
    </w:p>
    <w:p>
      <w:pPr>
        <w:wordWrap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2.我方完全满足《中华人民共和国政府采购法》第二十二条的全部要求，若有虚假，同意按《中华人民共和国政府采购法》第七十七条处理。</w:t>
      </w:r>
    </w:p>
    <w:p>
      <w:pPr>
        <w:wordWrap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我单位至响应截止日，供应商不存在以下情形：（1）被人民法院列入失信被执行人名单的；（2）被税务机关列入重大税收违法失信主体名单的；（3）被财政部门列入政府采购严重违法失信行为记录名单的。上述承诺若有虚假，同意按《中华人民共和国政府采购法》第七十七条接受处理。</w:t>
      </w:r>
    </w:p>
    <w:p>
      <w:pPr>
        <w:wordWrap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4.我单位不存在为采购项目提供整体设计、规范编制或者项目管理、监理、检测等服务后，再参加除整体设计、规范编制和项目管理、监理、检测等服务之外的采购活动的情形。</w:t>
      </w:r>
    </w:p>
    <w:p>
      <w:pPr>
        <w:wordWrap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5.我方愿意按照采购文件规定的各项要求，向采购人提供所需的货物与服务。</w:t>
      </w:r>
    </w:p>
    <w:p>
      <w:pPr>
        <w:wordWrap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6.一旦我方成交，我方将严格履行合同规定的责任和义务。</w:t>
      </w:r>
    </w:p>
    <w:p>
      <w:pPr>
        <w:wordWrap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7.我方保证已提供和将要提供的文件是真实的、准确的。</w:t>
      </w:r>
    </w:p>
    <w:p>
      <w:pPr>
        <w:tabs>
          <w:tab w:val="left" w:pos="0"/>
          <w:tab w:val="left" w:pos="840"/>
        </w:tabs>
        <w:wordWrap w:val="0"/>
        <w:ind w:firstLine="480" w:firstLineChars="200"/>
        <w:rPr>
          <w:rFonts w:hint="eastAsia" w:ascii="宋体" w:hAnsi="宋体" w:cs="华文仿宋"/>
          <w:sz w:val="24"/>
          <w:szCs w:val="24"/>
        </w:rPr>
      </w:pPr>
    </w:p>
    <w:p>
      <w:pPr>
        <w:pStyle w:val="18"/>
        <w:ind w:right="1400" w:firstLine="0" w:firstLineChars="0"/>
        <w:rPr>
          <w:rFonts w:hint="eastAsia" w:ascii="宋体" w:hAnsi="宋体" w:cs="宋体"/>
          <w:b w:val="0"/>
          <w:bCs w:val="0"/>
          <w:sz w:val="24"/>
          <w:szCs w:val="24"/>
        </w:rPr>
      </w:pPr>
      <w:r>
        <w:rPr>
          <w:rFonts w:hint="eastAsia" w:ascii="宋体" w:hAnsi="宋体" w:cs="宋体"/>
          <w:b w:val="0"/>
          <w:bCs w:val="0"/>
          <w:sz w:val="24"/>
          <w:szCs w:val="24"/>
        </w:rPr>
        <w:t>供应商公章：</w:t>
      </w:r>
    </w:p>
    <w:p>
      <w:pPr>
        <w:pStyle w:val="18"/>
        <w:ind w:right="1400" w:firstLine="0" w:firstLineChars="0"/>
        <w:rPr>
          <w:rFonts w:hint="eastAsia" w:ascii="宋体" w:hAnsi="宋体" w:cs="宋体"/>
          <w:b w:val="0"/>
          <w:bCs w:val="0"/>
          <w:sz w:val="24"/>
          <w:szCs w:val="24"/>
        </w:rPr>
      </w:pPr>
    </w:p>
    <w:p>
      <w:pPr>
        <w:pStyle w:val="18"/>
        <w:ind w:right="1400" w:firstLine="0" w:firstLineChars="0"/>
        <w:rPr>
          <w:rFonts w:hint="eastAsia" w:ascii="宋体" w:hAnsi="宋体" w:cs="宋体"/>
          <w:b w:val="0"/>
          <w:bCs w:val="0"/>
          <w:sz w:val="24"/>
          <w:szCs w:val="24"/>
        </w:rPr>
      </w:pPr>
      <w:r>
        <w:rPr>
          <w:rFonts w:hint="eastAsia" w:ascii="宋体" w:hAnsi="宋体" w:cs="宋体"/>
          <w:b w:val="0"/>
          <w:bCs w:val="0"/>
          <w:sz w:val="24"/>
          <w:szCs w:val="24"/>
        </w:rPr>
        <w:t>法定代表人签字或盖章：</w:t>
      </w:r>
    </w:p>
    <w:p>
      <w:pPr>
        <w:pStyle w:val="18"/>
        <w:ind w:right="1400" w:firstLine="0" w:firstLineChars="0"/>
        <w:rPr>
          <w:rFonts w:hint="eastAsia" w:ascii="宋体" w:hAnsi="宋体" w:cs="宋体"/>
          <w:b w:val="0"/>
          <w:bCs w:val="0"/>
          <w:sz w:val="24"/>
          <w:szCs w:val="24"/>
          <w:lang w:eastAsia="zh-CN"/>
        </w:rPr>
      </w:pPr>
    </w:p>
    <w:p>
      <w:pPr>
        <w:pStyle w:val="18"/>
        <w:ind w:right="1400" w:firstLine="0" w:firstLineChars="0"/>
        <w:rPr>
          <w:rFonts w:hint="default" w:ascii="宋体" w:hAnsi="宋体" w:eastAsia="宋体" w:cs="宋体"/>
          <w:b w:val="0"/>
          <w:bCs w:val="0"/>
          <w:sz w:val="24"/>
          <w:szCs w:val="24"/>
          <w:lang w:val="en-US" w:eastAsia="zh-CN"/>
        </w:rPr>
      </w:pPr>
      <w:r>
        <w:rPr>
          <w:rFonts w:hint="eastAsia" w:ascii="宋体" w:hAnsi="宋体" w:cs="宋体"/>
          <w:b w:val="0"/>
          <w:bCs w:val="0"/>
          <w:sz w:val="24"/>
          <w:szCs w:val="24"/>
          <w:lang w:eastAsia="zh-CN"/>
        </w:rPr>
        <w:t>授权代理人签字：</w:t>
      </w:r>
      <w:r>
        <w:rPr>
          <w:rFonts w:hint="eastAsia" w:ascii="宋体" w:hAnsi="宋体" w:cs="宋体"/>
          <w:b w:val="0"/>
          <w:bCs w:val="0"/>
          <w:sz w:val="24"/>
          <w:szCs w:val="24"/>
          <w:lang w:val="en-US" w:eastAsia="zh-CN"/>
        </w:rPr>
        <w:t xml:space="preserve">              联系电话：</w:t>
      </w:r>
    </w:p>
    <w:p>
      <w:pPr>
        <w:pStyle w:val="18"/>
        <w:ind w:right="1400" w:firstLine="0" w:firstLineChars="0"/>
        <w:rPr>
          <w:rFonts w:hint="eastAsia" w:ascii="宋体" w:hAnsi="宋体" w:cs="宋体"/>
          <w:b w:val="0"/>
          <w:bCs w:val="0"/>
          <w:sz w:val="24"/>
          <w:szCs w:val="24"/>
        </w:rPr>
      </w:pPr>
    </w:p>
    <w:p>
      <w:pPr>
        <w:pStyle w:val="18"/>
        <w:ind w:right="1400" w:firstLine="0" w:firstLineChars="0"/>
        <w:rPr>
          <w:rFonts w:hint="eastAsia" w:ascii="宋体" w:hAnsi="宋体" w:cs="宋体"/>
          <w:b w:val="0"/>
          <w:bCs w:val="0"/>
          <w:sz w:val="24"/>
          <w:szCs w:val="24"/>
        </w:rPr>
      </w:pPr>
    </w:p>
    <w:p>
      <w:pPr>
        <w:pStyle w:val="18"/>
        <w:ind w:right="1400" w:firstLine="0" w:firstLineChars="0"/>
        <w:rPr>
          <w:rFonts w:ascii="宋体" w:cs="Times New Roman"/>
          <w:b w:val="0"/>
          <w:bCs w:val="0"/>
          <w:sz w:val="24"/>
          <w:szCs w:val="24"/>
        </w:rPr>
      </w:pPr>
      <w:r>
        <w:rPr>
          <w:rFonts w:hint="eastAsia" w:ascii="宋体" w:hAnsi="宋体" w:cs="宋体"/>
          <w:b w:val="0"/>
          <w:bCs w:val="0"/>
          <w:sz w:val="24"/>
          <w:szCs w:val="24"/>
        </w:rPr>
        <w:t>日期：</w:t>
      </w:r>
      <w:r>
        <w:rPr>
          <w:rFonts w:ascii="宋体" w:hAnsi="宋体" w:cs="宋体"/>
          <w:b w:val="0"/>
          <w:bCs w:val="0"/>
          <w:sz w:val="24"/>
          <w:szCs w:val="24"/>
        </w:rPr>
        <w:t>________________</w:t>
      </w:r>
    </w:p>
    <w:p>
      <w:pPr>
        <w:widowControl/>
        <w:snapToGrid w:val="0"/>
        <w:spacing w:line="360" w:lineRule="auto"/>
        <w:jc w:val="left"/>
        <w:rPr>
          <w:rFonts w:hint="eastAsia" w:ascii="宋体" w:hAnsi="宋体" w:cs="宋体"/>
          <w:b/>
          <w:sz w:val="24"/>
          <w:szCs w:val="24"/>
        </w:rPr>
      </w:pPr>
      <w:r>
        <w:rPr>
          <w:rFonts w:ascii="宋体" w:hAnsi="宋体" w:cs="宋体"/>
        </w:rPr>
        <w:br w:type="page"/>
      </w:r>
      <w:r>
        <w:rPr>
          <w:rFonts w:hint="eastAsia" w:ascii="宋体" w:hAnsi="宋体" w:cs="宋体"/>
          <w:lang w:val="en-US" w:eastAsia="zh-CN"/>
        </w:rPr>
        <w:t xml:space="preserve">                         </w:t>
      </w:r>
      <w:r>
        <w:rPr>
          <w:rFonts w:hint="eastAsia" w:ascii="宋体" w:hAnsi="宋体" w:cs="宋体"/>
          <w:b/>
          <w:sz w:val="24"/>
          <w:szCs w:val="24"/>
        </w:rPr>
        <w:t>4、</w:t>
      </w:r>
      <w:r>
        <w:rPr>
          <w:rFonts w:hint="eastAsia" w:ascii="宋体" w:hAnsi="宋体" w:cs="宋体"/>
          <w:b/>
          <w:sz w:val="24"/>
          <w:szCs w:val="24"/>
          <w:lang w:val="en-US" w:eastAsia="zh-CN"/>
        </w:rPr>
        <w:t>诚信履约承诺</w:t>
      </w:r>
      <w:r>
        <w:rPr>
          <w:rFonts w:hint="eastAsia" w:ascii="宋体" w:hAnsi="宋体" w:cs="宋体"/>
          <w:b/>
          <w:sz w:val="24"/>
          <w:szCs w:val="24"/>
        </w:rPr>
        <w:t>函</w:t>
      </w:r>
    </w:p>
    <w:p/>
    <w:p>
      <w:pPr>
        <w:wordWrap w:val="0"/>
        <w:snapToGrid w:val="0"/>
        <w:spacing w:line="360" w:lineRule="auto"/>
        <w:rPr>
          <w:rFonts w:hint="eastAsia" w:ascii="宋体" w:hAnsi="宋体" w:cs="宋体"/>
          <w:b/>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（采购人名称）：</w:t>
      </w:r>
    </w:p>
    <w:p>
      <w:pPr>
        <w:widowControl/>
        <w:snapToGrid w:val="0"/>
        <w:spacing w:line="360" w:lineRule="auto"/>
        <w:ind w:firstLine="480" w:firstLineChars="2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 xml:space="preserve">1．我方已仔细研究了 </w:t>
      </w:r>
      <w:r>
        <w:rPr>
          <w:rFonts w:hint="eastAsia" w:ascii="宋体" w:hAnsi="宋体" w:cs="宋体"/>
          <w:color w:val="000000"/>
          <w:kern w:val="0"/>
          <w:sz w:val="24"/>
          <w:szCs w:val="24"/>
          <w:u w:val="single"/>
          <w:lang w:bidi="ar"/>
        </w:rPr>
        <w:t xml:space="preserve">     （项目名称）       （项目编号）</w:t>
      </w:r>
      <w:r>
        <w:rPr>
          <w:rFonts w:hint="eastAsia" w:ascii="宋体" w:hAnsi="宋体" w:cs="宋体"/>
          <w:color w:val="000000"/>
          <w:kern w:val="0"/>
          <w:sz w:val="24"/>
          <w:szCs w:val="24"/>
          <w:lang w:bidi="ar"/>
        </w:rPr>
        <w:t>招标文件的全部内容，经考察项目现场和研究上述招标文件要求及其他招标资料后，愿意承</w:t>
      </w:r>
      <w:r>
        <w:rPr>
          <w:rFonts w:hint="eastAsia" w:ascii="宋体" w:hAnsi="宋体" w:cs="宋体"/>
          <w:color w:val="000000"/>
          <w:kern w:val="0"/>
          <w:sz w:val="24"/>
          <w:szCs w:val="24"/>
          <w:lang w:val="en-US" w:eastAsia="zh-CN" w:bidi="ar"/>
        </w:rPr>
        <w:t>办铜陵学院翠湖校区10KV东开闭直流屏系统更换二次采购项目</w:t>
      </w:r>
      <w:r>
        <w:rPr>
          <w:rFonts w:hint="eastAsia" w:ascii="宋体" w:hAnsi="宋体" w:cs="宋体"/>
          <w:color w:val="000000"/>
          <w:kern w:val="0"/>
          <w:sz w:val="24"/>
          <w:szCs w:val="24"/>
          <w:lang w:bidi="ar"/>
        </w:rPr>
        <w:t>，质量达到合格标准，</w:t>
      </w:r>
      <w:r>
        <w:rPr>
          <w:rFonts w:hint="eastAsia" w:ascii="宋体" w:hAnsi="宋体" w:cs="宋体"/>
          <w:color w:val="000000"/>
          <w:kern w:val="0"/>
          <w:sz w:val="24"/>
          <w:szCs w:val="24"/>
          <w:lang w:val="en-US" w:eastAsia="zh-CN" w:bidi="ar"/>
        </w:rPr>
        <w:t>所投全部产品免费质保</w:t>
      </w:r>
      <w:r>
        <w:rPr>
          <w:rFonts w:hint="eastAsia" w:ascii="宋体" w:hAnsi="宋体" w:cs="宋体"/>
          <w:color w:val="000000"/>
          <w:kern w:val="0"/>
          <w:sz w:val="24"/>
          <w:szCs w:val="24"/>
          <w:u w:val="single"/>
          <w:lang w:val="en-US" w:eastAsia="zh-CN" w:bidi="ar"/>
        </w:rPr>
        <w:t xml:space="preserve">       </w:t>
      </w:r>
      <w:r>
        <w:rPr>
          <w:rFonts w:hint="eastAsia" w:ascii="宋体" w:hAnsi="宋体" w:cs="宋体"/>
          <w:color w:val="000000"/>
          <w:kern w:val="0"/>
          <w:sz w:val="24"/>
          <w:szCs w:val="24"/>
          <w:lang w:val="en-US" w:eastAsia="zh-CN" w:bidi="ar"/>
        </w:rPr>
        <w:t>年。</w:t>
      </w:r>
      <w:r>
        <w:rPr>
          <w:rFonts w:hint="eastAsia" w:ascii="宋体" w:hAnsi="宋体" w:cs="宋体"/>
          <w:color w:val="000000"/>
          <w:kern w:val="0"/>
          <w:sz w:val="24"/>
          <w:szCs w:val="24"/>
          <w:lang w:bidi="ar"/>
        </w:rPr>
        <w:t>服务期</w:t>
      </w:r>
      <w:r>
        <w:rPr>
          <w:rFonts w:hint="eastAsia" w:ascii="宋体" w:hAnsi="宋体" w:cs="宋体"/>
          <w:color w:val="000000"/>
          <w:kern w:val="0"/>
          <w:sz w:val="24"/>
          <w:szCs w:val="24"/>
          <w:u w:val="single"/>
          <w:lang w:bidi="ar"/>
        </w:rPr>
        <w:t xml:space="preserve">      </w:t>
      </w:r>
      <w:r>
        <w:rPr>
          <w:rFonts w:hint="eastAsia" w:ascii="宋体" w:hAnsi="宋体" w:cs="宋体"/>
          <w:color w:val="000000"/>
          <w:kern w:val="0"/>
          <w:sz w:val="24"/>
          <w:szCs w:val="24"/>
          <w:u w:val="single"/>
          <w:lang w:val="en-US" w:eastAsia="zh-CN" w:bidi="ar"/>
        </w:rPr>
        <w:t xml:space="preserve">  </w:t>
      </w:r>
      <w:r>
        <w:rPr>
          <w:rFonts w:hint="eastAsia" w:ascii="宋体" w:hAnsi="宋体" w:cs="宋体"/>
          <w:color w:val="000000"/>
          <w:kern w:val="0"/>
          <w:sz w:val="24"/>
          <w:szCs w:val="24"/>
          <w:lang w:bidi="ar"/>
        </w:rPr>
        <w:t>。</w:t>
      </w:r>
    </w:p>
    <w:p>
      <w:pPr>
        <w:widowControl/>
        <w:snapToGrid w:val="0"/>
        <w:spacing w:line="360" w:lineRule="auto"/>
        <w:ind w:firstLine="480" w:firstLineChars="2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2．我方承诺在投标有效期内不修改、撤销投标文件。</w:t>
      </w:r>
    </w:p>
    <w:p>
      <w:pPr>
        <w:widowControl/>
        <w:snapToGrid w:val="0"/>
        <w:spacing w:line="360" w:lineRule="auto"/>
        <w:ind w:firstLine="480" w:firstLineChars="2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3．如我方中标：</w:t>
      </w:r>
    </w:p>
    <w:p>
      <w:pPr>
        <w:widowControl/>
        <w:snapToGrid w:val="0"/>
        <w:spacing w:line="360" w:lineRule="auto"/>
        <w:ind w:firstLine="480" w:firstLineChars="2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pPr>
        <w:widowControl/>
        <w:snapToGrid w:val="0"/>
        <w:spacing w:line="360" w:lineRule="auto"/>
        <w:ind w:firstLine="480" w:firstLineChars="2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（1）成交后无正当理由拒不与采购人签订政府采购合同；</w:t>
      </w:r>
    </w:p>
    <w:p>
      <w:pPr>
        <w:widowControl/>
        <w:snapToGrid w:val="0"/>
        <w:spacing w:line="360" w:lineRule="auto"/>
        <w:ind w:firstLine="480" w:firstLineChars="2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（2）未按照采购文件确定的事项签订政府采购合同；</w:t>
      </w:r>
    </w:p>
    <w:p>
      <w:pPr>
        <w:widowControl/>
        <w:snapToGrid w:val="0"/>
        <w:spacing w:line="360" w:lineRule="auto"/>
        <w:ind w:firstLine="480" w:firstLineChars="2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（3）将政府采购合同转包；</w:t>
      </w:r>
    </w:p>
    <w:p>
      <w:pPr>
        <w:widowControl/>
        <w:snapToGrid w:val="0"/>
        <w:spacing w:line="360" w:lineRule="auto"/>
        <w:ind w:firstLine="480" w:firstLineChars="2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（4）提供假冒伪劣产品；</w:t>
      </w:r>
    </w:p>
    <w:p>
      <w:pPr>
        <w:widowControl/>
        <w:snapToGrid w:val="0"/>
        <w:spacing w:line="360" w:lineRule="auto"/>
        <w:ind w:firstLine="480" w:firstLineChars="2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（5）擅自变更、中止或者终止政府采购合同。</w:t>
      </w:r>
    </w:p>
    <w:p>
      <w:pPr>
        <w:widowControl/>
        <w:snapToGrid w:val="0"/>
        <w:spacing w:line="360" w:lineRule="auto"/>
        <w:ind w:firstLine="480" w:firstLineChars="2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市场监督管理机关吊销营业执照；构成犯罪的，依法追究刑事责任。</w:t>
      </w:r>
    </w:p>
    <w:p>
      <w:pPr>
        <w:widowControl/>
        <w:snapToGrid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 xml:space="preserve"> </w:t>
      </w:r>
    </w:p>
    <w:p>
      <w:pPr>
        <w:widowControl/>
        <w:snapToGrid w:val="0"/>
        <w:spacing w:line="360" w:lineRule="auto"/>
        <w:jc w:val="left"/>
        <w:rPr>
          <w:rFonts w:hint="eastAsia" w:ascii="宋体" w:hAnsi="宋体" w:cs="宋体"/>
          <w:b w:val="0"/>
          <w:bCs w:val="0"/>
          <w:color w:val="000000"/>
          <w:kern w:val="0"/>
          <w:sz w:val="24"/>
          <w:szCs w:val="24"/>
          <w:lang w:bidi="ar"/>
        </w:rPr>
      </w:pPr>
      <w:r>
        <w:rPr>
          <w:rFonts w:hint="eastAsia" w:ascii="宋体" w:hAnsi="宋体" w:cs="宋体"/>
          <w:b w:val="0"/>
          <w:bCs w:val="0"/>
          <w:color w:val="000000"/>
          <w:kern w:val="0"/>
          <w:sz w:val="24"/>
          <w:szCs w:val="24"/>
          <w:lang w:bidi="ar"/>
        </w:rPr>
        <w:t xml:space="preserve">投标单位（盖单位公章）：    </w:t>
      </w:r>
    </w:p>
    <w:p>
      <w:pPr>
        <w:widowControl/>
        <w:snapToGrid w:val="0"/>
        <w:spacing w:line="360" w:lineRule="auto"/>
        <w:jc w:val="left"/>
        <w:rPr>
          <w:rFonts w:hint="eastAsia" w:ascii="宋体" w:hAnsi="宋体" w:cs="宋体"/>
          <w:b w:val="0"/>
          <w:bCs w:val="0"/>
          <w:color w:val="000000"/>
          <w:kern w:val="0"/>
          <w:sz w:val="24"/>
          <w:szCs w:val="24"/>
          <w:lang w:bidi="ar"/>
        </w:rPr>
      </w:pPr>
    </w:p>
    <w:p>
      <w:pPr>
        <w:widowControl/>
        <w:snapToGrid w:val="0"/>
        <w:spacing w:line="360" w:lineRule="auto"/>
        <w:jc w:val="left"/>
        <w:rPr>
          <w:rFonts w:hint="eastAsia" w:ascii="宋体" w:hAnsi="宋体" w:cs="宋体"/>
          <w:b w:val="0"/>
          <w:bCs w:val="0"/>
          <w:color w:val="000000"/>
          <w:kern w:val="0"/>
          <w:sz w:val="24"/>
          <w:szCs w:val="24"/>
          <w:lang w:bidi="ar"/>
        </w:rPr>
      </w:pPr>
      <w:r>
        <w:rPr>
          <w:rFonts w:hint="eastAsia" w:ascii="宋体" w:hAnsi="宋体" w:cs="宋体"/>
          <w:b w:val="0"/>
          <w:bCs w:val="0"/>
          <w:color w:val="000000"/>
          <w:kern w:val="0"/>
          <w:sz w:val="24"/>
          <w:szCs w:val="24"/>
          <w:lang w:bidi="ar"/>
        </w:rPr>
        <w:t xml:space="preserve">法定代表人签字或盖章：    </w:t>
      </w:r>
    </w:p>
    <w:p>
      <w:pPr>
        <w:widowControl/>
        <w:snapToGrid w:val="0"/>
        <w:spacing w:line="360" w:lineRule="auto"/>
        <w:jc w:val="left"/>
        <w:rPr>
          <w:rFonts w:hint="eastAsia" w:ascii="宋体" w:hAnsi="宋体" w:cs="宋体"/>
          <w:b w:val="0"/>
          <w:bCs w:val="0"/>
          <w:color w:val="000000"/>
          <w:kern w:val="0"/>
          <w:sz w:val="24"/>
          <w:szCs w:val="24"/>
          <w:lang w:bidi="ar"/>
        </w:rPr>
      </w:pPr>
    </w:p>
    <w:p>
      <w:pPr>
        <w:widowControl/>
        <w:snapToGrid w:val="0"/>
        <w:spacing w:line="360" w:lineRule="auto"/>
        <w:jc w:val="left"/>
        <w:rPr>
          <w:rFonts w:hint="eastAsia" w:ascii="宋体" w:hAnsi="宋体" w:cs="宋体"/>
          <w:color w:val="000000"/>
          <w:kern w:val="0"/>
          <w:sz w:val="24"/>
          <w:szCs w:val="24"/>
          <w:lang w:bidi="ar"/>
        </w:rPr>
      </w:pPr>
      <w:r>
        <w:rPr>
          <w:rFonts w:hint="eastAsia" w:ascii="宋体" w:hAnsi="宋体" w:cs="宋体"/>
          <w:b w:val="0"/>
          <w:bCs w:val="0"/>
          <w:color w:val="000000"/>
          <w:kern w:val="0"/>
          <w:sz w:val="24"/>
          <w:szCs w:val="24"/>
          <w:lang w:bidi="ar"/>
        </w:rPr>
        <w:t xml:space="preserve">授权代理人签字：              联系电话：   </w:t>
      </w:r>
      <w:r>
        <w:rPr>
          <w:rFonts w:hint="eastAsia" w:ascii="宋体" w:hAnsi="宋体" w:cs="宋体"/>
          <w:b/>
          <w:bCs/>
          <w:color w:val="000000"/>
          <w:kern w:val="0"/>
          <w:sz w:val="24"/>
          <w:szCs w:val="24"/>
          <w:lang w:bidi="ar"/>
        </w:rPr>
        <w:t xml:space="preserve">  </w:t>
      </w:r>
      <w:r>
        <w:rPr>
          <w:rFonts w:hint="eastAsia" w:ascii="宋体" w:hAnsi="宋体" w:cs="宋体"/>
          <w:color w:val="000000"/>
          <w:kern w:val="0"/>
          <w:sz w:val="24"/>
          <w:szCs w:val="24"/>
          <w:lang w:bidi="ar"/>
        </w:rPr>
        <w:t xml:space="preserve">    </w:t>
      </w:r>
    </w:p>
    <w:p>
      <w:pPr>
        <w:widowControl/>
        <w:snapToGrid w:val="0"/>
        <w:spacing w:line="360" w:lineRule="auto"/>
        <w:ind w:firstLine="480" w:firstLineChars="2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 xml:space="preserve">                                </w:t>
      </w:r>
    </w:p>
    <w:p>
      <w:pPr>
        <w:widowControl/>
        <w:snapToGrid w:val="0"/>
        <w:spacing w:line="360" w:lineRule="auto"/>
        <w:ind w:firstLine="3600" w:firstLineChars="150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 xml:space="preserve"> 日期:      年     月     日</w:t>
      </w:r>
    </w:p>
    <w:p>
      <w:pPr>
        <w:snapToGrid w:val="0"/>
        <w:spacing w:line="360" w:lineRule="auto"/>
        <w:jc w:val="left"/>
        <w:rPr>
          <w:rFonts w:hint="eastAsia" w:ascii="宋体" w:hAnsi="宋体" w:cs="宋体"/>
          <w:b/>
          <w:sz w:val="28"/>
          <w:szCs w:val="28"/>
        </w:rPr>
      </w:pPr>
    </w:p>
    <w:p>
      <w:pPr>
        <w:snapToGrid w:val="0"/>
        <w:spacing w:line="360" w:lineRule="auto"/>
        <w:jc w:val="left"/>
        <w:rPr>
          <w:rFonts w:hint="eastAsia" w:ascii="宋体" w:hAnsi="宋体" w:cs="宋体"/>
          <w:b/>
          <w:sz w:val="28"/>
          <w:szCs w:val="28"/>
        </w:rPr>
      </w:pPr>
    </w:p>
    <w:p>
      <w:pPr>
        <w:snapToGrid w:val="0"/>
        <w:spacing w:line="480" w:lineRule="auto"/>
        <w:jc w:val="left"/>
        <w:rPr>
          <w:rFonts w:hint="eastAsia" w:ascii="宋体" w:hAnsi="宋体" w:cs="宋体"/>
          <w:b/>
          <w:sz w:val="24"/>
          <w:szCs w:val="24"/>
        </w:rPr>
      </w:pPr>
      <w:r>
        <w:rPr>
          <w:rFonts w:hint="eastAsia" w:ascii="宋体" w:hAnsi="宋体" w:cs="宋体"/>
          <w:b/>
          <w:sz w:val="24"/>
          <w:szCs w:val="24"/>
        </w:rPr>
        <w:t>5、项目实施方案</w:t>
      </w:r>
      <w:bookmarkEnd w:id="141"/>
      <w:bookmarkEnd w:id="142"/>
    </w:p>
    <w:p>
      <w:pPr>
        <w:wordWrap w:val="0"/>
        <w:spacing w:line="480" w:lineRule="auto"/>
        <w:rPr>
          <w:rFonts w:ascii="宋体" w:cs="Times New Roman"/>
          <w:b/>
          <w:bCs/>
          <w:sz w:val="24"/>
          <w:szCs w:val="24"/>
        </w:rPr>
      </w:pPr>
      <w:r>
        <w:rPr>
          <w:rFonts w:hint="eastAsia" w:ascii="宋体" w:hAnsi="宋体" w:cs="宋体"/>
          <w:b/>
          <w:bCs/>
          <w:sz w:val="24"/>
          <w:szCs w:val="24"/>
        </w:rPr>
        <w:t>（一）供应商简介</w:t>
      </w:r>
    </w:p>
    <w:p>
      <w:pPr>
        <w:wordWrap w:val="0"/>
        <w:spacing w:line="480" w:lineRule="auto"/>
        <w:rPr>
          <w:rFonts w:ascii="宋体" w:cs="Times New Roman"/>
          <w:sz w:val="24"/>
          <w:szCs w:val="24"/>
        </w:rPr>
      </w:pPr>
      <w:r>
        <w:rPr>
          <w:rFonts w:hint="eastAsia" w:ascii="宋体" w:hAnsi="宋体" w:cs="宋体"/>
          <w:sz w:val="24"/>
          <w:szCs w:val="24"/>
        </w:rPr>
        <w:t>（不超过</w:t>
      </w:r>
      <w:r>
        <w:rPr>
          <w:rFonts w:ascii="宋体" w:hAnsi="宋体" w:cs="宋体"/>
          <w:sz w:val="24"/>
          <w:szCs w:val="24"/>
        </w:rPr>
        <w:t>1000</w:t>
      </w:r>
      <w:r>
        <w:rPr>
          <w:rFonts w:hint="eastAsia" w:ascii="宋体" w:hAnsi="宋体" w:cs="宋体"/>
          <w:sz w:val="24"/>
          <w:szCs w:val="24"/>
        </w:rPr>
        <w:t>字）</w:t>
      </w:r>
    </w:p>
    <w:p>
      <w:pPr>
        <w:autoSpaceDN w:val="0"/>
        <w:spacing w:after="156" w:line="480" w:lineRule="auto"/>
        <w:rPr>
          <w:rFonts w:ascii="宋体" w:cs="Times New Roman"/>
          <w:sz w:val="24"/>
          <w:szCs w:val="24"/>
        </w:rPr>
      </w:pPr>
      <w:r>
        <w:rPr>
          <w:rFonts w:hint="eastAsia" w:ascii="宋体" w:hAnsi="宋体" w:cs="宋体"/>
          <w:b/>
          <w:bCs/>
          <w:sz w:val="24"/>
          <w:szCs w:val="24"/>
        </w:rPr>
        <w:t>（二）项目实施方案</w:t>
      </w:r>
    </w:p>
    <w:p>
      <w:pPr>
        <w:wordWrap w:val="0"/>
        <w:rPr>
          <w:rFonts w:hint="eastAsia" w:ascii="宋体" w:hAnsi="宋体" w:cs="宋体"/>
          <w:sz w:val="28"/>
          <w:szCs w:val="28"/>
        </w:rPr>
      </w:pPr>
      <w:r>
        <w:rPr>
          <w:rFonts w:hint="eastAsia" w:ascii="宋体" w:hAnsi="宋体" w:cs="宋体"/>
          <w:sz w:val="28"/>
          <w:szCs w:val="28"/>
        </w:rPr>
        <w:t>（详细说明）</w:t>
      </w:r>
    </w:p>
    <w:p>
      <w:pPr>
        <w:snapToGrid w:val="0"/>
        <w:spacing w:line="360" w:lineRule="auto"/>
        <w:jc w:val="left"/>
        <w:rPr>
          <w:rFonts w:hint="eastAsia" w:ascii="宋体" w:hAnsi="宋体" w:cs="宋体"/>
          <w:b/>
          <w:sz w:val="28"/>
          <w:szCs w:val="28"/>
        </w:rPr>
      </w:pPr>
      <w:r>
        <w:rPr>
          <w:rFonts w:hint="eastAsia" w:ascii="宋体" w:hAnsi="宋体" w:cs="宋体"/>
          <w:b/>
          <w:sz w:val="28"/>
          <w:szCs w:val="28"/>
        </w:rPr>
        <w:t>6、技术规格响应表</w:t>
      </w:r>
    </w:p>
    <w:tbl>
      <w:tblPr>
        <w:tblStyle w:val="8"/>
        <w:tblW w:w="106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9"/>
        <w:gridCol w:w="1262"/>
        <w:gridCol w:w="1262"/>
        <w:gridCol w:w="1720"/>
        <w:gridCol w:w="2438"/>
        <w:gridCol w:w="2125"/>
        <w:gridCol w:w="11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atLeast"/>
          <w:jc w:val="center"/>
        </w:trPr>
        <w:tc>
          <w:tcPr>
            <w:tcW w:w="679" w:type="dxa"/>
            <w:vMerge w:val="restart"/>
            <w:noWrap w:val="0"/>
            <w:vAlign w:val="center"/>
          </w:tcPr>
          <w:p>
            <w:pPr>
              <w:snapToGrid w:val="0"/>
              <w:spacing w:line="360" w:lineRule="auto"/>
              <w:jc w:val="center"/>
              <w:rPr>
                <w:rFonts w:hint="eastAsia" w:ascii="宋体" w:hAnsi="宋体" w:cs="宋体"/>
                <w:sz w:val="24"/>
                <w:szCs w:val="24"/>
              </w:rPr>
            </w:pPr>
            <w:r>
              <w:rPr>
                <w:rFonts w:hint="eastAsia" w:ascii="宋体" w:hAnsi="宋体" w:cs="宋体"/>
                <w:sz w:val="24"/>
                <w:szCs w:val="24"/>
              </w:rPr>
              <w:t>序号</w:t>
            </w:r>
          </w:p>
        </w:tc>
        <w:tc>
          <w:tcPr>
            <w:tcW w:w="1262" w:type="dxa"/>
            <w:vMerge w:val="restart"/>
            <w:noWrap w:val="0"/>
            <w:vAlign w:val="center"/>
          </w:tcPr>
          <w:p>
            <w:pPr>
              <w:snapToGrid w:val="0"/>
              <w:spacing w:line="360" w:lineRule="auto"/>
              <w:jc w:val="center"/>
              <w:rPr>
                <w:rFonts w:hint="eastAsia" w:ascii="宋体" w:hAnsi="宋体" w:cs="宋体"/>
                <w:sz w:val="24"/>
                <w:szCs w:val="24"/>
              </w:rPr>
            </w:pPr>
            <w:r>
              <w:rPr>
                <w:rFonts w:hint="eastAsia" w:ascii="宋体" w:hAnsi="宋体" w:cs="宋体"/>
                <w:sz w:val="24"/>
                <w:szCs w:val="24"/>
              </w:rPr>
              <w:t>名称</w:t>
            </w:r>
          </w:p>
        </w:tc>
        <w:tc>
          <w:tcPr>
            <w:tcW w:w="1262" w:type="dxa"/>
            <w:vMerge w:val="restart"/>
            <w:noWrap w:val="0"/>
            <w:vAlign w:val="center"/>
          </w:tcPr>
          <w:p>
            <w:pPr>
              <w:snapToGrid w:val="0"/>
              <w:spacing w:line="360" w:lineRule="auto"/>
              <w:jc w:val="center"/>
              <w:rPr>
                <w:rFonts w:hint="eastAsia" w:ascii="宋体" w:hAnsi="宋体" w:cs="宋体"/>
                <w:sz w:val="24"/>
                <w:szCs w:val="24"/>
              </w:rPr>
            </w:pPr>
            <w:r>
              <w:rPr>
                <w:rFonts w:hint="eastAsia" w:ascii="宋体" w:hAnsi="宋体" w:cs="宋体"/>
                <w:sz w:val="24"/>
                <w:szCs w:val="24"/>
              </w:rPr>
              <w:t>产品品牌</w:t>
            </w:r>
          </w:p>
        </w:tc>
        <w:tc>
          <w:tcPr>
            <w:tcW w:w="1720" w:type="dxa"/>
            <w:vMerge w:val="restart"/>
            <w:noWrap w:val="0"/>
            <w:vAlign w:val="center"/>
          </w:tcPr>
          <w:p>
            <w:pPr>
              <w:snapToGrid w:val="0"/>
              <w:spacing w:line="360" w:lineRule="auto"/>
              <w:jc w:val="center"/>
              <w:rPr>
                <w:rFonts w:hint="eastAsia" w:ascii="宋体" w:hAnsi="宋体" w:cs="宋体"/>
                <w:sz w:val="24"/>
                <w:szCs w:val="24"/>
              </w:rPr>
            </w:pPr>
            <w:r>
              <w:rPr>
                <w:rFonts w:hint="eastAsia" w:ascii="宋体" w:hAnsi="宋体" w:cs="宋体"/>
                <w:sz w:val="24"/>
                <w:szCs w:val="24"/>
                <w:lang w:val="en-US" w:eastAsia="zh-CN"/>
              </w:rPr>
              <w:t>产品</w:t>
            </w:r>
            <w:r>
              <w:rPr>
                <w:rFonts w:hint="eastAsia" w:ascii="宋体" w:hAnsi="宋体" w:cs="宋体"/>
                <w:sz w:val="24"/>
                <w:szCs w:val="24"/>
              </w:rPr>
              <w:t>型号</w:t>
            </w:r>
          </w:p>
        </w:tc>
        <w:tc>
          <w:tcPr>
            <w:tcW w:w="2438" w:type="dxa"/>
            <w:noWrap w:val="0"/>
            <w:vAlign w:val="top"/>
          </w:tcPr>
          <w:p>
            <w:pPr>
              <w:snapToGrid w:val="0"/>
              <w:spacing w:line="360" w:lineRule="auto"/>
              <w:jc w:val="center"/>
              <w:rPr>
                <w:rFonts w:hint="eastAsia" w:ascii="宋体" w:hAnsi="宋体" w:cs="宋体"/>
                <w:sz w:val="24"/>
                <w:szCs w:val="24"/>
              </w:rPr>
            </w:pPr>
            <w:r>
              <w:rPr>
                <w:rFonts w:hint="eastAsia" w:ascii="宋体" w:hAnsi="宋体" w:cs="宋体"/>
                <w:sz w:val="24"/>
                <w:szCs w:val="24"/>
              </w:rPr>
              <w:t>询价通知书要求</w:t>
            </w:r>
          </w:p>
        </w:tc>
        <w:tc>
          <w:tcPr>
            <w:tcW w:w="2125" w:type="dxa"/>
            <w:noWrap w:val="0"/>
            <w:vAlign w:val="top"/>
          </w:tcPr>
          <w:p>
            <w:pPr>
              <w:snapToGrid w:val="0"/>
              <w:spacing w:line="360" w:lineRule="auto"/>
              <w:jc w:val="center"/>
              <w:rPr>
                <w:rFonts w:hint="eastAsia" w:ascii="宋体" w:hAnsi="宋体" w:cs="宋体"/>
                <w:sz w:val="24"/>
                <w:szCs w:val="24"/>
              </w:rPr>
            </w:pPr>
            <w:r>
              <w:rPr>
                <w:rFonts w:hint="eastAsia" w:ascii="宋体" w:hAnsi="宋体" w:cs="宋体"/>
                <w:sz w:val="24"/>
                <w:szCs w:val="24"/>
              </w:rPr>
              <w:t>产品具体参数</w:t>
            </w:r>
          </w:p>
        </w:tc>
        <w:tc>
          <w:tcPr>
            <w:tcW w:w="1191" w:type="dxa"/>
            <w:vMerge w:val="restart"/>
            <w:noWrap w:val="0"/>
            <w:vAlign w:val="center"/>
          </w:tcPr>
          <w:p>
            <w:pPr>
              <w:snapToGrid w:val="0"/>
              <w:spacing w:line="360" w:lineRule="auto"/>
              <w:rPr>
                <w:rFonts w:hint="eastAsia" w:ascii="宋体" w:hAnsi="宋体" w:cs="宋体"/>
                <w:sz w:val="24"/>
                <w:szCs w:val="24"/>
              </w:rPr>
            </w:pPr>
            <w:r>
              <w:rPr>
                <w:rFonts w:hint="eastAsia" w:ascii="宋体" w:hAnsi="宋体" w:cs="宋体"/>
                <w:sz w:val="24"/>
                <w:szCs w:val="24"/>
              </w:rPr>
              <w:t>偏离情况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8" w:hRule="atLeast"/>
          <w:jc w:val="center"/>
        </w:trPr>
        <w:tc>
          <w:tcPr>
            <w:tcW w:w="679" w:type="dxa"/>
            <w:vMerge w:val="continue"/>
            <w:noWrap w:val="0"/>
            <w:vAlign w:val="center"/>
          </w:tcPr>
          <w:p>
            <w:pPr>
              <w:widowControl/>
              <w:snapToGrid w:val="0"/>
              <w:spacing w:line="360" w:lineRule="auto"/>
              <w:rPr>
                <w:rFonts w:hint="eastAsia" w:ascii="宋体" w:hAnsi="宋体" w:cs="宋体"/>
                <w:sz w:val="24"/>
                <w:szCs w:val="24"/>
              </w:rPr>
            </w:pPr>
          </w:p>
        </w:tc>
        <w:tc>
          <w:tcPr>
            <w:tcW w:w="1262" w:type="dxa"/>
            <w:vMerge w:val="continue"/>
            <w:noWrap w:val="0"/>
            <w:vAlign w:val="center"/>
          </w:tcPr>
          <w:p>
            <w:pPr>
              <w:widowControl/>
              <w:snapToGrid w:val="0"/>
              <w:spacing w:line="360" w:lineRule="auto"/>
              <w:rPr>
                <w:rFonts w:hint="eastAsia" w:ascii="宋体" w:hAnsi="宋体" w:cs="宋体"/>
                <w:sz w:val="24"/>
                <w:szCs w:val="24"/>
              </w:rPr>
            </w:pPr>
          </w:p>
        </w:tc>
        <w:tc>
          <w:tcPr>
            <w:tcW w:w="1262" w:type="dxa"/>
            <w:vMerge w:val="continue"/>
            <w:noWrap w:val="0"/>
            <w:vAlign w:val="center"/>
          </w:tcPr>
          <w:p>
            <w:pPr>
              <w:widowControl/>
              <w:snapToGrid w:val="0"/>
              <w:spacing w:line="360" w:lineRule="auto"/>
              <w:rPr>
                <w:rFonts w:hint="eastAsia" w:ascii="宋体" w:hAnsi="宋体" w:cs="宋体"/>
                <w:sz w:val="24"/>
                <w:szCs w:val="24"/>
              </w:rPr>
            </w:pPr>
          </w:p>
        </w:tc>
        <w:tc>
          <w:tcPr>
            <w:tcW w:w="1720" w:type="dxa"/>
            <w:vMerge w:val="continue"/>
            <w:noWrap w:val="0"/>
            <w:vAlign w:val="center"/>
          </w:tcPr>
          <w:p>
            <w:pPr>
              <w:widowControl/>
              <w:snapToGrid w:val="0"/>
              <w:spacing w:line="360" w:lineRule="auto"/>
              <w:rPr>
                <w:rFonts w:hint="eastAsia" w:ascii="宋体" w:hAnsi="宋体" w:cs="宋体"/>
                <w:sz w:val="24"/>
                <w:szCs w:val="24"/>
              </w:rPr>
            </w:pPr>
          </w:p>
        </w:tc>
        <w:tc>
          <w:tcPr>
            <w:tcW w:w="2438" w:type="dxa"/>
            <w:noWrap w:val="0"/>
            <w:vAlign w:val="center"/>
          </w:tcPr>
          <w:p>
            <w:pPr>
              <w:snapToGrid w:val="0"/>
              <w:spacing w:line="360" w:lineRule="auto"/>
              <w:jc w:val="center"/>
              <w:rPr>
                <w:rFonts w:hint="eastAsia" w:ascii="宋体" w:hAnsi="宋体" w:cs="宋体"/>
                <w:spacing w:val="-6"/>
                <w:sz w:val="24"/>
                <w:szCs w:val="24"/>
              </w:rPr>
            </w:pPr>
            <w:r>
              <w:rPr>
                <w:rFonts w:hint="eastAsia" w:ascii="宋体" w:hAnsi="宋体" w:cs="宋体"/>
                <w:sz w:val="24"/>
                <w:szCs w:val="24"/>
              </w:rPr>
              <w:t>技术参数</w:t>
            </w:r>
          </w:p>
        </w:tc>
        <w:tc>
          <w:tcPr>
            <w:tcW w:w="2125" w:type="dxa"/>
            <w:noWrap w:val="0"/>
            <w:vAlign w:val="center"/>
          </w:tcPr>
          <w:p>
            <w:pPr>
              <w:snapToGrid w:val="0"/>
              <w:spacing w:line="360" w:lineRule="auto"/>
              <w:jc w:val="center"/>
              <w:rPr>
                <w:rFonts w:hint="eastAsia" w:ascii="宋体" w:hAnsi="宋体" w:cs="宋体"/>
                <w:sz w:val="24"/>
                <w:szCs w:val="24"/>
              </w:rPr>
            </w:pPr>
            <w:r>
              <w:rPr>
                <w:rFonts w:hint="eastAsia" w:ascii="宋体" w:hAnsi="宋体" w:cs="宋体"/>
                <w:sz w:val="24"/>
                <w:szCs w:val="24"/>
              </w:rPr>
              <w:t>技术参数</w:t>
            </w:r>
          </w:p>
        </w:tc>
        <w:tc>
          <w:tcPr>
            <w:tcW w:w="1191" w:type="dxa"/>
            <w:vMerge w:val="continue"/>
            <w:noWrap w:val="0"/>
            <w:vAlign w:val="center"/>
          </w:tcPr>
          <w:p>
            <w:pPr>
              <w:widowControl/>
              <w:snapToGrid w:val="0"/>
              <w:spacing w:line="360" w:lineRule="auto"/>
              <w:rPr>
                <w:rFonts w:hint="eastAsia"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8" w:hRule="atLeast"/>
          <w:jc w:val="center"/>
        </w:trPr>
        <w:tc>
          <w:tcPr>
            <w:tcW w:w="679" w:type="dxa"/>
            <w:noWrap w:val="0"/>
            <w:vAlign w:val="center"/>
          </w:tcPr>
          <w:p>
            <w:pPr>
              <w:adjustRightInd w:val="0"/>
              <w:snapToGrid w:val="0"/>
              <w:spacing w:line="360" w:lineRule="auto"/>
              <w:jc w:val="center"/>
              <w:rPr>
                <w:rFonts w:hint="eastAsia" w:ascii="宋体" w:hAnsi="宋体" w:cs="宋体"/>
                <w:sz w:val="24"/>
                <w:szCs w:val="24"/>
              </w:rPr>
            </w:pPr>
            <w:r>
              <w:rPr>
                <w:rFonts w:hint="eastAsia" w:ascii="宋体" w:hAnsi="宋体" w:cs="宋体"/>
                <w:sz w:val="24"/>
                <w:szCs w:val="24"/>
              </w:rPr>
              <w:t>1</w:t>
            </w:r>
          </w:p>
        </w:tc>
        <w:tc>
          <w:tcPr>
            <w:tcW w:w="1262" w:type="dxa"/>
            <w:shd w:val="clear" w:color="auto" w:fill="auto"/>
            <w:noWrap w:val="0"/>
            <w:vAlign w:val="center"/>
          </w:tcPr>
          <w:p>
            <w:pPr>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更换直流屏</w:t>
            </w:r>
          </w:p>
        </w:tc>
        <w:tc>
          <w:tcPr>
            <w:tcW w:w="1262" w:type="dxa"/>
            <w:shd w:val="clear" w:color="auto" w:fill="auto"/>
            <w:noWrap w:val="0"/>
            <w:vAlign w:val="center"/>
          </w:tcPr>
          <w:p>
            <w:pPr>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p>
        </w:tc>
        <w:tc>
          <w:tcPr>
            <w:tcW w:w="1720" w:type="dxa"/>
            <w:noWrap w:val="0"/>
            <w:vAlign w:val="center"/>
          </w:tcPr>
          <w:p>
            <w:pPr>
              <w:snapToGrid w:val="0"/>
              <w:spacing w:line="360" w:lineRule="auto"/>
              <w:rPr>
                <w:rFonts w:hint="eastAsia" w:ascii="宋体" w:hAnsi="宋体" w:cs="宋体"/>
                <w:sz w:val="24"/>
                <w:szCs w:val="24"/>
              </w:rPr>
            </w:pPr>
            <w:r>
              <w:rPr>
                <w:rFonts w:hint="eastAsia" w:ascii="宋体" w:hAnsi="宋体" w:eastAsia="宋体" w:cs="宋体"/>
                <w:sz w:val="24"/>
                <w:szCs w:val="24"/>
                <w:vertAlign w:val="baseline"/>
                <w:lang w:val="en-US" w:eastAsia="zh-CN"/>
              </w:rPr>
              <w:t>DC220V 65AH</w:t>
            </w:r>
          </w:p>
        </w:tc>
        <w:tc>
          <w:tcPr>
            <w:tcW w:w="2438" w:type="dxa"/>
            <w:noWrap w:val="0"/>
            <w:vAlign w:val="center"/>
          </w:tcPr>
          <w:p>
            <w:pPr>
              <w:snapToGrid w:val="0"/>
              <w:spacing w:line="360" w:lineRule="auto"/>
              <w:rPr>
                <w:rFonts w:hint="eastAsia" w:ascii="宋体" w:hAnsi="宋体" w:cs="宋体"/>
                <w:w w:val="80"/>
                <w:sz w:val="24"/>
                <w:szCs w:val="24"/>
              </w:rPr>
            </w:pPr>
          </w:p>
        </w:tc>
        <w:tc>
          <w:tcPr>
            <w:tcW w:w="2125" w:type="dxa"/>
            <w:noWrap w:val="0"/>
            <w:vAlign w:val="top"/>
          </w:tcPr>
          <w:p>
            <w:pPr>
              <w:snapToGrid w:val="0"/>
              <w:spacing w:line="360" w:lineRule="auto"/>
              <w:rPr>
                <w:rFonts w:hint="eastAsia" w:ascii="宋体" w:hAnsi="宋体" w:cs="宋体"/>
                <w:sz w:val="24"/>
                <w:szCs w:val="24"/>
              </w:rPr>
            </w:pPr>
          </w:p>
        </w:tc>
        <w:tc>
          <w:tcPr>
            <w:tcW w:w="1191" w:type="dxa"/>
            <w:noWrap w:val="0"/>
            <w:vAlign w:val="center"/>
          </w:tcPr>
          <w:p>
            <w:pPr>
              <w:snapToGrid w:val="0"/>
              <w:spacing w:line="360" w:lineRule="auto"/>
              <w:rPr>
                <w:rFonts w:hint="eastAsia"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8" w:hRule="atLeast"/>
          <w:jc w:val="center"/>
        </w:trPr>
        <w:tc>
          <w:tcPr>
            <w:tcW w:w="679" w:type="dxa"/>
            <w:noWrap w:val="0"/>
            <w:vAlign w:val="center"/>
          </w:tcPr>
          <w:p>
            <w:pPr>
              <w:adjustRightInd w:val="0"/>
              <w:snapToGrid w:val="0"/>
              <w:spacing w:line="360" w:lineRule="auto"/>
              <w:jc w:val="center"/>
              <w:rPr>
                <w:rFonts w:ascii="宋体" w:hAnsi="宋体" w:cs="宋体"/>
                <w:sz w:val="24"/>
                <w:szCs w:val="24"/>
              </w:rPr>
            </w:pPr>
            <w:r>
              <w:rPr>
                <w:rFonts w:hint="eastAsia" w:ascii="宋体" w:hAnsi="宋体" w:cs="宋体"/>
                <w:sz w:val="24"/>
                <w:szCs w:val="24"/>
              </w:rPr>
              <w:t>...</w:t>
            </w:r>
          </w:p>
        </w:tc>
        <w:tc>
          <w:tcPr>
            <w:tcW w:w="1262" w:type="dxa"/>
            <w:noWrap w:val="0"/>
            <w:vAlign w:val="center"/>
          </w:tcPr>
          <w:p>
            <w:pPr>
              <w:widowControl/>
              <w:snapToGrid w:val="0"/>
              <w:spacing w:line="360" w:lineRule="auto"/>
              <w:jc w:val="center"/>
              <w:rPr>
                <w:rFonts w:hint="eastAsia" w:ascii="宋体" w:hAnsi="宋体" w:cs="宋体"/>
                <w:sz w:val="24"/>
                <w:szCs w:val="24"/>
              </w:rPr>
            </w:pPr>
          </w:p>
        </w:tc>
        <w:tc>
          <w:tcPr>
            <w:tcW w:w="1262" w:type="dxa"/>
            <w:noWrap w:val="0"/>
            <w:vAlign w:val="center"/>
          </w:tcPr>
          <w:p>
            <w:pPr>
              <w:snapToGrid w:val="0"/>
              <w:spacing w:line="360" w:lineRule="auto"/>
              <w:rPr>
                <w:rFonts w:hint="eastAsia" w:ascii="宋体" w:hAnsi="宋体" w:cs="宋体"/>
                <w:sz w:val="24"/>
                <w:szCs w:val="24"/>
              </w:rPr>
            </w:pPr>
          </w:p>
        </w:tc>
        <w:tc>
          <w:tcPr>
            <w:tcW w:w="1720" w:type="dxa"/>
            <w:noWrap w:val="0"/>
            <w:vAlign w:val="center"/>
          </w:tcPr>
          <w:p>
            <w:pPr>
              <w:snapToGrid w:val="0"/>
              <w:spacing w:line="360" w:lineRule="auto"/>
              <w:rPr>
                <w:rFonts w:hint="eastAsia" w:ascii="宋体" w:hAnsi="宋体" w:cs="宋体"/>
                <w:sz w:val="24"/>
                <w:szCs w:val="24"/>
              </w:rPr>
            </w:pPr>
          </w:p>
        </w:tc>
        <w:tc>
          <w:tcPr>
            <w:tcW w:w="2438" w:type="dxa"/>
            <w:noWrap w:val="0"/>
            <w:vAlign w:val="center"/>
          </w:tcPr>
          <w:p>
            <w:pPr>
              <w:snapToGrid w:val="0"/>
              <w:spacing w:line="360" w:lineRule="auto"/>
              <w:rPr>
                <w:rFonts w:hint="eastAsia" w:ascii="宋体" w:hAnsi="宋体" w:cs="宋体"/>
                <w:w w:val="80"/>
                <w:sz w:val="24"/>
                <w:szCs w:val="24"/>
              </w:rPr>
            </w:pPr>
          </w:p>
        </w:tc>
        <w:tc>
          <w:tcPr>
            <w:tcW w:w="2125" w:type="dxa"/>
            <w:noWrap w:val="0"/>
            <w:vAlign w:val="top"/>
          </w:tcPr>
          <w:p>
            <w:pPr>
              <w:snapToGrid w:val="0"/>
              <w:spacing w:line="360" w:lineRule="auto"/>
              <w:rPr>
                <w:rFonts w:hint="eastAsia" w:ascii="宋体" w:hAnsi="宋体" w:cs="宋体"/>
                <w:sz w:val="24"/>
                <w:szCs w:val="24"/>
              </w:rPr>
            </w:pPr>
          </w:p>
        </w:tc>
        <w:tc>
          <w:tcPr>
            <w:tcW w:w="1191" w:type="dxa"/>
            <w:noWrap w:val="0"/>
            <w:vAlign w:val="center"/>
          </w:tcPr>
          <w:p>
            <w:pPr>
              <w:snapToGrid w:val="0"/>
              <w:spacing w:line="360" w:lineRule="auto"/>
              <w:rPr>
                <w:rFonts w:hint="eastAsia"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8" w:hRule="atLeast"/>
          <w:jc w:val="center"/>
        </w:trPr>
        <w:tc>
          <w:tcPr>
            <w:tcW w:w="679" w:type="dxa"/>
            <w:noWrap w:val="0"/>
            <w:vAlign w:val="center"/>
          </w:tcPr>
          <w:p>
            <w:pPr>
              <w:adjustRightInd w:val="0"/>
              <w:snapToGrid w:val="0"/>
              <w:spacing w:line="360" w:lineRule="auto"/>
              <w:jc w:val="center"/>
              <w:rPr>
                <w:rFonts w:hint="eastAsia" w:ascii="宋体" w:hAnsi="宋体" w:cs="宋体"/>
                <w:sz w:val="24"/>
                <w:szCs w:val="24"/>
              </w:rPr>
            </w:pPr>
          </w:p>
        </w:tc>
        <w:tc>
          <w:tcPr>
            <w:tcW w:w="1262" w:type="dxa"/>
            <w:noWrap w:val="0"/>
            <w:vAlign w:val="center"/>
          </w:tcPr>
          <w:p>
            <w:pPr>
              <w:widowControl/>
              <w:snapToGrid w:val="0"/>
              <w:spacing w:line="360" w:lineRule="auto"/>
              <w:jc w:val="center"/>
              <w:rPr>
                <w:rFonts w:hint="eastAsia" w:ascii="宋体" w:hAnsi="宋体" w:cs="宋体"/>
                <w:sz w:val="24"/>
                <w:szCs w:val="24"/>
              </w:rPr>
            </w:pPr>
          </w:p>
        </w:tc>
        <w:tc>
          <w:tcPr>
            <w:tcW w:w="1262" w:type="dxa"/>
            <w:noWrap w:val="0"/>
            <w:vAlign w:val="center"/>
          </w:tcPr>
          <w:p>
            <w:pPr>
              <w:snapToGrid w:val="0"/>
              <w:spacing w:line="360" w:lineRule="auto"/>
              <w:rPr>
                <w:rFonts w:hint="eastAsia" w:ascii="宋体" w:hAnsi="宋体" w:cs="宋体"/>
                <w:sz w:val="24"/>
                <w:szCs w:val="24"/>
              </w:rPr>
            </w:pPr>
          </w:p>
        </w:tc>
        <w:tc>
          <w:tcPr>
            <w:tcW w:w="1720" w:type="dxa"/>
            <w:noWrap w:val="0"/>
            <w:vAlign w:val="center"/>
          </w:tcPr>
          <w:p>
            <w:pPr>
              <w:snapToGrid w:val="0"/>
              <w:spacing w:line="360" w:lineRule="auto"/>
              <w:rPr>
                <w:rFonts w:hint="eastAsia" w:ascii="宋体" w:hAnsi="宋体" w:cs="宋体"/>
                <w:sz w:val="24"/>
                <w:szCs w:val="24"/>
              </w:rPr>
            </w:pPr>
          </w:p>
        </w:tc>
        <w:tc>
          <w:tcPr>
            <w:tcW w:w="2438" w:type="dxa"/>
            <w:noWrap w:val="0"/>
            <w:vAlign w:val="center"/>
          </w:tcPr>
          <w:p>
            <w:pPr>
              <w:snapToGrid w:val="0"/>
              <w:spacing w:line="360" w:lineRule="auto"/>
              <w:rPr>
                <w:rFonts w:hint="eastAsia" w:ascii="宋体" w:hAnsi="宋体" w:cs="宋体"/>
                <w:w w:val="80"/>
                <w:sz w:val="24"/>
                <w:szCs w:val="24"/>
              </w:rPr>
            </w:pPr>
          </w:p>
        </w:tc>
        <w:tc>
          <w:tcPr>
            <w:tcW w:w="2125" w:type="dxa"/>
            <w:noWrap w:val="0"/>
            <w:vAlign w:val="top"/>
          </w:tcPr>
          <w:p>
            <w:pPr>
              <w:snapToGrid w:val="0"/>
              <w:spacing w:line="360" w:lineRule="auto"/>
              <w:rPr>
                <w:rFonts w:hint="eastAsia" w:ascii="宋体" w:hAnsi="宋体" w:cs="宋体"/>
                <w:sz w:val="24"/>
                <w:szCs w:val="24"/>
              </w:rPr>
            </w:pPr>
          </w:p>
        </w:tc>
        <w:tc>
          <w:tcPr>
            <w:tcW w:w="1191" w:type="dxa"/>
            <w:noWrap w:val="0"/>
            <w:vAlign w:val="center"/>
          </w:tcPr>
          <w:p>
            <w:pPr>
              <w:snapToGrid w:val="0"/>
              <w:spacing w:line="360" w:lineRule="auto"/>
              <w:rPr>
                <w:rFonts w:hint="eastAsia"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jc w:val="center"/>
        </w:trPr>
        <w:tc>
          <w:tcPr>
            <w:tcW w:w="679" w:type="dxa"/>
            <w:noWrap w:val="0"/>
            <w:vAlign w:val="center"/>
          </w:tcPr>
          <w:p>
            <w:pPr>
              <w:adjustRightInd w:val="0"/>
              <w:snapToGrid w:val="0"/>
              <w:spacing w:line="360" w:lineRule="auto"/>
              <w:jc w:val="center"/>
              <w:rPr>
                <w:rFonts w:hint="eastAsia" w:ascii="宋体" w:hAnsi="宋体" w:cs="宋体"/>
                <w:sz w:val="24"/>
                <w:szCs w:val="24"/>
              </w:rPr>
            </w:pPr>
          </w:p>
        </w:tc>
        <w:tc>
          <w:tcPr>
            <w:tcW w:w="1262" w:type="dxa"/>
            <w:noWrap w:val="0"/>
            <w:vAlign w:val="center"/>
          </w:tcPr>
          <w:p>
            <w:pPr>
              <w:widowControl/>
              <w:snapToGrid w:val="0"/>
              <w:spacing w:line="360" w:lineRule="auto"/>
              <w:jc w:val="center"/>
              <w:rPr>
                <w:rFonts w:hint="eastAsia" w:ascii="宋体" w:hAnsi="宋体" w:cs="宋体"/>
                <w:sz w:val="24"/>
                <w:szCs w:val="24"/>
              </w:rPr>
            </w:pPr>
          </w:p>
        </w:tc>
        <w:tc>
          <w:tcPr>
            <w:tcW w:w="1262" w:type="dxa"/>
            <w:noWrap w:val="0"/>
            <w:vAlign w:val="center"/>
          </w:tcPr>
          <w:p>
            <w:pPr>
              <w:snapToGrid w:val="0"/>
              <w:spacing w:line="360" w:lineRule="auto"/>
              <w:rPr>
                <w:rFonts w:hint="eastAsia" w:ascii="宋体" w:hAnsi="宋体" w:cs="宋体"/>
                <w:sz w:val="24"/>
                <w:szCs w:val="24"/>
              </w:rPr>
            </w:pPr>
          </w:p>
        </w:tc>
        <w:tc>
          <w:tcPr>
            <w:tcW w:w="1720" w:type="dxa"/>
            <w:noWrap w:val="0"/>
            <w:vAlign w:val="center"/>
          </w:tcPr>
          <w:p>
            <w:pPr>
              <w:snapToGrid w:val="0"/>
              <w:spacing w:line="360" w:lineRule="auto"/>
              <w:rPr>
                <w:rFonts w:hint="eastAsia" w:ascii="宋体" w:hAnsi="宋体" w:cs="宋体"/>
                <w:sz w:val="24"/>
                <w:szCs w:val="24"/>
              </w:rPr>
            </w:pPr>
          </w:p>
        </w:tc>
        <w:tc>
          <w:tcPr>
            <w:tcW w:w="2438" w:type="dxa"/>
            <w:noWrap w:val="0"/>
            <w:vAlign w:val="center"/>
          </w:tcPr>
          <w:p>
            <w:pPr>
              <w:snapToGrid w:val="0"/>
              <w:spacing w:line="360" w:lineRule="auto"/>
              <w:rPr>
                <w:rFonts w:hint="eastAsia" w:ascii="宋体" w:hAnsi="宋体" w:cs="宋体"/>
                <w:w w:val="80"/>
                <w:sz w:val="24"/>
                <w:szCs w:val="24"/>
              </w:rPr>
            </w:pPr>
          </w:p>
        </w:tc>
        <w:tc>
          <w:tcPr>
            <w:tcW w:w="2125" w:type="dxa"/>
            <w:noWrap w:val="0"/>
            <w:vAlign w:val="top"/>
          </w:tcPr>
          <w:p>
            <w:pPr>
              <w:snapToGrid w:val="0"/>
              <w:spacing w:line="360" w:lineRule="auto"/>
              <w:rPr>
                <w:rFonts w:hint="eastAsia" w:ascii="宋体" w:hAnsi="宋体" w:cs="宋体"/>
                <w:sz w:val="24"/>
                <w:szCs w:val="24"/>
              </w:rPr>
            </w:pPr>
          </w:p>
        </w:tc>
        <w:tc>
          <w:tcPr>
            <w:tcW w:w="1191" w:type="dxa"/>
            <w:noWrap w:val="0"/>
            <w:vAlign w:val="center"/>
          </w:tcPr>
          <w:p>
            <w:pPr>
              <w:snapToGrid w:val="0"/>
              <w:spacing w:line="360" w:lineRule="auto"/>
              <w:rPr>
                <w:rFonts w:hint="eastAsia" w:ascii="宋体" w:hAnsi="宋体" w:cs="宋体"/>
                <w:sz w:val="24"/>
                <w:szCs w:val="24"/>
              </w:rPr>
            </w:pPr>
          </w:p>
        </w:tc>
      </w:tr>
    </w:tbl>
    <w:p>
      <w:pPr>
        <w:tabs>
          <w:tab w:val="left" w:pos="1815"/>
        </w:tabs>
        <w:snapToGrid w:val="0"/>
        <w:spacing w:line="360" w:lineRule="auto"/>
        <w:ind w:firstLine="482" w:firstLineChars="200"/>
        <w:rPr>
          <w:rFonts w:hint="eastAsia" w:ascii="宋体" w:hAnsi="宋体" w:cs="宋体"/>
          <w:sz w:val="24"/>
          <w:szCs w:val="24"/>
        </w:rPr>
      </w:pPr>
      <w:r>
        <w:rPr>
          <w:rFonts w:hint="eastAsia" w:ascii="宋体" w:hAnsi="宋体" w:cs="宋体"/>
          <w:b/>
          <w:sz w:val="24"/>
          <w:szCs w:val="24"/>
        </w:rPr>
        <w:t>注意：</w:t>
      </w:r>
      <w:r>
        <w:rPr>
          <w:rFonts w:hint="eastAsia" w:ascii="宋体" w:hAnsi="宋体" w:cs="宋体"/>
          <w:sz w:val="24"/>
          <w:szCs w:val="24"/>
        </w:rPr>
        <w:t>供应商必须将自己所投产品或服务真实、准确地填入“供应商产品具体参数”中，不能只填写“响应”。如所投产品与“询价通知书要求”的存在差异，须填写“偏离情况”，并将这些差异内容予以说明。</w:t>
      </w:r>
    </w:p>
    <w:p>
      <w:pPr>
        <w:wordWrap w:val="0"/>
        <w:rPr>
          <w:rFonts w:hint="eastAsia" w:ascii="宋体" w:cs="Times New Roman"/>
          <w:sz w:val="28"/>
          <w:szCs w:val="28"/>
        </w:rPr>
      </w:pPr>
    </w:p>
    <w:p>
      <w:pPr>
        <w:snapToGrid w:val="0"/>
        <w:spacing w:line="360" w:lineRule="auto"/>
        <w:jc w:val="left"/>
        <w:rPr>
          <w:rFonts w:ascii="宋体" w:cs="Times New Roman"/>
        </w:rPr>
      </w:pPr>
      <w:r>
        <w:rPr>
          <w:rFonts w:ascii="宋体" w:cs="Times New Roman"/>
          <w:sz w:val="28"/>
          <w:szCs w:val="28"/>
        </w:rPr>
        <w:br w:type="page"/>
      </w:r>
      <w:bookmarkStart w:id="143" w:name="_Toc393705367"/>
      <w:bookmarkStart w:id="144" w:name="_Toc400805872"/>
      <w:r>
        <w:rPr>
          <w:rFonts w:hint="eastAsia" w:ascii="宋体" w:hAnsi="宋体" w:cs="宋体"/>
          <w:b/>
          <w:sz w:val="28"/>
          <w:szCs w:val="28"/>
        </w:rPr>
        <w:t>7、履行合同所必需的设备专业技术能力证明</w:t>
      </w:r>
      <w:bookmarkEnd w:id="143"/>
      <w:bookmarkEnd w:id="144"/>
    </w:p>
    <w:p>
      <w:pPr>
        <w:wordWrap w:val="0"/>
        <w:spacing w:line="360" w:lineRule="auto"/>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）服务本项目主要人员一览表</w:t>
      </w:r>
    </w:p>
    <w:tbl>
      <w:tblPr>
        <w:tblStyle w:val="8"/>
        <w:tblW w:w="98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080"/>
        <w:gridCol w:w="1080"/>
        <w:gridCol w:w="1492"/>
        <w:gridCol w:w="1388"/>
        <w:gridCol w:w="1620"/>
        <w:gridCol w:w="23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tcBorders>
              <w:top w:val="single" w:color="auto" w:sz="12" w:space="0"/>
            </w:tcBorders>
            <w:noWrap w:val="0"/>
            <w:vAlign w:val="center"/>
          </w:tcPr>
          <w:p>
            <w:pPr>
              <w:wordWrap w:val="0"/>
              <w:spacing w:line="360" w:lineRule="auto"/>
              <w:jc w:val="center"/>
              <w:rPr>
                <w:rFonts w:ascii="宋体" w:cs="Times New Roman"/>
                <w:sz w:val="24"/>
                <w:szCs w:val="24"/>
              </w:rPr>
            </w:pPr>
            <w:r>
              <w:rPr>
                <w:rFonts w:hint="eastAsia" w:ascii="宋体" w:hAnsi="宋体" w:cs="宋体"/>
                <w:sz w:val="24"/>
                <w:szCs w:val="24"/>
              </w:rPr>
              <w:t>类别</w:t>
            </w:r>
          </w:p>
        </w:tc>
        <w:tc>
          <w:tcPr>
            <w:tcW w:w="1080" w:type="dxa"/>
            <w:vMerge w:val="restart"/>
            <w:tcBorders>
              <w:top w:val="single" w:color="auto" w:sz="12" w:space="0"/>
            </w:tcBorders>
            <w:noWrap w:val="0"/>
            <w:vAlign w:val="center"/>
          </w:tcPr>
          <w:p>
            <w:pPr>
              <w:wordWrap w:val="0"/>
              <w:spacing w:line="360" w:lineRule="auto"/>
              <w:jc w:val="center"/>
              <w:rPr>
                <w:rFonts w:ascii="宋体" w:cs="Times New Roman"/>
                <w:sz w:val="24"/>
                <w:szCs w:val="24"/>
              </w:rPr>
            </w:pPr>
            <w:r>
              <w:rPr>
                <w:rFonts w:hint="eastAsia" w:ascii="宋体" w:hAnsi="宋体" w:cs="宋体"/>
                <w:sz w:val="24"/>
                <w:szCs w:val="24"/>
              </w:rPr>
              <w:t>姓名</w:t>
            </w:r>
          </w:p>
        </w:tc>
        <w:tc>
          <w:tcPr>
            <w:tcW w:w="1080" w:type="dxa"/>
            <w:vMerge w:val="restart"/>
            <w:tcBorders>
              <w:top w:val="single" w:color="auto" w:sz="12" w:space="0"/>
            </w:tcBorders>
            <w:noWrap w:val="0"/>
            <w:vAlign w:val="center"/>
          </w:tcPr>
          <w:p>
            <w:pPr>
              <w:wordWrap w:val="0"/>
              <w:spacing w:line="360" w:lineRule="auto"/>
              <w:jc w:val="center"/>
              <w:rPr>
                <w:rFonts w:ascii="宋体" w:cs="Times New Roman"/>
                <w:sz w:val="24"/>
                <w:szCs w:val="24"/>
              </w:rPr>
            </w:pPr>
            <w:r>
              <w:rPr>
                <w:rFonts w:hint="eastAsia" w:ascii="宋体" w:hAnsi="宋体" w:cs="宋体"/>
                <w:sz w:val="24"/>
                <w:szCs w:val="24"/>
              </w:rPr>
              <w:t>职务</w:t>
            </w:r>
          </w:p>
        </w:tc>
        <w:tc>
          <w:tcPr>
            <w:tcW w:w="1492" w:type="dxa"/>
            <w:vMerge w:val="restart"/>
            <w:tcBorders>
              <w:top w:val="single" w:color="auto" w:sz="12" w:space="0"/>
            </w:tcBorders>
            <w:noWrap w:val="0"/>
            <w:vAlign w:val="center"/>
          </w:tcPr>
          <w:p>
            <w:pPr>
              <w:wordWrap w:val="0"/>
              <w:spacing w:line="360" w:lineRule="auto"/>
              <w:jc w:val="center"/>
              <w:rPr>
                <w:rFonts w:ascii="宋体" w:cs="Times New Roman"/>
                <w:sz w:val="24"/>
                <w:szCs w:val="24"/>
              </w:rPr>
            </w:pPr>
            <w:r>
              <w:rPr>
                <w:rFonts w:hint="eastAsia" w:ascii="宋体" w:hAnsi="宋体" w:cs="宋体"/>
                <w:sz w:val="24"/>
                <w:szCs w:val="24"/>
              </w:rPr>
              <w:t>职称或执业资格</w:t>
            </w:r>
          </w:p>
        </w:tc>
        <w:tc>
          <w:tcPr>
            <w:tcW w:w="1388" w:type="dxa"/>
            <w:vMerge w:val="restart"/>
            <w:tcBorders>
              <w:top w:val="single" w:color="auto" w:sz="12" w:space="0"/>
            </w:tcBorders>
            <w:noWrap w:val="0"/>
            <w:vAlign w:val="center"/>
          </w:tcPr>
          <w:p>
            <w:pPr>
              <w:wordWrap w:val="0"/>
              <w:spacing w:line="360" w:lineRule="auto"/>
              <w:jc w:val="center"/>
              <w:rPr>
                <w:rFonts w:ascii="宋体" w:cs="Times New Roman"/>
                <w:sz w:val="24"/>
                <w:szCs w:val="24"/>
              </w:rPr>
            </w:pPr>
            <w:r>
              <w:rPr>
                <w:rFonts w:hint="eastAsia" w:ascii="宋体" w:hAnsi="宋体" w:cs="宋体"/>
                <w:sz w:val="24"/>
                <w:szCs w:val="24"/>
              </w:rPr>
              <w:t>学历</w:t>
            </w:r>
          </w:p>
        </w:tc>
        <w:tc>
          <w:tcPr>
            <w:tcW w:w="4016" w:type="dxa"/>
            <w:gridSpan w:val="2"/>
            <w:tcBorders>
              <w:top w:val="single" w:color="auto" w:sz="12" w:space="0"/>
            </w:tcBorders>
            <w:noWrap w:val="0"/>
            <w:vAlign w:val="center"/>
          </w:tcPr>
          <w:p>
            <w:pPr>
              <w:wordWrap w:val="0"/>
              <w:spacing w:line="360" w:lineRule="auto"/>
              <w:jc w:val="center"/>
              <w:rPr>
                <w:rFonts w:ascii="宋体" w:cs="Times New Roman"/>
                <w:sz w:val="24"/>
                <w:szCs w:val="24"/>
              </w:rPr>
            </w:pPr>
            <w:r>
              <w:rPr>
                <w:rFonts w:hint="eastAsia" w:ascii="宋体" w:hAnsi="宋体" w:cs="宋体"/>
                <w:sz w:val="24"/>
                <w:szCs w:val="24"/>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828" w:type="dxa"/>
            <w:vMerge w:val="continue"/>
            <w:noWrap w:val="0"/>
            <w:vAlign w:val="center"/>
          </w:tcPr>
          <w:p>
            <w:pPr>
              <w:wordWrap w:val="0"/>
              <w:spacing w:line="360" w:lineRule="auto"/>
              <w:jc w:val="center"/>
              <w:rPr>
                <w:rFonts w:ascii="宋体" w:cs="Times New Roman"/>
                <w:sz w:val="24"/>
                <w:szCs w:val="24"/>
              </w:rPr>
            </w:pPr>
          </w:p>
        </w:tc>
        <w:tc>
          <w:tcPr>
            <w:tcW w:w="1080" w:type="dxa"/>
            <w:vMerge w:val="continue"/>
            <w:noWrap w:val="0"/>
            <w:vAlign w:val="center"/>
          </w:tcPr>
          <w:p>
            <w:pPr>
              <w:wordWrap w:val="0"/>
              <w:spacing w:line="360" w:lineRule="auto"/>
              <w:jc w:val="center"/>
              <w:rPr>
                <w:rFonts w:ascii="宋体" w:cs="Times New Roman"/>
                <w:sz w:val="24"/>
                <w:szCs w:val="24"/>
              </w:rPr>
            </w:pPr>
          </w:p>
        </w:tc>
        <w:tc>
          <w:tcPr>
            <w:tcW w:w="1080" w:type="dxa"/>
            <w:vMerge w:val="continue"/>
            <w:noWrap w:val="0"/>
            <w:vAlign w:val="center"/>
          </w:tcPr>
          <w:p>
            <w:pPr>
              <w:wordWrap w:val="0"/>
              <w:spacing w:line="360" w:lineRule="auto"/>
              <w:jc w:val="center"/>
              <w:rPr>
                <w:rFonts w:ascii="宋体" w:cs="Times New Roman"/>
                <w:sz w:val="24"/>
                <w:szCs w:val="24"/>
              </w:rPr>
            </w:pPr>
          </w:p>
        </w:tc>
        <w:tc>
          <w:tcPr>
            <w:tcW w:w="1492" w:type="dxa"/>
            <w:vMerge w:val="continue"/>
            <w:noWrap w:val="0"/>
            <w:vAlign w:val="center"/>
          </w:tcPr>
          <w:p>
            <w:pPr>
              <w:wordWrap w:val="0"/>
              <w:spacing w:line="360" w:lineRule="auto"/>
              <w:jc w:val="center"/>
              <w:rPr>
                <w:rFonts w:ascii="宋体" w:cs="Times New Roman"/>
                <w:sz w:val="24"/>
                <w:szCs w:val="24"/>
              </w:rPr>
            </w:pPr>
          </w:p>
        </w:tc>
        <w:tc>
          <w:tcPr>
            <w:tcW w:w="1388" w:type="dxa"/>
            <w:vMerge w:val="continue"/>
            <w:noWrap w:val="0"/>
            <w:vAlign w:val="center"/>
          </w:tcPr>
          <w:p>
            <w:pPr>
              <w:wordWrap w:val="0"/>
              <w:spacing w:line="360" w:lineRule="auto"/>
              <w:jc w:val="center"/>
              <w:rPr>
                <w:rFonts w:ascii="宋体" w:cs="Times New Roman"/>
                <w:sz w:val="24"/>
                <w:szCs w:val="24"/>
              </w:rPr>
            </w:pPr>
          </w:p>
        </w:tc>
        <w:tc>
          <w:tcPr>
            <w:tcW w:w="1620" w:type="dxa"/>
            <w:noWrap w:val="0"/>
            <w:vAlign w:val="center"/>
          </w:tcPr>
          <w:p>
            <w:pPr>
              <w:wordWrap w:val="0"/>
              <w:spacing w:line="360" w:lineRule="auto"/>
              <w:jc w:val="center"/>
              <w:rPr>
                <w:rFonts w:ascii="宋体" w:cs="Times New Roman"/>
                <w:sz w:val="24"/>
                <w:szCs w:val="24"/>
              </w:rPr>
            </w:pPr>
            <w:r>
              <w:rPr>
                <w:rFonts w:hint="eastAsia" w:ascii="宋体" w:hAnsi="宋体" w:cs="宋体"/>
                <w:sz w:val="24"/>
                <w:szCs w:val="24"/>
              </w:rPr>
              <w:t>名称</w:t>
            </w:r>
          </w:p>
        </w:tc>
        <w:tc>
          <w:tcPr>
            <w:tcW w:w="2396" w:type="dxa"/>
            <w:noWrap w:val="0"/>
            <w:vAlign w:val="center"/>
          </w:tcPr>
          <w:p>
            <w:pPr>
              <w:wordWrap w:val="0"/>
              <w:spacing w:line="360" w:lineRule="auto"/>
              <w:jc w:val="center"/>
              <w:rPr>
                <w:rFonts w:ascii="宋体" w:cs="Times New Roman"/>
                <w:sz w:val="24"/>
                <w:szCs w:val="24"/>
              </w:rPr>
            </w:pPr>
            <w:r>
              <w:rPr>
                <w:rFonts w:hint="eastAsia" w:ascii="宋体" w:hAnsi="宋体" w:cs="宋体"/>
                <w:sz w:val="24"/>
                <w:szCs w:val="24"/>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65" w:hRule="atLeast"/>
          <w:jc w:val="center"/>
        </w:trPr>
        <w:tc>
          <w:tcPr>
            <w:tcW w:w="828" w:type="dxa"/>
            <w:vMerge w:val="restart"/>
            <w:noWrap w:val="0"/>
            <w:textDirection w:val="tbRlV"/>
            <w:vAlign w:val="center"/>
          </w:tcPr>
          <w:p>
            <w:pPr>
              <w:wordWrap w:val="0"/>
              <w:spacing w:line="360" w:lineRule="auto"/>
              <w:jc w:val="center"/>
              <w:rPr>
                <w:rFonts w:ascii="宋体" w:cs="Times New Roman"/>
                <w:sz w:val="24"/>
                <w:szCs w:val="24"/>
              </w:rPr>
            </w:pPr>
            <w:r>
              <w:rPr>
                <w:rFonts w:hint="eastAsia" w:ascii="宋体" w:hAnsi="宋体" w:cs="宋体"/>
                <w:sz w:val="24"/>
                <w:szCs w:val="24"/>
              </w:rPr>
              <w:t>管理人员</w:t>
            </w:r>
          </w:p>
        </w:tc>
        <w:tc>
          <w:tcPr>
            <w:tcW w:w="1080" w:type="dxa"/>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492" w:type="dxa"/>
            <w:noWrap w:val="0"/>
            <w:vAlign w:val="center"/>
          </w:tcPr>
          <w:p>
            <w:pPr>
              <w:wordWrap w:val="0"/>
              <w:spacing w:line="360" w:lineRule="auto"/>
              <w:jc w:val="center"/>
              <w:rPr>
                <w:rFonts w:ascii="宋体" w:cs="Times New Roman"/>
                <w:sz w:val="24"/>
                <w:szCs w:val="24"/>
              </w:rPr>
            </w:pPr>
          </w:p>
        </w:tc>
        <w:tc>
          <w:tcPr>
            <w:tcW w:w="1388" w:type="dxa"/>
            <w:noWrap w:val="0"/>
            <w:vAlign w:val="center"/>
          </w:tcPr>
          <w:p>
            <w:pPr>
              <w:wordWrap w:val="0"/>
              <w:spacing w:line="360" w:lineRule="auto"/>
              <w:jc w:val="center"/>
              <w:rPr>
                <w:rFonts w:ascii="宋体" w:cs="Times New Roman"/>
                <w:sz w:val="24"/>
                <w:szCs w:val="24"/>
              </w:rPr>
            </w:pPr>
          </w:p>
        </w:tc>
        <w:tc>
          <w:tcPr>
            <w:tcW w:w="1620" w:type="dxa"/>
            <w:noWrap w:val="0"/>
            <w:vAlign w:val="center"/>
          </w:tcPr>
          <w:p>
            <w:pPr>
              <w:wordWrap w:val="0"/>
              <w:spacing w:line="360" w:lineRule="auto"/>
              <w:jc w:val="center"/>
              <w:rPr>
                <w:rFonts w:ascii="宋体" w:cs="Times New Roman"/>
                <w:sz w:val="24"/>
                <w:szCs w:val="24"/>
              </w:rPr>
            </w:pPr>
          </w:p>
        </w:tc>
        <w:tc>
          <w:tcPr>
            <w:tcW w:w="2396" w:type="dxa"/>
            <w:noWrap w:val="0"/>
            <w:vAlign w:val="center"/>
          </w:tcPr>
          <w:p>
            <w:pPr>
              <w:wordWrap w:val="0"/>
              <w:spacing w:line="36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492" w:type="dxa"/>
            <w:noWrap w:val="0"/>
            <w:vAlign w:val="center"/>
          </w:tcPr>
          <w:p>
            <w:pPr>
              <w:wordWrap w:val="0"/>
              <w:spacing w:line="360" w:lineRule="auto"/>
              <w:jc w:val="center"/>
              <w:rPr>
                <w:rFonts w:ascii="宋体" w:cs="Times New Roman"/>
                <w:sz w:val="24"/>
                <w:szCs w:val="24"/>
              </w:rPr>
            </w:pPr>
          </w:p>
        </w:tc>
        <w:tc>
          <w:tcPr>
            <w:tcW w:w="1388" w:type="dxa"/>
            <w:noWrap w:val="0"/>
            <w:vAlign w:val="center"/>
          </w:tcPr>
          <w:p>
            <w:pPr>
              <w:wordWrap w:val="0"/>
              <w:spacing w:line="360" w:lineRule="auto"/>
              <w:jc w:val="center"/>
              <w:rPr>
                <w:rFonts w:ascii="宋体" w:cs="Times New Roman"/>
                <w:sz w:val="24"/>
                <w:szCs w:val="24"/>
              </w:rPr>
            </w:pPr>
          </w:p>
        </w:tc>
        <w:tc>
          <w:tcPr>
            <w:tcW w:w="1620" w:type="dxa"/>
            <w:noWrap w:val="0"/>
            <w:vAlign w:val="center"/>
          </w:tcPr>
          <w:p>
            <w:pPr>
              <w:wordWrap w:val="0"/>
              <w:spacing w:line="360" w:lineRule="auto"/>
              <w:jc w:val="center"/>
              <w:rPr>
                <w:rFonts w:ascii="宋体" w:cs="Times New Roman"/>
                <w:sz w:val="24"/>
                <w:szCs w:val="24"/>
              </w:rPr>
            </w:pPr>
          </w:p>
        </w:tc>
        <w:tc>
          <w:tcPr>
            <w:tcW w:w="2396" w:type="dxa"/>
            <w:noWrap w:val="0"/>
            <w:vAlign w:val="center"/>
          </w:tcPr>
          <w:p>
            <w:pPr>
              <w:wordWrap w:val="0"/>
              <w:spacing w:line="36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492" w:type="dxa"/>
            <w:noWrap w:val="0"/>
            <w:vAlign w:val="center"/>
          </w:tcPr>
          <w:p>
            <w:pPr>
              <w:wordWrap w:val="0"/>
              <w:spacing w:line="360" w:lineRule="auto"/>
              <w:jc w:val="center"/>
              <w:rPr>
                <w:rFonts w:ascii="宋体" w:cs="Times New Roman"/>
                <w:sz w:val="24"/>
                <w:szCs w:val="24"/>
              </w:rPr>
            </w:pPr>
          </w:p>
        </w:tc>
        <w:tc>
          <w:tcPr>
            <w:tcW w:w="1388" w:type="dxa"/>
            <w:noWrap w:val="0"/>
            <w:vAlign w:val="center"/>
          </w:tcPr>
          <w:p>
            <w:pPr>
              <w:wordWrap w:val="0"/>
              <w:spacing w:line="360" w:lineRule="auto"/>
              <w:jc w:val="center"/>
              <w:rPr>
                <w:rFonts w:ascii="宋体" w:cs="Times New Roman"/>
                <w:sz w:val="24"/>
                <w:szCs w:val="24"/>
              </w:rPr>
            </w:pPr>
          </w:p>
        </w:tc>
        <w:tc>
          <w:tcPr>
            <w:tcW w:w="1620" w:type="dxa"/>
            <w:noWrap w:val="0"/>
            <w:vAlign w:val="center"/>
          </w:tcPr>
          <w:p>
            <w:pPr>
              <w:wordWrap w:val="0"/>
              <w:spacing w:line="360" w:lineRule="auto"/>
              <w:jc w:val="center"/>
              <w:rPr>
                <w:rFonts w:ascii="宋体" w:cs="Times New Roman"/>
                <w:sz w:val="24"/>
                <w:szCs w:val="24"/>
              </w:rPr>
            </w:pPr>
          </w:p>
        </w:tc>
        <w:tc>
          <w:tcPr>
            <w:tcW w:w="2396" w:type="dxa"/>
            <w:noWrap w:val="0"/>
            <w:vAlign w:val="center"/>
          </w:tcPr>
          <w:p>
            <w:pPr>
              <w:wordWrap w:val="0"/>
              <w:spacing w:line="36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492" w:type="dxa"/>
            <w:noWrap w:val="0"/>
            <w:vAlign w:val="center"/>
          </w:tcPr>
          <w:p>
            <w:pPr>
              <w:wordWrap w:val="0"/>
              <w:spacing w:line="360" w:lineRule="auto"/>
              <w:jc w:val="center"/>
              <w:rPr>
                <w:rFonts w:ascii="宋体" w:cs="Times New Roman"/>
                <w:sz w:val="24"/>
                <w:szCs w:val="24"/>
              </w:rPr>
            </w:pPr>
          </w:p>
        </w:tc>
        <w:tc>
          <w:tcPr>
            <w:tcW w:w="1388" w:type="dxa"/>
            <w:noWrap w:val="0"/>
            <w:vAlign w:val="center"/>
          </w:tcPr>
          <w:p>
            <w:pPr>
              <w:wordWrap w:val="0"/>
              <w:spacing w:line="360" w:lineRule="auto"/>
              <w:jc w:val="center"/>
              <w:rPr>
                <w:rFonts w:ascii="宋体" w:cs="Times New Roman"/>
                <w:sz w:val="24"/>
                <w:szCs w:val="24"/>
              </w:rPr>
            </w:pPr>
          </w:p>
        </w:tc>
        <w:tc>
          <w:tcPr>
            <w:tcW w:w="1620" w:type="dxa"/>
            <w:noWrap w:val="0"/>
            <w:vAlign w:val="center"/>
          </w:tcPr>
          <w:p>
            <w:pPr>
              <w:wordWrap w:val="0"/>
              <w:spacing w:line="360" w:lineRule="auto"/>
              <w:jc w:val="center"/>
              <w:rPr>
                <w:rFonts w:ascii="宋体" w:cs="Times New Roman"/>
                <w:sz w:val="24"/>
                <w:szCs w:val="24"/>
              </w:rPr>
            </w:pPr>
          </w:p>
        </w:tc>
        <w:tc>
          <w:tcPr>
            <w:tcW w:w="2396" w:type="dxa"/>
            <w:noWrap w:val="0"/>
            <w:vAlign w:val="center"/>
          </w:tcPr>
          <w:p>
            <w:pPr>
              <w:wordWrap w:val="0"/>
              <w:spacing w:line="36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492" w:type="dxa"/>
            <w:noWrap w:val="0"/>
            <w:vAlign w:val="center"/>
          </w:tcPr>
          <w:p>
            <w:pPr>
              <w:wordWrap w:val="0"/>
              <w:spacing w:line="360" w:lineRule="auto"/>
              <w:jc w:val="center"/>
              <w:rPr>
                <w:rFonts w:ascii="宋体" w:cs="Times New Roman"/>
                <w:sz w:val="24"/>
                <w:szCs w:val="24"/>
              </w:rPr>
            </w:pPr>
          </w:p>
        </w:tc>
        <w:tc>
          <w:tcPr>
            <w:tcW w:w="1388" w:type="dxa"/>
            <w:noWrap w:val="0"/>
            <w:vAlign w:val="center"/>
          </w:tcPr>
          <w:p>
            <w:pPr>
              <w:wordWrap w:val="0"/>
              <w:spacing w:line="360" w:lineRule="auto"/>
              <w:jc w:val="center"/>
              <w:rPr>
                <w:rFonts w:ascii="宋体" w:cs="Times New Roman"/>
                <w:sz w:val="24"/>
                <w:szCs w:val="24"/>
              </w:rPr>
            </w:pPr>
          </w:p>
        </w:tc>
        <w:tc>
          <w:tcPr>
            <w:tcW w:w="1620" w:type="dxa"/>
            <w:noWrap w:val="0"/>
            <w:vAlign w:val="center"/>
          </w:tcPr>
          <w:p>
            <w:pPr>
              <w:wordWrap w:val="0"/>
              <w:spacing w:line="360" w:lineRule="auto"/>
              <w:jc w:val="center"/>
              <w:rPr>
                <w:rFonts w:ascii="宋体" w:cs="Times New Roman"/>
                <w:sz w:val="24"/>
                <w:szCs w:val="24"/>
              </w:rPr>
            </w:pPr>
          </w:p>
        </w:tc>
        <w:tc>
          <w:tcPr>
            <w:tcW w:w="2396" w:type="dxa"/>
            <w:noWrap w:val="0"/>
            <w:vAlign w:val="center"/>
          </w:tcPr>
          <w:p>
            <w:pPr>
              <w:wordWrap w:val="0"/>
              <w:spacing w:line="36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828" w:type="dxa"/>
            <w:vMerge w:val="restart"/>
            <w:noWrap w:val="0"/>
            <w:textDirection w:val="tbRlV"/>
            <w:vAlign w:val="center"/>
          </w:tcPr>
          <w:p>
            <w:pPr>
              <w:wordWrap w:val="0"/>
              <w:spacing w:line="360" w:lineRule="auto"/>
              <w:jc w:val="center"/>
              <w:rPr>
                <w:rFonts w:ascii="宋体" w:cs="Times New Roman"/>
                <w:sz w:val="24"/>
                <w:szCs w:val="24"/>
              </w:rPr>
            </w:pPr>
            <w:r>
              <w:rPr>
                <w:rFonts w:hint="eastAsia" w:ascii="宋体" w:hAnsi="宋体" w:cs="宋体"/>
                <w:sz w:val="24"/>
                <w:szCs w:val="24"/>
              </w:rPr>
              <w:t>技术人员</w:t>
            </w:r>
          </w:p>
        </w:tc>
        <w:tc>
          <w:tcPr>
            <w:tcW w:w="1080" w:type="dxa"/>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492" w:type="dxa"/>
            <w:noWrap w:val="0"/>
            <w:vAlign w:val="center"/>
          </w:tcPr>
          <w:p>
            <w:pPr>
              <w:wordWrap w:val="0"/>
              <w:spacing w:line="360" w:lineRule="auto"/>
              <w:jc w:val="center"/>
              <w:rPr>
                <w:rFonts w:ascii="宋体" w:cs="Times New Roman"/>
                <w:sz w:val="24"/>
                <w:szCs w:val="24"/>
              </w:rPr>
            </w:pPr>
          </w:p>
        </w:tc>
        <w:tc>
          <w:tcPr>
            <w:tcW w:w="1388" w:type="dxa"/>
            <w:noWrap w:val="0"/>
            <w:vAlign w:val="center"/>
          </w:tcPr>
          <w:p>
            <w:pPr>
              <w:wordWrap w:val="0"/>
              <w:spacing w:line="360" w:lineRule="auto"/>
              <w:jc w:val="center"/>
              <w:rPr>
                <w:rFonts w:ascii="宋体" w:cs="Times New Roman"/>
                <w:sz w:val="24"/>
                <w:szCs w:val="24"/>
              </w:rPr>
            </w:pPr>
          </w:p>
        </w:tc>
        <w:tc>
          <w:tcPr>
            <w:tcW w:w="1620" w:type="dxa"/>
            <w:noWrap w:val="0"/>
            <w:vAlign w:val="center"/>
          </w:tcPr>
          <w:p>
            <w:pPr>
              <w:wordWrap w:val="0"/>
              <w:spacing w:line="360" w:lineRule="auto"/>
              <w:jc w:val="center"/>
              <w:rPr>
                <w:rFonts w:ascii="宋体" w:cs="Times New Roman"/>
                <w:sz w:val="24"/>
                <w:szCs w:val="24"/>
              </w:rPr>
            </w:pPr>
          </w:p>
        </w:tc>
        <w:tc>
          <w:tcPr>
            <w:tcW w:w="2396" w:type="dxa"/>
            <w:noWrap w:val="0"/>
            <w:vAlign w:val="center"/>
          </w:tcPr>
          <w:p>
            <w:pPr>
              <w:wordWrap w:val="0"/>
              <w:spacing w:line="36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492" w:type="dxa"/>
            <w:noWrap w:val="0"/>
            <w:vAlign w:val="center"/>
          </w:tcPr>
          <w:p>
            <w:pPr>
              <w:wordWrap w:val="0"/>
              <w:spacing w:line="360" w:lineRule="auto"/>
              <w:jc w:val="center"/>
              <w:rPr>
                <w:rFonts w:ascii="宋体" w:cs="Times New Roman"/>
                <w:sz w:val="24"/>
                <w:szCs w:val="24"/>
              </w:rPr>
            </w:pPr>
          </w:p>
        </w:tc>
        <w:tc>
          <w:tcPr>
            <w:tcW w:w="1388" w:type="dxa"/>
            <w:noWrap w:val="0"/>
            <w:vAlign w:val="center"/>
          </w:tcPr>
          <w:p>
            <w:pPr>
              <w:wordWrap w:val="0"/>
              <w:spacing w:line="360" w:lineRule="auto"/>
              <w:jc w:val="center"/>
              <w:rPr>
                <w:rFonts w:ascii="宋体" w:cs="Times New Roman"/>
                <w:sz w:val="24"/>
                <w:szCs w:val="24"/>
              </w:rPr>
            </w:pPr>
          </w:p>
        </w:tc>
        <w:tc>
          <w:tcPr>
            <w:tcW w:w="1620" w:type="dxa"/>
            <w:noWrap w:val="0"/>
            <w:vAlign w:val="center"/>
          </w:tcPr>
          <w:p>
            <w:pPr>
              <w:wordWrap w:val="0"/>
              <w:spacing w:line="360" w:lineRule="auto"/>
              <w:jc w:val="center"/>
              <w:rPr>
                <w:rFonts w:ascii="宋体" w:cs="Times New Roman"/>
                <w:sz w:val="24"/>
                <w:szCs w:val="24"/>
              </w:rPr>
            </w:pPr>
          </w:p>
        </w:tc>
        <w:tc>
          <w:tcPr>
            <w:tcW w:w="2396" w:type="dxa"/>
            <w:noWrap w:val="0"/>
            <w:vAlign w:val="center"/>
          </w:tcPr>
          <w:p>
            <w:pPr>
              <w:wordWrap w:val="0"/>
              <w:spacing w:line="36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492" w:type="dxa"/>
            <w:noWrap w:val="0"/>
            <w:vAlign w:val="center"/>
          </w:tcPr>
          <w:p>
            <w:pPr>
              <w:wordWrap w:val="0"/>
              <w:spacing w:line="360" w:lineRule="auto"/>
              <w:jc w:val="center"/>
              <w:rPr>
                <w:rFonts w:ascii="宋体" w:cs="Times New Roman"/>
                <w:sz w:val="24"/>
                <w:szCs w:val="24"/>
              </w:rPr>
            </w:pPr>
          </w:p>
        </w:tc>
        <w:tc>
          <w:tcPr>
            <w:tcW w:w="1388" w:type="dxa"/>
            <w:noWrap w:val="0"/>
            <w:vAlign w:val="center"/>
          </w:tcPr>
          <w:p>
            <w:pPr>
              <w:wordWrap w:val="0"/>
              <w:spacing w:line="360" w:lineRule="auto"/>
              <w:jc w:val="center"/>
              <w:rPr>
                <w:rFonts w:ascii="宋体" w:cs="Times New Roman"/>
                <w:sz w:val="24"/>
                <w:szCs w:val="24"/>
              </w:rPr>
            </w:pPr>
          </w:p>
        </w:tc>
        <w:tc>
          <w:tcPr>
            <w:tcW w:w="1620" w:type="dxa"/>
            <w:noWrap w:val="0"/>
            <w:vAlign w:val="center"/>
          </w:tcPr>
          <w:p>
            <w:pPr>
              <w:wordWrap w:val="0"/>
              <w:spacing w:line="360" w:lineRule="auto"/>
              <w:jc w:val="center"/>
              <w:rPr>
                <w:rFonts w:ascii="宋体" w:cs="Times New Roman"/>
                <w:sz w:val="24"/>
                <w:szCs w:val="24"/>
              </w:rPr>
            </w:pPr>
          </w:p>
        </w:tc>
        <w:tc>
          <w:tcPr>
            <w:tcW w:w="2396" w:type="dxa"/>
            <w:noWrap w:val="0"/>
            <w:vAlign w:val="center"/>
          </w:tcPr>
          <w:p>
            <w:pPr>
              <w:wordWrap w:val="0"/>
              <w:spacing w:line="36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noWrap w:val="0"/>
            <w:vAlign w:val="center"/>
          </w:tcPr>
          <w:p>
            <w:pPr>
              <w:wordWrap w:val="0"/>
              <w:spacing w:line="360" w:lineRule="auto"/>
              <w:jc w:val="center"/>
              <w:rPr>
                <w:rFonts w:ascii="宋体" w:cs="Times New Roman"/>
                <w:sz w:val="24"/>
                <w:szCs w:val="24"/>
              </w:rPr>
            </w:pPr>
            <w:r>
              <w:rPr>
                <w:rFonts w:hint="eastAsia" w:ascii="宋体" w:hAnsi="宋体" w:cs="宋体"/>
                <w:sz w:val="24"/>
                <w:szCs w:val="24"/>
              </w:rPr>
              <w:t>其它</w:t>
            </w:r>
          </w:p>
        </w:tc>
        <w:tc>
          <w:tcPr>
            <w:tcW w:w="1080" w:type="dxa"/>
            <w:noWrap w:val="0"/>
            <w:vAlign w:val="center"/>
          </w:tcPr>
          <w:p>
            <w:pPr>
              <w:wordWrap w:val="0"/>
              <w:spacing w:line="360" w:lineRule="auto"/>
              <w:jc w:val="center"/>
              <w:rPr>
                <w:rFonts w:ascii="宋体" w:cs="Times New Roman"/>
                <w:sz w:val="24"/>
                <w:szCs w:val="24"/>
              </w:rPr>
            </w:pPr>
          </w:p>
        </w:tc>
        <w:tc>
          <w:tcPr>
            <w:tcW w:w="1080" w:type="dxa"/>
            <w:noWrap w:val="0"/>
            <w:vAlign w:val="center"/>
          </w:tcPr>
          <w:p>
            <w:pPr>
              <w:wordWrap w:val="0"/>
              <w:spacing w:line="360" w:lineRule="auto"/>
              <w:jc w:val="center"/>
              <w:rPr>
                <w:rFonts w:ascii="宋体" w:cs="Times New Roman"/>
                <w:sz w:val="24"/>
                <w:szCs w:val="24"/>
              </w:rPr>
            </w:pPr>
          </w:p>
        </w:tc>
        <w:tc>
          <w:tcPr>
            <w:tcW w:w="1492" w:type="dxa"/>
            <w:noWrap w:val="0"/>
            <w:vAlign w:val="center"/>
          </w:tcPr>
          <w:p>
            <w:pPr>
              <w:wordWrap w:val="0"/>
              <w:spacing w:line="360" w:lineRule="auto"/>
              <w:jc w:val="center"/>
              <w:rPr>
                <w:rFonts w:ascii="宋体" w:cs="Times New Roman"/>
                <w:sz w:val="24"/>
                <w:szCs w:val="24"/>
              </w:rPr>
            </w:pPr>
          </w:p>
        </w:tc>
        <w:tc>
          <w:tcPr>
            <w:tcW w:w="1388" w:type="dxa"/>
            <w:noWrap w:val="0"/>
            <w:vAlign w:val="center"/>
          </w:tcPr>
          <w:p>
            <w:pPr>
              <w:wordWrap w:val="0"/>
              <w:spacing w:line="360" w:lineRule="auto"/>
              <w:jc w:val="center"/>
              <w:rPr>
                <w:rFonts w:ascii="宋体" w:cs="Times New Roman"/>
                <w:sz w:val="24"/>
                <w:szCs w:val="24"/>
              </w:rPr>
            </w:pPr>
          </w:p>
        </w:tc>
        <w:tc>
          <w:tcPr>
            <w:tcW w:w="1620" w:type="dxa"/>
            <w:noWrap w:val="0"/>
            <w:vAlign w:val="center"/>
          </w:tcPr>
          <w:p>
            <w:pPr>
              <w:wordWrap w:val="0"/>
              <w:spacing w:line="360" w:lineRule="auto"/>
              <w:jc w:val="center"/>
              <w:rPr>
                <w:rFonts w:ascii="宋体" w:cs="Times New Roman"/>
                <w:sz w:val="24"/>
                <w:szCs w:val="24"/>
              </w:rPr>
            </w:pPr>
          </w:p>
        </w:tc>
        <w:tc>
          <w:tcPr>
            <w:tcW w:w="2396" w:type="dxa"/>
            <w:noWrap w:val="0"/>
            <w:vAlign w:val="center"/>
          </w:tcPr>
          <w:p>
            <w:pPr>
              <w:wordWrap w:val="0"/>
              <w:spacing w:line="360" w:lineRule="auto"/>
              <w:jc w:val="center"/>
              <w:rPr>
                <w:rFonts w:ascii="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tcBorders>
              <w:bottom w:val="single" w:color="auto" w:sz="12" w:space="0"/>
            </w:tcBorders>
            <w:noWrap w:val="0"/>
            <w:vAlign w:val="center"/>
          </w:tcPr>
          <w:p>
            <w:pPr>
              <w:wordWrap w:val="0"/>
              <w:spacing w:line="360" w:lineRule="auto"/>
              <w:jc w:val="center"/>
              <w:rPr>
                <w:rFonts w:ascii="宋体" w:cs="Times New Roman"/>
                <w:sz w:val="24"/>
                <w:szCs w:val="24"/>
              </w:rPr>
            </w:pPr>
          </w:p>
        </w:tc>
        <w:tc>
          <w:tcPr>
            <w:tcW w:w="1080" w:type="dxa"/>
            <w:tcBorders>
              <w:bottom w:val="single" w:color="auto" w:sz="12" w:space="0"/>
            </w:tcBorders>
            <w:noWrap w:val="0"/>
            <w:vAlign w:val="center"/>
          </w:tcPr>
          <w:p>
            <w:pPr>
              <w:wordWrap w:val="0"/>
              <w:spacing w:line="360" w:lineRule="auto"/>
              <w:jc w:val="center"/>
              <w:rPr>
                <w:rFonts w:ascii="宋体" w:cs="Times New Roman"/>
                <w:sz w:val="24"/>
                <w:szCs w:val="24"/>
              </w:rPr>
            </w:pPr>
          </w:p>
        </w:tc>
        <w:tc>
          <w:tcPr>
            <w:tcW w:w="1080" w:type="dxa"/>
            <w:tcBorders>
              <w:bottom w:val="single" w:color="auto" w:sz="12" w:space="0"/>
            </w:tcBorders>
            <w:noWrap w:val="0"/>
            <w:vAlign w:val="center"/>
          </w:tcPr>
          <w:p>
            <w:pPr>
              <w:wordWrap w:val="0"/>
              <w:spacing w:line="360" w:lineRule="auto"/>
              <w:jc w:val="center"/>
              <w:rPr>
                <w:rFonts w:ascii="宋体" w:cs="Times New Roman"/>
                <w:sz w:val="24"/>
                <w:szCs w:val="24"/>
              </w:rPr>
            </w:pPr>
          </w:p>
        </w:tc>
        <w:tc>
          <w:tcPr>
            <w:tcW w:w="1492" w:type="dxa"/>
            <w:tcBorders>
              <w:bottom w:val="single" w:color="auto" w:sz="12" w:space="0"/>
            </w:tcBorders>
            <w:noWrap w:val="0"/>
            <w:vAlign w:val="center"/>
          </w:tcPr>
          <w:p>
            <w:pPr>
              <w:wordWrap w:val="0"/>
              <w:spacing w:line="360" w:lineRule="auto"/>
              <w:jc w:val="center"/>
              <w:rPr>
                <w:rFonts w:ascii="宋体" w:cs="Times New Roman"/>
                <w:sz w:val="24"/>
                <w:szCs w:val="24"/>
              </w:rPr>
            </w:pPr>
          </w:p>
        </w:tc>
        <w:tc>
          <w:tcPr>
            <w:tcW w:w="1388" w:type="dxa"/>
            <w:tcBorders>
              <w:bottom w:val="single" w:color="auto" w:sz="12" w:space="0"/>
            </w:tcBorders>
            <w:noWrap w:val="0"/>
            <w:vAlign w:val="center"/>
          </w:tcPr>
          <w:p>
            <w:pPr>
              <w:wordWrap w:val="0"/>
              <w:spacing w:line="360" w:lineRule="auto"/>
              <w:jc w:val="center"/>
              <w:rPr>
                <w:rFonts w:ascii="宋体" w:cs="Times New Roman"/>
                <w:sz w:val="24"/>
                <w:szCs w:val="24"/>
              </w:rPr>
            </w:pPr>
          </w:p>
        </w:tc>
        <w:tc>
          <w:tcPr>
            <w:tcW w:w="1620" w:type="dxa"/>
            <w:tcBorders>
              <w:bottom w:val="single" w:color="auto" w:sz="12" w:space="0"/>
            </w:tcBorders>
            <w:noWrap w:val="0"/>
            <w:vAlign w:val="center"/>
          </w:tcPr>
          <w:p>
            <w:pPr>
              <w:wordWrap w:val="0"/>
              <w:spacing w:line="360" w:lineRule="auto"/>
              <w:jc w:val="center"/>
              <w:rPr>
                <w:rFonts w:ascii="宋体" w:cs="Times New Roman"/>
                <w:sz w:val="24"/>
                <w:szCs w:val="24"/>
              </w:rPr>
            </w:pPr>
          </w:p>
        </w:tc>
        <w:tc>
          <w:tcPr>
            <w:tcW w:w="2396" w:type="dxa"/>
            <w:tcBorders>
              <w:bottom w:val="single" w:color="auto" w:sz="12" w:space="0"/>
            </w:tcBorders>
            <w:noWrap w:val="0"/>
            <w:vAlign w:val="center"/>
          </w:tcPr>
          <w:p>
            <w:pPr>
              <w:wordWrap w:val="0"/>
              <w:spacing w:line="360" w:lineRule="auto"/>
              <w:jc w:val="center"/>
              <w:rPr>
                <w:rFonts w:ascii="宋体" w:cs="Times New Roman"/>
                <w:sz w:val="24"/>
                <w:szCs w:val="24"/>
              </w:rPr>
            </w:pPr>
          </w:p>
        </w:tc>
      </w:tr>
    </w:tbl>
    <w:p>
      <w:pPr>
        <w:wordWrap w:val="0"/>
        <w:spacing w:line="360" w:lineRule="auto"/>
        <w:rPr>
          <w:rFonts w:ascii="宋体" w:cs="Times New Roman"/>
          <w:sz w:val="24"/>
          <w:szCs w:val="24"/>
        </w:rPr>
      </w:pPr>
      <w:r>
        <w:rPr>
          <w:rFonts w:hint="eastAsia" w:ascii="宋体" w:hAnsi="宋体" w:cs="宋体"/>
          <w:sz w:val="24"/>
          <w:szCs w:val="24"/>
        </w:rPr>
        <w:t>注：证件应附复印件或影印件，供应商对其真实性负法律责任。</w:t>
      </w:r>
    </w:p>
    <w:p>
      <w:pPr>
        <w:pStyle w:val="18"/>
        <w:spacing w:line="360" w:lineRule="auto"/>
        <w:ind w:firstLine="0" w:firstLineChars="0"/>
        <w:rPr>
          <w:rFonts w:hint="eastAsia" w:ascii="宋体" w:hAnsi="宋体" w:cs="宋体"/>
          <w:sz w:val="24"/>
          <w:szCs w:val="24"/>
        </w:rPr>
      </w:pPr>
    </w:p>
    <w:p>
      <w:pPr>
        <w:pStyle w:val="18"/>
        <w:spacing w:line="360" w:lineRule="auto"/>
        <w:ind w:firstLine="0" w:firstLineChars="0"/>
        <w:rPr>
          <w:rFonts w:hint="eastAsia" w:ascii="宋体" w:hAnsi="宋体" w:cs="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）其它证明。</w:t>
      </w:r>
    </w:p>
    <w:p>
      <w:pPr>
        <w:spacing w:line="360" w:lineRule="auto"/>
        <w:jc w:val="left"/>
        <w:rPr>
          <w:rFonts w:hint="eastAsia" w:ascii="宋体" w:hAnsi="宋体" w:cs="宋体"/>
          <w:b/>
          <w:sz w:val="24"/>
          <w:szCs w:val="24"/>
        </w:rPr>
      </w:pPr>
    </w:p>
    <w:p>
      <w:pPr>
        <w:spacing w:line="360" w:lineRule="auto"/>
        <w:jc w:val="left"/>
        <w:rPr>
          <w:rFonts w:hint="eastAsia" w:ascii="宋体" w:hAnsi="宋体" w:cs="宋体"/>
          <w:b/>
          <w:sz w:val="24"/>
          <w:szCs w:val="24"/>
        </w:rPr>
      </w:pPr>
      <w:r>
        <w:rPr>
          <w:rFonts w:hint="eastAsia" w:ascii="宋体" w:hAnsi="宋体" w:cs="宋体"/>
          <w:b/>
          <w:sz w:val="24"/>
          <w:szCs w:val="24"/>
        </w:rPr>
        <w:t>8、</w:t>
      </w:r>
      <w:r>
        <w:rPr>
          <w:rFonts w:hint="eastAsia" w:ascii="宋体" w:hAnsi="宋体" w:cs="宋体"/>
          <w:b/>
          <w:bCs/>
          <w:sz w:val="24"/>
          <w:szCs w:val="24"/>
        </w:rPr>
        <w:t>质保及售后服务</w:t>
      </w:r>
    </w:p>
    <w:p>
      <w:pPr>
        <w:spacing w:line="360" w:lineRule="auto"/>
        <w:ind w:firstLine="480" w:firstLineChars="200"/>
        <w:rPr>
          <w:rFonts w:hint="eastAsia" w:ascii="宋体" w:hAnsi="宋体" w:cs="宋体"/>
          <w:sz w:val="24"/>
        </w:rPr>
      </w:pPr>
      <w:r>
        <w:rPr>
          <w:rFonts w:hint="eastAsia" w:ascii="宋体" w:hAnsi="宋体" w:cs="宋体"/>
          <w:sz w:val="24"/>
        </w:rPr>
        <w:t>售后服务能力一览表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2288"/>
        <w:gridCol w:w="2156"/>
        <w:gridCol w:w="2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noWrap w:val="0"/>
            <w:vAlign w:val="center"/>
          </w:tcPr>
          <w:p>
            <w:pPr>
              <w:spacing w:line="360" w:lineRule="auto"/>
              <w:jc w:val="center"/>
              <w:rPr>
                <w:rFonts w:hint="eastAsia" w:ascii="宋体" w:hAnsi="宋体" w:cs="宋体"/>
                <w:sz w:val="24"/>
              </w:rPr>
            </w:pPr>
            <w:r>
              <w:rPr>
                <w:rFonts w:hint="eastAsia" w:ascii="宋体" w:hAnsi="宋体" w:cs="宋体"/>
                <w:sz w:val="24"/>
              </w:rPr>
              <w:t>详细地址</w:t>
            </w:r>
          </w:p>
        </w:tc>
        <w:tc>
          <w:tcPr>
            <w:tcW w:w="2288" w:type="dxa"/>
            <w:noWrap w:val="0"/>
            <w:vAlign w:val="center"/>
          </w:tcPr>
          <w:p>
            <w:pPr>
              <w:spacing w:line="360" w:lineRule="auto"/>
              <w:ind w:left="103" w:leftChars="49"/>
              <w:jc w:val="center"/>
              <w:rPr>
                <w:rFonts w:hint="eastAsia" w:ascii="宋体" w:hAnsi="宋体" w:cs="宋体"/>
                <w:sz w:val="24"/>
              </w:rPr>
            </w:pPr>
            <w:r>
              <w:rPr>
                <w:rFonts w:hint="eastAsia" w:ascii="宋体" w:hAnsi="宋体" w:cs="宋体"/>
                <w:sz w:val="24"/>
              </w:rPr>
              <w:t>服务人员名单</w:t>
            </w:r>
          </w:p>
        </w:tc>
        <w:tc>
          <w:tcPr>
            <w:tcW w:w="2156" w:type="dxa"/>
            <w:noWrap w:val="0"/>
            <w:vAlign w:val="center"/>
          </w:tcPr>
          <w:p>
            <w:pPr>
              <w:spacing w:line="360" w:lineRule="auto"/>
              <w:jc w:val="center"/>
              <w:rPr>
                <w:rFonts w:hint="eastAsia" w:ascii="宋体" w:hAnsi="宋体" w:cs="宋体"/>
                <w:sz w:val="24"/>
              </w:rPr>
            </w:pPr>
            <w:r>
              <w:rPr>
                <w:rFonts w:hint="eastAsia" w:ascii="宋体" w:hAnsi="宋体" w:cs="宋体"/>
                <w:sz w:val="24"/>
              </w:rPr>
              <w:t>固定联系电话</w:t>
            </w:r>
          </w:p>
        </w:tc>
        <w:tc>
          <w:tcPr>
            <w:tcW w:w="2775" w:type="dxa"/>
            <w:noWrap w:val="0"/>
            <w:vAlign w:val="center"/>
          </w:tcPr>
          <w:p>
            <w:pPr>
              <w:spacing w:line="360" w:lineRule="auto"/>
              <w:jc w:val="center"/>
              <w:rPr>
                <w:rFonts w:hint="eastAsia" w:ascii="宋体" w:hAnsi="宋体" w:cs="宋体"/>
                <w:sz w:val="24"/>
              </w:rPr>
            </w:pPr>
            <w:r>
              <w:rPr>
                <w:rFonts w:hint="eastAsia" w:ascii="宋体" w:hAnsi="宋体" w:cs="宋体"/>
                <w:sz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noWrap w:val="0"/>
            <w:vAlign w:val="center"/>
          </w:tcPr>
          <w:p>
            <w:pPr>
              <w:spacing w:line="360" w:lineRule="auto"/>
              <w:jc w:val="center"/>
              <w:rPr>
                <w:rFonts w:hint="eastAsia" w:ascii="宋体" w:hAnsi="宋体" w:cs="宋体"/>
                <w:sz w:val="24"/>
              </w:rPr>
            </w:pPr>
          </w:p>
        </w:tc>
        <w:tc>
          <w:tcPr>
            <w:tcW w:w="2288" w:type="dxa"/>
            <w:noWrap w:val="0"/>
            <w:vAlign w:val="center"/>
          </w:tcPr>
          <w:p>
            <w:pPr>
              <w:spacing w:line="360" w:lineRule="auto"/>
              <w:jc w:val="center"/>
              <w:rPr>
                <w:rFonts w:hint="eastAsia" w:ascii="宋体" w:hAnsi="宋体" w:cs="宋体"/>
                <w:sz w:val="24"/>
              </w:rPr>
            </w:pPr>
          </w:p>
        </w:tc>
        <w:tc>
          <w:tcPr>
            <w:tcW w:w="2156" w:type="dxa"/>
            <w:noWrap w:val="0"/>
            <w:vAlign w:val="center"/>
          </w:tcPr>
          <w:p>
            <w:pPr>
              <w:spacing w:line="360" w:lineRule="auto"/>
              <w:jc w:val="center"/>
              <w:rPr>
                <w:rFonts w:hint="eastAsia" w:ascii="宋体" w:hAnsi="宋体" w:cs="宋体"/>
                <w:sz w:val="24"/>
              </w:rPr>
            </w:pPr>
          </w:p>
        </w:tc>
        <w:tc>
          <w:tcPr>
            <w:tcW w:w="2775" w:type="dxa"/>
            <w:noWrap w:val="0"/>
            <w:vAlign w:val="center"/>
          </w:tcPr>
          <w:p>
            <w:pPr>
              <w:spacing w:line="360"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noWrap w:val="0"/>
            <w:vAlign w:val="center"/>
          </w:tcPr>
          <w:p>
            <w:pPr>
              <w:spacing w:line="360" w:lineRule="auto"/>
              <w:jc w:val="center"/>
              <w:rPr>
                <w:rFonts w:hint="eastAsia" w:ascii="宋体" w:hAnsi="宋体" w:cs="宋体"/>
                <w:sz w:val="24"/>
              </w:rPr>
            </w:pPr>
          </w:p>
        </w:tc>
        <w:tc>
          <w:tcPr>
            <w:tcW w:w="2288" w:type="dxa"/>
            <w:noWrap w:val="0"/>
            <w:vAlign w:val="center"/>
          </w:tcPr>
          <w:p>
            <w:pPr>
              <w:spacing w:line="360" w:lineRule="auto"/>
              <w:jc w:val="center"/>
              <w:rPr>
                <w:rFonts w:hint="eastAsia" w:ascii="宋体" w:hAnsi="宋体" w:cs="宋体"/>
                <w:sz w:val="24"/>
              </w:rPr>
            </w:pPr>
          </w:p>
        </w:tc>
        <w:tc>
          <w:tcPr>
            <w:tcW w:w="2156" w:type="dxa"/>
            <w:noWrap w:val="0"/>
            <w:vAlign w:val="center"/>
          </w:tcPr>
          <w:p>
            <w:pPr>
              <w:spacing w:line="360" w:lineRule="auto"/>
              <w:jc w:val="center"/>
              <w:rPr>
                <w:rFonts w:hint="eastAsia" w:ascii="宋体" w:hAnsi="宋体" w:cs="宋体"/>
                <w:sz w:val="24"/>
              </w:rPr>
            </w:pPr>
          </w:p>
        </w:tc>
        <w:tc>
          <w:tcPr>
            <w:tcW w:w="2775" w:type="dxa"/>
            <w:noWrap w:val="0"/>
            <w:vAlign w:val="center"/>
          </w:tcPr>
          <w:p>
            <w:pPr>
              <w:spacing w:line="360" w:lineRule="auto"/>
              <w:jc w:val="center"/>
              <w:rPr>
                <w:rFonts w:hint="eastAsia" w:ascii="宋体" w:hAnsi="宋体" w:cs="宋体"/>
                <w:sz w:val="24"/>
              </w:rPr>
            </w:pPr>
          </w:p>
        </w:tc>
      </w:tr>
    </w:tbl>
    <w:p>
      <w:pPr>
        <w:pStyle w:val="18"/>
        <w:spacing w:line="360" w:lineRule="auto"/>
        <w:ind w:firstLine="0" w:firstLineChars="0"/>
        <w:rPr>
          <w:rFonts w:hint="eastAsia"/>
          <w:bCs w:val="0"/>
          <w:sz w:val="24"/>
          <w:szCs w:val="24"/>
        </w:rPr>
      </w:pPr>
      <w:bookmarkStart w:id="145" w:name="_Toc400805873"/>
      <w:bookmarkStart w:id="146" w:name="_Toc393705369"/>
    </w:p>
    <w:p>
      <w:pPr>
        <w:pStyle w:val="18"/>
        <w:spacing w:line="360" w:lineRule="auto"/>
        <w:ind w:firstLine="0" w:firstLineChars="0"/>
        <w:rPr>
          <w:rFonts w:hint="eastAsia"/>
          <w:bCs w:val="0"/>
          <w:sz w:val="24"/>
          <w:szCs w:val="24"/>
        </w:rPr>
      </w:pPr>
      <w:r>
        <w:rPr>
          <w:rFonts w:hint="eastAsia"/>
          <w:bCs w:val="0"/>
          <w:sz w:val="24"/>
          <w:szCs w:val="24"/>
        </w:rPr>
        <w:t>9、询价文件要求的其它材料</w:t>
      </w:r>
      <w:bookmarkEnd w:id="145"/>
      <w:bookmarkEnd w:id="146"/>
    </w:p>
    <w:p>
      <w:pPr>
        <w:rPr>
          <w:rFonts w:ascii="宋体" w:hAnsi="宋体" w:cs="宋体"/>
          <w:sz w:val="24"/>
          <w:szCs w:val="24"/>
        </w:rPr>
      </w:pPr>
      <w:r>
        <w:rPr>
          <w:bCs/>
          <w:sz w:val="24"/>
          <w:szCs w:val="24"/>
        </w:rPr>
        <w:br w:type="page"/>
      </w:r>
    </w:p>
    <w:p>
      <w:pPr>
        <w:pStyle w:val="18"/>
        <w:spacing w:line="360" w:lineRule="auto"/>
        <w:ind w:firstLine="0" w:firstLineChars="0"/>
        <w:rPr>
          <w:rFonts w:ascii="宋体" w:cs="Times New Roman"/>
          <w:b w:val="0"/>
          <w:bCs w:val="0"/>
          <w:sz w:val="24"/>
          <w:szCs w:val="24"/>
        </w:rPr>
      </w:pPr>
      <w:r>
        <w:rPr>
          <w:rFonts w:hint="eastAsia" w:ascii="宋体" w:hAnsi="宋体" w:cs="宋体"/>
          <w:sz w:val="24"/>
          <w:szCs w:val="24"/>
        </w:rPr>
        <w:t>二、报价部分</w:t>
      </w:r>
    </w:p>
    <w:p>
      <w:pPr>
        <w:pStyle w:val="18"/>
        <w:spacing w:line="360" w:lineRule="auto"/>
        <w:ind w:firstLine="0" w:firstLineChars="0"/>
        <w:rPr>
          <w:rFonts w:hint="eastAsia" w:ascii="宋体" w:eastAsia="宋体" w:cs="Times New Roman"/>
          <w:sz w:val="24"/>
          <w:szCs w:val="24"/>
          <w:lang w:eastAsia="zh-CN"/>
        </w:rPr>
      </w:pPr>
      <w:bookmarkStart w:id="147" w:name="_Toc395875073"/>
      <w:r>
        <w:rPr>
          <w:rFonts w:ascii="宋体" w:hAnsi="宋体" w:cs="宋体"/>
          <w:sz w:val="24"/>
          <w:szCs w:val="24"/>
        </w:rPr>
        <w:t>1</w:t>
      </w:r>
      <w:r>
        <w:rPr>
          <w:rFonts w:hint="eastAsia" w:ascii="宋体" w:hAnsi="宋体" w:cs="宋体"/>
          <w:sz w:val="24"/>
          <w:szCs w:val="24"/>
        </w:rPr>
        <w:t>、投标报价表</w:t>
      </w:r>
      <w:bookmarkEnd w:id="147"/>
    </w:p>
    <w:p>
      <w:pPr>
        <w:spacing w:line="360" w:lineRule="auto"/>
        <w:rPr>
          <w:rFonts w:ascii="宋体" w:cs="Times New Roman"/>
          <w:sz w:val="24"/>
          <w:szCs w:val="24"/>
        </w:rPr>
      </w:pPr>
      <w:r>
        <w:rPr>
          <w:rFonts w:ascii="宋体" w:hAnsi="宋体" w:cs="宋体"/>
          <w:sz w:val="24"/>
          <w:szCs w:val="24"/>
        </w:rPr>
        <w:t>1</w:t>
      </w:r>
      <w:r>
        <w:rPr>
          <w:rFonts w:hint="eastAsia" w:ascii="宋体" w:hAnsi="宋体" w:cs="宋体"/>
          <w:sz w:val="24"/>
          <w:szCs w:val="24"/>
        </w:rPr>
        <w:t>）根据询价文件要求可以自行调整，包括但不限于以下内容。</w:t>
      </w:r>
    </w:p>
    <w:p>
      <w:pPr>
        <w:spacing w:line="360" w:lineRule="auto"/>
        <w:rPr>
          <w:rFonts w:hint="eastAsia" w:ascii="宋体" w:hAnsi="宋体" w:cs="宋体"/>
          <w:sz w:val="24"/>
          <w:szCs w:val="24"/>
        </w:rPr>
      </w:pPr>
      <w:r>
        <w:rPr>
          <w:rFonts w:hint="eastAsia" w:ascii="宋体" w:hAnsi="宋体" w:cs="宋体"/>
          <w:sz w:val="24"/>
          <w:szCs w:val="24"/>
        </w:rPr>
        <w:t>２）我方承诺报价不高于同类货物和服务的市场同期平均价格，若被发现存在任何虚假、隐瞒情况，我公司承担由此产生的一切后果。</w:t>
      </w:r>
    </w:p>
    <w:p>
      <w:pPr>
        <w:spacing w:line="360" w:lineRule="auto"/>
        <w:rPr>
          <w:rFonts w:hint="eastAsia" w:ascii="宋体" w:hAnsi="宋体" w:cs="宋体"/>
          <w:sz w:val="24"/>
          <w:szCs w:val="24"/>
        </w:rPr>
      </w:pPr>
    </w:p>
    <w:tbl>
      <w:tblPr>
        <w:tblStyle w:val="8"/>
        <w:tblW w:w="9587" w:type="dxa"/>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496"/>
        <w:gridCol w:w="1375"/>
        <w:gridCol w:w="1725"/>
        <w:gridCol w:w="788"/>
        <w:gridCol w:w="837"/>
        <w:gridCol w:w="1283"/>
        <w:gridCol w:w="1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741" w:type="dxa"/>
            <w:shd w:val="clear" w:color="auto" w:fill="auto"/>
            <w:noWrap w:val="0"/>
            <w:vAlign w:val="center"/>
          </w:tcPr>
          <w:p>
            <w:pPr>
              <w:pStyle w:val="19"/>
              <w:spacing w:line="360" w:lineRule="auto"/>
              <w:jc w:val="center"/>
              <w:rPr>
                <w:rFonts w:hAnsi="宋体"/>
                <w:b/>
                <w:color w:val="auto"/>
                <w:sz w:val="24"/>
                <w:szCs w:val="24"/>
              </w:rPr>
            </w:pPr>
            <w:r>
              <w:rPr>
                <w:rFonts w:hAnsi="宋体"/>
                <w:b/>
                <w:color w:val="auto"/>
                <w:sz w:val="24"/>
                <w:szCs w:val="24"/>
              </w:rPr>
              <w:t>序号</w:t>
            </w:r>
          </w:p>
        </w:tc>
        <w:tc>
          <w:tcPr>
            <w:tcW w:w="1496" w:type="dxa"/>
            <w:shd w:val="clear" w:color="auto" w:fill="auto"/>
            <w:noWrap w:val="0"/>
            <w:vAlign w:val="center"/>
          </w:tcPr>
          <w:p>
            <w:pPr>
              <w:pStyle w:val="19"/>
              <w:spacing w:line="360" w:lineRule="auto"/>
              <w:jc w:val="center"/>
              <w:rPr>
                <w:rFonts w:hAnsi="宋体"/>
                <w:b/>
                <w:color w:val="auto"/>
                <w:sz w:val="24"/>
                <w:szCs w:val="24"/>
              </w:rPr>
            </w:pPr>
            <w:r>
              <w:rPr>
                <w:rFonts w:hAnsi="宋体"/>
                <w:b/>
                <w:color w:val="auto"/>
                <w:sz w:val="24"/>
                <w:szCs w:val="24"/>
              </w:rPr>
              <w:t>名称</w:t>
            </w:r>
          </w:p>
        </w:tc>
        <w:tc>
          <w:tcPr>
            <w:tcW w:w="1375" w:type="dxa"/>
            <w:shd w:val="clear" w:color="auto" w:fill="auto"/>
            <w:noWrap w:val="0"/>
            <w:vAlign w:val="center"/>
          </w:tcPr>
          <w:p>
            <w:pPr>
              <w:pStyle w:val="19"/>
              <w:spacing w:line="360" w:lineRule="auto"/>
              <w:jc w:val="center"/>
              <w:rPr>
                <w:rFonts w:hAnsi="宋体"/>
                <w:b/>
                <w:color w:val="auto"/>
                <w:sz w:val="24"/>
                <w:szCs w:val="24"/>
              </w:rPr>
            </w:pPr>
            <w:r>
              <w:rPr>
                <w:b/>
                <w:sz w:val="24"/>
                <w:szCs w:val="24"/>
              </w:rPr>
              <w:t>产品品牌与型号</w:t>
            </w:r>
          </w:p>
        </w:tc>
        <w:tc>
          <w:tcPr>
            <w:tcW w:w="1725" w:type="dxa"/>
            <w:shd w:val="clear" w:color="auto" w:fill="auto"/>
            <w:noWrap w:val="0"/>
            <w:vAlign w:val="center"/>
          </w:tcPr>
          <w:p>
            <w:pPr>
              <w:pStyle w:val="19"/>
              <w:spacing w:line="360" w:lineRule="auto"/>
              <w:jc w:val="center"/>
              <w:rPr>
                <w:rFonts w:hint="eastAsia" w:hAnsi="宋体" w:eastAsia="宋体"/>
                <w:b/>
                <w:color w:val="auto"/>
                <w:sz w:val="24"/>
                <w:szCs w:val="24"/>
                <w:lang w:eastAsia="zh-CN"/>
              </w:rPr>
            </w:pPr>
            <w:r>
              <w:rPr>
                <w:rFonts w:hint="eastAsia" w:hAnsi="宋体"/>
                <w:b/>
                <w:color w:val="auto"/>
                <w:sz w:val="24"/>
                <w:szCs w:val="24"/>
                <w:lang w:eastAsia="zh-CN"/>
              </w:rPr>
              <w:t>生产厂家</w:t>
            </w:r>
          </w:p>
        </w:tc>
        <w:tc>
          <w:tcPr>
            <w:tcW w:w="788" w:type="dxa"/>
            <w:shd w:val="clear" w:color="auto" w:fill="auto"/>
            <w:noWrap w:val="0"/>
            <w:vAlign w:val="center"/>
          </w:tcPr>
          <w:p>
            <w:pPr>
              <w:pStyle w:val="19"/>
              <w:spacing w:line="360" w:lineRule="auto"/>
              <w:jc w:val="center"/>
              <w:rPr>
                <w:rFonts w:ascii="宋体" w:hAnsi="宋体" w:eastAsia="宋体" w:cs="宋体"/>
                <w:b/>
                <w:color w:val="auto"/>
                <w:sz w:val="24"/>
                <w:szCs w:val="24"/>
                <w:lang w:val="en-US" w:eastAsia="zh-CN" w:bidi="ar-SA"/>
              </w:rPr>
            </w:pPr>
            <w:r>
              <w:rPr>
                <w:b/>
                <w:sz w:val="24"/>
                <w:szCs w:val="24"/>
              </w:rPr>
              <w:t>数量</w:t>
            </w:r>
          </w:p>
        </w:tc>
        <w:tc>
          <w:tcPr>
            <w:tcW w:w="837" w:type="dxa"/>
            <w:shd w:val="clear" w:color="auto" w:fill="auto"/>
            <w:noWrap w:val="0"/>
            <w:vAlign w:val="center"/>
          </w:tcPr>
          <w:p>
            <w:pPr>
              <w:pStyle w:val="19"/>
              <w:spacing w:line="360" w:lineRule="auto"/>
              <w:jc w:val="center"/>
              <w:rPr>
                <w:rFonts w:ascii="宋体" w:hAnsi="宋体" w:eastAsia="宋体" w:cs="宋体"/>
                <w:b/>
                <w:color w:val="auto"/>
                <w:sz w:val="24"/>
                <w:szCs w:val="24"/>
                <w:lang w:val="en-US" w:eastAsia="zh-CN" w:bidi="ar-SA"/>
              </w:rPr>
            </w:pPr>
            <w:r>
              <w:rPr>
                <w:b/>
                <w:sz w:val="24"/>
                <w:szCs w:val="24"/>
              </w:rPr>
              <w:t>单位</w:t>
            </w:r>
          </w:p>
        </w:tc>
        <w:tc>
          <w:tcPr>
            <w:tcW w:w="1283" w:type="dxa"/>
            <w:shd w:val="clear" w:color="auto" w:fill="auto"/>
            <w:noWrap w:val="0"/>
            <w:vAlign w:val="center"/>
          </w:tcPr>
          <w:p>
            <w:pPr>
              <w:pStyle w:val="19"/>
              <w:spacing w:line="360" w:lineRule="auto"/>
              <w:jc w:val="center"/>
              <w:rPr>
                <w:rFonts w:hAnsi="宋体"/>
                <w:b/>
                <w:color w:val="auto"/>
                <w:sz w:val="24"/>
                <w:szCs w:val="24"/>
              </w:rPr>
            </w:pPr>
            <w:r>
              <w:rPr>
                <w:b/>
                <w:sz w:val="24"/>
                <w:szCs w:val="24"/>
              </w:rPr>
              <w:t>单价（元）</w:t>
            </w:r>
          </w:p>
        </w:tc>
        <w:tc>
          <w:tcPr>
            <w:tcW w:w="1342" w:type="dxa"/>
            <w:shd w:val="clear" w:color="auto" w:fill="auto"/>
            <w:noWrap w:val="0"/>
            <w:vAlign w:val="center"/>
          </w:tcPr>
          <w:p>
            <w:pPr>
              <w:pStyle w:val="19"/>
              <w:spacing w:line="360" w:lineRule="auto"/>
              <w:jc w:val="center"/>
              <w:rPr>
                <w:rFonts w:hAnsi="宋体"/>
                <w:b/>
                <w:color w:val="auto"/>
                <w:sz w:val="24"/>
                <w:szCs w:val="24"/>
              </w:rPr>
            </w:pPr>
            <w:r>
              <w:rPr>
                <w:b/>
                <w:sz w:val="24"/>
                <w:szCs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741" w:type="dxa"/>
            <w:shd w:val="clear" w:color="auto" w:fill="auto"/>
            <w:noWrap w:val="0"/>
            <w:vAlign w:val="center"/>
          </w:tcPr>
          <w:p>
            <w:pPr>
              <w:pStyle w:val="19"/>
              <w:spacing w:line="360" w:lineRule="auto"/>
              <w:jc w:val="center"/>
              <w:rPr>
                <w:rFonts w:hAnsi="宋体"/>
                <w:color w:val="auto"/>
                <w:sz w:val="24"/>
                <w:szCs w:val="24"/>
              </w:rPr>
            </w:pPr>
            <w:r>
              <w:rPr>
                <w:rFonts w:hint="eastAsia" w:hAnsi="宋体"/>
                <w:color w:val="auto"/>
                <w:sz w:val="24"/>
                <w:szCs w:val="24"/>
              </w:rPr>
              <w:t>1</w:t>
            </w:r>
          </w:p>
        </w:tc>
        <w:tc>
          <w:tcPr>
            <w:tcW w:w="1496" w:type="dxa"/>
            <w:shd w:val="clear" w:color="auto" w:fill="auto"/>
            <w:noWrap w:val="0"/>
            <w:vAlign w:val="center"/>
          </w:tcPr>
          <w:p>
            <w:pPr>
              <w:numPr>
                <w:ilvl w:val="0"/>
                <w:numId w:val="0"/>
              </w:numPr>
              <w:spacing w:line="360" w:lineRule="auto"/>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更换直流屏</w:t>
            </w:r>
          </w:p>
        </w:tc>
        <w:tc>
          <w:tcPr>
            <w:tcW w:w="1375" w:type="dxa"/>
            <w:shd w:val="clear" w:color="auto" w:fill="auto"/>
            <w:noWrap w:val="0"/>
            <w:vAlign w:val="center"/>
          </w:tcPr>
          <w:p>
            <w:pPr>
              <w:numPr>
                <w:ilvl w:val="0"/>
                <w:numId w:val="0"/>
              </w:numPr>
              <w:spacing w:line="360" w:lineRule="auto"/>
              <w:ind w:left="0" w:leftChars="0" w:firstLine="0" w:firstLineChars="0"/>
              <w:jc w:val="center"/>
              <w:rPr>
                <w:rFonts w:hint="eastAsia" w:ascii="宋体" w:hAnsi="宋体" w:eastAsia="宋体" w:cs="宋体"/>
                <w:kern w:val="2"/>
                <w:sz w:val="24"/>
                <w:szCs w:val="24"/>
                <w:vertAlign w:val="baseline"/>
                <w:lang w:val="en-US" w:eastAsia="zh-CN" w:bidi="ar-SA"/>
              </w:rPr>
            </w:pPr>
          </w:p>
        </w:tc>
        <w:tc>
          <w:tcPr>
            <w:tcW w:w="1725" w:type="dxa"/>
            <w:shd w:val="clear" w:color="auto" w:fill="auto"/>
            <w:noWrap w:val="0"/>
            <w:vAlign w:val="center"/>
          </w:tcPr>
          <w:p>
            <w:pPr>
              <w:pStyle w:val="19"/>
              <w:spacing w:line="360" w:lineRule="auto"/>
              <w:jc w:val="center"/>
              <w:rPr>
                <w:rFonts w:hint="eastAsia" w:hAnsi="宋体" w:eastAsia="宋体"/>
                <w:color w:val="auto"/>
                <w:sz w:val="24"/>
                <w:szCs w:val="24"/>
                <w:lang w:val="en-US" w:eastAsia="zh-CN"/>
              </w:rPr>
            </w:pPr>
          </w:p>
        </w:tc>
        <w:tc>
          <w:tcPr>
            <w:tcW w:w="788" w:type="dxa"/>
            <w:shd w:val="clear" w:color="auto" w:fill="auto"/>
            <w:noWrap w:val="0"/>
            <w:vAlign w:val="center"/>
          </w:tcPr>
          <w:p>
            <w:pPr>
              <w:pStyle w:val="19"/>
              <w:spacing w:line="360" w:lineRule="auto"/>
              <w:jc w:val="center"/>
              <w:rPr>
                <w:rFonts w:hint="eastAsia" w:ascii="宋体" w:hAnsi="宋体" w:eastAsia="宋体" w:cs="宋体"/>
                <w:color w:val="auto"/>
                <w:sz w:val="24"/>
                <w:szCs w:val="24"/>
                <w:lang w:val="en-US" w:eastAsia="zh-CN" w:bidi="ar-SA"/>
              </w:rPr>
            </w:pPr>
            <w:r>
              <w:rPr>
                <w:rFonts w:hint="eastAsia" w:hAnsi="宋体"/>
                <w:color w:val="auto"/>
                <w:sz w:val="24"/>
                <w:szCs w:val="24"/>
                <w:lang w:val="en-US" w:eastAsia="zh-CN"/>
              </w:rPr>
              <w:t>1</w:t>
            </w:r>
          </w:p>
        </w:tc>
        <w:tc>
          <w:tcPr>
            <w:tcW w:w="837" w:type="dxa"/>
            <w:shd w:val="clear" w:color="auto" w:fill="auto"/>
            <w:noWrap w:val="0"/>
            <w:vAlign w:val="center"/>
          </w:tcPr>
          <w:p>
            <w:pPr>
              <w:pStyle w:val="19"/>
              <w:spacing w:line="360" w:lineRule="auto"/>
              <w:jc w:val="center"/>
              <w:rPr>
                <w:rFonts w:hint="eastAsia" w:ascii="宋体" w:hAnsi="宋体" w:eastAsia="宋体" w:cs="宋体"/>
                <w:color w:val="auto"/>
                <w:sz w:val="24"/>
                <w:szCs w:val="24"/>
                <w:lang w:val="en-US" w:eastAsia="zh-CN" w:bidi="ar-SA"/>
              </w:rPr>
            </w:pPr>
            <w:r>
              <w:rPr>
                <w:rFonts w:hint="eastAsia" w:hAnsi="宋体"/>
                <w:color w:val="auto"/>
                <w:sz w:val="24"/>
                <w:szCs w:val="24"/>
                <w:lang w:eastAsia="zh-CN"/>
              </w:rPr>
              <w:t>块</w:t>
            </w:r>
          </w:p>
        </w:tc>
        <w:tc>
          <w:tcPr>
            <w:tcW w:w="1283" w:type="dxa"/>
            <w:shd w:val="clear" w:color="auto" w:fill="auto"/>
            <w:noWrap w:val="0"/>
            <w:vAlign w:val="top"/>
          </w:tcPr>
          <w:p>
            <w:pPr>
              <w:pStyle w:val="19"/>
              <w:spacing w:line="360" w:lineRule="auto"/>
              <w:rPr>
                <w:rFonts w:hAnsi="宋体"/>
                <w:color w:val="auto"/>
                <w:sz w:val="24"/>
                <w:szCs w:val="24"/>
              </w:rPr>
            </w:pPr>
          </w:p>
        </w:tc>
        <w:tc>
          <w:tcPr>
            <w:tcW w:w="1342" w:type="dxa"/>
            <w:shd w:val="clear" w:color="auto" w:fill="auto"/>
            <w:noWrap w:val="0"/>
            <w:vAlign w:val="top"/>
          </w:tcPr>
          <w:p>
            <w:pPr>
              <w:pStyle w:val="19"/>
              <w:spacing w:line="360" w:lineRule="auto"/>
              <w:rPr>
                <w:rFonts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41" w:type="dxa"/>
            <w:shd w:val="clear" w:color="auto" w:fill="auto"/>
            <w:noWrap w:val="0"/>
            <w:vAlign w:val="center"/>
          </w:tcPr>
          <w:p>
            <w:pPr>
              <w:pStyle w:val="19"/>
              <w:spacing w:line="360" w:lineRule="auto"/>
              <w:jc w:val="center"/>
              <w:rPr>
                <w:rFonts w:hAnsi="宋体"/>
                <w:color w:val="auto"/>
                <w:sz w:val="24"/>
                <w:szCs w:val="24"/>
              </w:rPr>
            </w:pPr>
            <w:r>
              <w:rPr>
                <w:rFonts w:hint="eastAsia" w:hAnsi="宋体"/>
                <w:color w:val="auto"/>
                <w:sz w:val="24"/>
                <w:szCs w:val="24"/>
              </w:rPr>
              <w:t>2</w:t>
            </w:r>
          </w:p>
        </w:tc>
        <w:tc>
          <w:tcPr>
            <w:tcW w:w="1496" w:type="dxa"/>
            <w:shd w:val="clear" w:color="auto" w:fill="auto"/>
            <w:noWrap w:val="0"/>
            <w:vAlign w:val="center"/>
          </w:tcPr>
          <w:p>
            <w:pPr>
              <w:pStyle w:val="19"/>
              <w:spacing w:line="360" w:lineRule="auto"/>
              <w:jc w:val="center"/>
              <w:rPr>
                <w:rFonts w:hint="eastAsia" w:hAnsi="宋体" w:eastAsia="宋体"/>
                <w:color w:val="auto"/>
                <w:sz w:val="24"/>
                <w:szCs w:val="24"/>
                <w:lang w:eastAsia="zh-CN"/>
              </w:rPr>
            </w:pPr>
            <w:r>
              <w:rPr>
                <w:rFonts w:hint="eastAsia" w:hAnsi="宋体"/>
                <w:color w:val="auto"/>
                <w:sz w:val="24"/>
                <w:szCs w:val="24"/>
                <w:lang w:eastAsia="zh-CN"/>
              </w:rPr>
              <w:t>辅材</w:t>
            </w:r>
          </w:p>
        </w:tc>
        <w:tc>
          <w:tcPr>
            <w:tcW w:w="1375" w:type="dxa"/>
            <w:shd w:val="clear" w:color="auto" w:fill="auto"/>
            <w:noWrap w:val="0"/>
            <w:vAlign w:val="top"/>
          </w:tcPr>
          <w:p>
            <w:pPr>
              <w:pStyle w:val="19"/>
              <w:spacing w:line="360" w:lineRule="auto"/>
              <w:rPr>
                <w:rFonts w:hAnsi="宋体"/>
                <w:color w:val="auto"/>
                <w:sz w:val="24"/>
                <w:szCs w:val="24"/>
              </w:rPr>
            </w:pPr>
          </w:p>
        </w:tc>
        <w:tc>
          <w:tcPr>
            <w:tcW w:w="1725" w:type="dxa"/>
            <w:shd w:val="clear" w:color="auto" w:fill="auto"/>
            <w:noWrap w:val="0"/>
            <w:vAlign w:val="center"/>
          </w:tcPr>
          <w:p>
            <w:pPr>
              <w:pStyle w:val="19"/>
              <w:spacing w:line="360" w:lineRule="auto"/>
              <w:jc w:val="center"/>
              <w:rPr>
                <w:rFonts w:hint="eastAsia" w:hAnsi="宋体" w:eastAsia="宋体"/>
                <w:color w:val="auto"/>
                <w:sz w:val="24"/>
                <w:szCs w:val="24"/>
                <w:lang w:val="en-US" w:eastAsia="zh-CN"/>
              </w:rPr>
            </w:pPr>
          </w:p>
        </w:tc>
        <w:tc>
          <w:tcPr>
            <w:tcW w:w="788" w:type="dxa"/>
            <w:shd w:val="clear" w:color="auto" w:fill="auto"/>
            <w:noWrap w:val="0"/>
            <w:vAlign w:val="center"/>
          </w:tcPr>
          <w:p>
            <w:pPr>
              <w:pStyle w:val="19"/>
              <w:spacing w:line="360" w:lineRule="auto"/>
              <w:jc w:val="center"/>
              <w:rPr>
                <w:rFonts w:hint="eastAsia" w:ascii="宋体" w:hAnsi="宋体" w:eastAsia="宋体" w:cs="宋体"/>
                <w:color w:val="auto"/>
                <w:sz w:val="24"/>
                <w:szCs w:val="24"/>
                <w:lang w:val="en-US" w:eastAsia="zh-CN" w:bidi="ar-SA"/>
              </w:rPr>
            </w:pPr>
            <w:r>
              <w:rPr>
                <w:rFonts w:hint="eastAsia" w:hAnsi="宋体"/>
                <w:color w:val="auto"/>
                <w:sz w:val="24"/>
                <w:szCs w:val="24"/>
                <w:lang w:val="en-US" w:eastAsia="zh-CN"/>
              </w:rPr>
              <w:t>1</w:t>
            </w:r>
          </w:p>
        </w:tc>
        <w:tc>
          <w:tcPr>
            <w:tcW w:w="837" w:type="dxa"/>
            <w:shd w:val="clear" w:color="auto" w:fill="auto"/>
            <w:noWrap w:val="0"/>
            <w:vAlign w:val="center"/>
          </w:tcPr>
          <w:p>
            <w:pPr>
              <w:pStyle w:val="19"/>
              <w:spacing w:line="360" w:lineRule="auto"/>
              <w:jc w:val="center"/>
              <w:rPr>
                <w:rFonts w:hint="eastAsia" w:ascii="宋体" w:hAnsi="宋体" w:eastAsia="宋体" w:cs="宋体"/>
                <w:color w:val="auto"/>
                <w:sz w:val="24"/>
                <w:szCs w:val="24"/>
                <w:lang w:val="en-US" w:eastAsia="zh-CN" w:bidi="ar-SA"/>
              </w:rPr>
            </w:pPr>
            <w:r>
              <w:rPr>
                <w:rFonts w:hint="eastAsia" w:hAnsi="宋体"/>
                <w:color w:val="auto"/>
                <w:sz w:val="24"/>
                <w:szCs w:val="24"/>
                <w:lang w:eastAsia="zh-CN"/>
              </w:rPr>
              <w:t>批</w:t>
            </w:r>
          </w:p>
        </w:tc>
        <w:tc>
          <w:tcPr>
            <w:tcW w:w="1283" w:type="dxa"/>
            <w:shd w:val="clear" w:color="auto" w:fill="auto"/>
            <w:noWrap w:val="0"/>
            <w:vAlign w:val="top"/>
          </w:tcPr>
          <w:p>
            <w:pPr>
              <w:pStyle w:val="19"/>
              <w:spacing w:line="360" w:lineRule="auto"/>
              <w:rPr>
                <w:rFonts w:hAnsi="宋体"/>
                <w:color w:val="auto"/>
                <w:sz w:val="24"/>
                <w:szCs w:val="24"/>
              </w:rPr>
            </w:pPr>
          </w:p>
        </w:tc>
        <w:tc>
          <w:tcPr>
            <w:tcW w:w="1342" w:type="dxa"/>
            <w:shd w:val="clear" w:color="auto" w:fill="auto"/>
            <w:noWrap w:val="0"/>
            <w:vAlign w:val="top"/>
          </w:tcPr>
          <w:p>
            <w:pPr>
              <w:pStyle w:val="19"/>
              <w:spacing w:line="360" w:lineRule="auto"/>
              <w:rPr>
                <w:rFonts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741" w:type="dxa"/>
            <w:shd w:val="clear" w:color="auto" w:fill="auto"/>
            <w:noWrap w:val="0"/>
            <w:vAlign w:val="center"/>
          </w:tcPr>
          <w:p>
            <w:pPr>
              <w:pStyle w:val="19"/>
              <w:spacing w:line="360" w:lineRule="auto"/>
              <w:jc w:val="center"/>
              <w:rPr>
                <w:rFonts w:hAnsi="宋体"/>
                <w:color w:val="auto"/>
                <w:sz w:val="24"/>
                <w:szCs w:val="24"/>
              </w:rPr>
            </w:pPr>
            <w:r>
              <w:rPr>
                <w:rFonts w:hAnsi="宋体"/>
                <w:color w:val="auto"/>
                <w:sz w:val="24"/>
                <w:szCs w:val="24"/>
              </w:rPr>
              <w:t>…</w:t>
            </w:r>
          </w:p>
        </w:tc>
        <w:tc>
          <w:tcPr>
            <w:tcW w:w="1496" w:type="dxa"/>
            <w:shd w:val="clear" w:color="auto" w:fill="auto"/>
            <w:noWrap w:val="0"/>
            <w:vAlign w:val="center"/>
          </w:tcPr>
          <w:p>
            <w:pPr>
              <w:pStyle w:val="19"/>
              <w:spacing w:line="360" w:lineRule="auto"/>
              <w:jc w:val="center"/>
              <w:rPr>
                <w:rFonts w:hint="eastAsia" w:hAnsi="宋体" w:eastAsia="宋体"/>
                <w:color w:val="auto"/>
                <w:sz w:val="24"/>
                <w:szCs w:val="24"/>
                <w:lang w:eastAsia="zh-CN"/>
              </w:rPr>
            </w:pPr>
            <w:r>
              <w:rPr>
                <w:rFonts w:hint="eastAsia" w:hAnsi="宋体"/>
                <w:color w:val="auto"/>
                <w:sz w:val="24"/>
                <w:szCs w:val="24"/>
                <w:lang w:eastAsia="zh-CN"/>
              </w:rPr>
              <w:t>系统调试等</w:t>
            </w:r>
          </w:p>
        </w:tc>
        <w:tc>
          <w:tcPr>
            <w:tcW w:w="1375" w:type="dxa"/>
            <w:shd w:val="clear" w:color="auto" w:fill="auto"/>
            <w:noWrap w:val="0"/>
            <w:vAlign w:val="top"/>
          </w:tcPr>
          <w:p>
            <w:pPr>
              <w:pStyle w:val="19"/>
              <w:spacing w:line="360" w:lineRule="auto"/>
              <w:rPr>
                <w:rFonts w:hAnsi="宋体"/>
                <w:color w:val="auto"/>
                <w:sz w:val="24"/>
                <w:szCs w:val="24"/>
              </w:rPr>
            </w:pPr>
          </w:p>
        </w:tc>
        <w:tc>
          <w:tcPr>
            <w:tcW w:w="1725" w:type="dxa"/>
            <w:shd w:val="clear" w:color="auto" w:fill="auto"/>
            <w:noWrap w:val="0"/>
            <w:vAlign w:val="top"/>
          </w:tcPr>
          <w:p>
            <w:pPr>
              <w:pStyle w:val="19"/>
              <w:spacing w:line="360" w:lineRule="auto"/>
              <w:rPr>
                <w:rFonts w:hAnsi="宋体"/>
                <w:color w:val="auto"/>
                <w:sz w:val="24"/>
                <w:szCs w:val="24"/>
              </w:rPr>
            </w:pPr>
          </w:p>
        </w:tc>
        <w:tc>
          <w:tcPr>
            <w:tcW w:w="788" w:type="dxa"/>
            <w:shd w:val="clear" w:color="auto" w:fill="auto"/>
            <w:noWrap w:val="0"/>
            <w:vAlign w:val="top"/>
          </w:tcPr>
          <w:p>
            <w:pPr>
              <w:pStyle w:val="19"/>
              <w:spacing w:line="360" w:lineRule="auto"/>
              <w:rPr>
                <w:rFonts w:hAnsi="宋体"/>
                <w:color w:val="auto"/>
                <w:sz w:val="24"/>
                <w:szCs w:val="24"/>
              </w:rPr>
            </w:pPr>
          </w:p>
        </w:tc>
        <w:tc>
          <w:tcPr>
            <w:tcW w:w="837" w:type="dxa"/>
            <w:shd w:val="clear" w:color="auto" w:fill="auto"/>
            <w:noWrap w:val="0"/>
            <w:vAlign w:val="top"/>
          </w:tcPr>
          <w:p>
            <w:pPr>
              <w:pStyle w:val="19"/>
              <w:spacing w:line="360" w:lineRule="auto"/>
              <w:rPr>
                <w:rFonts w:hAnsi="宋体"/>
                <w:color w:val="auto"/>
                <w:sz w:val="24"/>
                <w:szCs w:val="24"/>
              </w:rPr>
            </w:pPr>
          </w:p>
        </w:tc>
        <w:tc>
          <w:tcPr>
            <w:tcW w:w="1283" w:type="dxa"/>
            <w:shd w:val="clear" w:color="auto" w:fill="auto"/>
            <w:noWrap w:val="0"/>
            <w:vAlign w:val="top"/>
          </w:tcPr>
          <w:p>
            <w:pPr>
              <w:pStyle w:val="19"/>
              <w:spacing w:line="360" w:lineRule="auto"/>
              <w:rPr>
                <w:rFonts w:hAnsi="宋体"/>
                <w:color w:val="auto"/>
                <w:sz w:val="24"/>
                <w:szCs w:val="24"/>
              </w:rPr>
            </w:pPr>
          </w:p>
        </w:tc>
        <w:tc>
          <w:tcPr>
            <w:tcW w:w="1342" w:type="dxa"/>
            <w:shd w:val="clear" w:color="auto" w:fill="auto"/>
            <w:noWrap w:val="0"/>
            <w:vAlign w:val="top"/>
          </w:tcPr>
          <w:p>
            <w:pPr>
              <w:pStyle w:val="19"/>
              <w:spacing w:line="360" w:lineRule="auto"/>
              <w:rPr>
                <w:rFonts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741" w:type="dxa"/>
            <w:shd w:val="clear" w:color="auto" w:fill="auto"/>
            <w:noWrap w:val="0"/>
            <w:vAlign w:val="center"/>
          </w:tcPr>
          <w:p>
            <w:pPr>
              <w:pStyle w:val="19"/>
              <w:spacing w:line="360" w:lineRule="auto"/>
              <w:jc w:val="center"/>
              <w:rPr>
                <w:rFonts w:hAnsi="宋体"/>
                <w:color w:val="auto"/>
                <w:sz w:val="24"/>
                <w:szCs w:val="24"/>
              </w:rPr>
            </w:pPr>
          </w:p>
        </w:tc>
        <w:tc>
          <w:tcPr>
            <w:tcW w:w="1496" w:type="dxa"/>
            <w:shd w:val="clear" w:color="auto" w:fill="auto"/>
            <w:noWrap w:val="0"/>
            <w:vAlign w:val="center"/>
          </w:tcPr>
          <w:p>
            <w:pPr>
              <w:pStyle w:val="19"/>
              <w:spacing w:line="360" w:lineRule="auto"/>
              <w:jc w:val="center"/>
              <w:rPr>
                <w:rFonts w:hint="eastAsia" w:hAnsi="宋体"/>
                <w:color w:val="auto"/>
                <w:sz w:val="24"/>
                <w:szCs w:val="24"/>
                <w:lang w:eastAsia="zh-CN"/>
              </w:rPr>
            </w:pPr>
            <w:r>
              <w:rPr>
                <w:rFonts w:hint="eastAsia" w:hAnsi="宋体"/>
                <w:color w:val="auto"/>
                <w:sz w:val="24"/>
                <w:szCs w:val="24"/>
                <w:lang w:eastAsia="zh-CN"/>
              </w:rPr>
              <w:t>合计</w:t>
            </w:r>
          </w:p>
        </w:tc>
        <w:tc>
          <w:tcPr>
            <w:tcW w:w="1375" w:type="dxa"/>
            <w:shd w:val="clear" w:color="auto" w:fill="auto"/>
            <w:noWrap w:val="0"/>
            <w:vAlign w:val="top"/>
          </w:tcPr>
          <w:p>
            <w:pPr>
              <w:pStyle w:val="19"/>
              <w:spacing w:line="360" w:lineRule="auto"/>
              <w:rPr>
                <w:rFonts w:hAnsi="宋体"/>
                <w:color w:val="auto"/>
                <w:sz w:val="24"/>
                <w:szCs w:val="24"/>
              </w:rPr>
            </w:pPr>
          </w:p>
        </w:tc>
        <w:tc>
          <w:tcPr>
            <w:tcW w:w="1725" w:type="dxa"/>
            <w:shd w:val="clear" w:color="auto" w:fill="auto"/>
            <w:noWrap w:val="0"/>
            <w:vAlign w:val="top"/>
          </w:tcPr>
          <w:p>
            <w:pPr>
              <w:pStyle w:val="19"/>
              <w:spacing w:line="360" w:lineRule="auto"/>
              <w:rPr>
                <w:rFonts w:hAnsi="宋体"/>
                <w:color w:val="auto"/>
                <w:sz w:val="24"/>
                <w:szCs w:val="24"/>
              </w:rPr>
            </w:pPr>
          </w:p>
        </w:tc>
        <w:tc>
          <w:tcPr>
            <w:tcW w:w="788" w:type="dxa"/>
            <w:shd w:val="clear" w:color="auto" w:fill="auto"/>
            <w:noWrap w:val="0"/>
            <w:vAlign w:val="top"/>
          </w:tcPr>
          <w:p>
            <w:pPr>
              <w:pStyle w:val="19"/>
              <w:spacing w:line="360" w:lineRule="auto"/>
              <w:rPr>
                <w:rFonts w:hAnsi="宋体"/>
                <w:color w:val="auto"/>
                <w:sz w:val="24"/>
                <w:szCs w:val="24"/>
              </w:rPr>
            </w:pPr>
          </w:p>
        </w:tc>
        <w:tc>
          <w:tcPr>
            <w:tcW w:w="837" w:type="dxa"/>
            <w:shd w:val="clear" w:color="auto" w:fill="auto"/>
            <w:noWrap w:val="0"/>
            <w:vAlign w:val="top"/>
          </w:tcPr>
          <w:p>
            <w:pPr>
              <w:pStyle w:val="19"/>
              <w:spacing w:line="360" w:lineRule="auto"/>
              <w:rPr>
                <w:rFonts w:hAnsi="宋体"/>
                <w:color w:val="auto"/>
                <w:sz w:val="24"/>
                <w:szCs w:val="24"/>
              </w:rPr>
            </w:pPr>
          </w:p>
        </w:tc>
        <w:tc>
          <w:tcPr>
            <w:tcW w:w="1283" w:type="dxa"/>
            <w:shd w:val="clear" w:color="auto" w:fill="auto"/>
            <w:noWrap w:val="0"/>
            <w:vAlign w:val="top"/>
          </w:tcPr>
          <w:p>
            <w:pPr>
              <w:pStyle w:val="19"/>
              <w:spacing w:line="360" w:lineRule="auto"/>
              <w:rPr>
                <w:rFonts w:hAnsi="宋体"/>
                <w:color w:val="auto"/>
                <w:sz w:val="24"/>
                <w:szCs w:val="24"/>
              </w:rPr>
            </w:pPr>
          </w:p>
        </w:tc>
        <w:tc>
          <w:tcPr>
            <w:tcW w:w="1342" w:type="dxa"/>
            <w:shd w:val="clear" w:color="auto" w:fill="auto"/>
            <w:noWrap w:val="0"/>
            <w:vAlign w:val="top"/>
          </w:tcPr>
          <w:p>
            <w:pPr>
              <w:pStyle w:val="19"/>
              <w:spacing w:line="360" w:lineRule="auto"/>
              <w:rPr>
                <w:rFonts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9587" w:type="dxa"/>
            <w:gridSpan w:val="8"/>
            <w:shd w:val="clear" w:color="auto" w:fill="auto"/>
            <w:noWrap w:val="0"/>
            <w:vAlign w:val="center"/>
          </w:tcPr>
          <w:p>
            <w:pPr>
              <w:pStyle w:val="19"/>
              <w:spacing w:line="360" w:lineRule="auto"/>
              <w:jc w:val="both"/>
              <w:rPr>
                <w:b/>
                <w:sz w:val="24"/>
                <w:szCs w:val="24"/>
              </w:rPr>
            </w:pPr>
            <w:r>
              <w:rPr>
                <w:b/>
                <w:sz w:val="24"/>
                <w:szCs w:val="24"/>
              </w:rPr>
              <w:t>总报价（人民币大写）：</w:t>
            </w:r>
            <w:r>
              <w:rPr>
                <w:rFonts w:hint="eastAsia"/>
                <w:b/>
                <w:sz w:val="24"/>
                <w:szCs w:val="24"/>
              </w:rPr>
              <w:t xml:space="preserve">                （小写</w:t>
            </w:r>
            <w:r>
              <w:rPr>
                <w:b/>
                <w:sz w:val="24"/>
                <w:szCs w:val="24"/>
              </w:rPr>
              <w:t>￥：</w:t>
            </w:r>
            <w:r>
              <w:rPr>
                <w:rFonts w:hint="eastAsia"/>
                <w:b/>
                <w:sz w:val="24"/>
                <w:szCs w:val="24"/>
              </w:rPr>
              <w:t xml:space="preserve">        元）</w:t>
            </w:r>
          </w:p>
        </w:tc>
      </w:tr>
    </w:tbl>
    <w:p>
      <w:pPr>
        <w:pStyle w:val="19"/>
        <w:spacing w:line="360" w:lineRule="auto"/>
        <w:ind w:firstLine="480" w:firstLineChars="200"/>
        <w:rPr>
          <w:rFonts w:hAnsi="宋体"/>
          <w:color w:val="auto"/>
          <w:sz w:val="24"/>
          <w:szCs w:val="24"/>
        </w:rPr>
      </w:pPr>
    </w:p>
    <w:p>
      <w:pPr>
        <w:pStyle w:val="18"/>
        <w:spacing w:line="360" w:lineRule="auto"/>
        <w:ind w:right="1400" w:firstLine="0" w:firstLineChars="0"/>
        <w:rPr>
          <w:rFonts w:hint="eastAsia" w:ascii="宋体" w:hAnsi="宋体" w:cs="宋体"/>
          <w:sz w:val="24"/>
          <w:szCs w:val="24"/>
        </w:rPr>
      </w:pPr>
    </w:p>
    <w:p>
      <w:pPr>
        <w:pStyle w:val="18"/>
        <w:spacing w:line="360" w:lineRule="auto"/>
        <w:ind w:right="1400" w:firstLine="0" w:firstLineChars="0"/>
        <w:rPr>
          <w:rFonts w:hint="eastAsia" w:ascii="宋体" w:hAnsi="宋体" w:cs="宋体"/>
          <w:sz w:val="24"/>
          <w:szCs w:val="24"/>
        </w:rPr>
      </w:pPr>
      <w:r>
        <w:rPr>
          <w:rFonts w:hint="eastAsia" w:ascii="宋体" w:hAnsi="宋体" w:cs="宋体"/>
          <w:sz w:val="24"/>
          <w:szCs w:val="24"/>
        </w:rPr>
        <w:t>供应商公章：</w:t>
      </w:r>
    </w:p>
    <w:p>
      <w:pPr>
        <w:pStyle w:val="18"/>
        <w:spacing w:line="360" w:lineRule="auto"/>
        <w:ind w:right="1400" w:firstLine="0" w:firstLineChars="0"/>
        <w:rPr>
          <w:rFonts w:hint="eastAsia" w:ascii="宋体" w:hAnsi="宋体" w:cs="宋体"/>
          <w:sz w:val="24"/>
          <w:szCs w:val="24"/>
        </w:rPr>
      </w:pPr>
    </w:p>
    <w:p>
      <w:pPr>
        <w:pStyle w:val="18"/>
        <w:spacing w:line="360" w:lineRule="auto"/>
        <w:ind w:right="1400" w:firstLine="0" w:firstLineChars="0"/>
        <w:rPr>
          <w:rFonts w:hint="eastAsia" w:ascii="宋体" w:hAnsi="宋体" w:cs="宋体"/>
          <w:sz w:val="24"/>
          <w:szCs w:val="24"/>
        </w:rPr>
      </w:pPr>
      <w:r>
        <w:rPr>
          <w:rFonts w:hint="eastAsia" w:ascii="宋体" w:hAnsi="宋体" w:cs="宋体"/>
          <w:sz w:val="24"/>
          <w:szCs w:val="24"/>
        </w:rPr>
        <w:t>法定代表人签字或盖章：</w:t>
      </w:r>
    </w:p>
    <w:p>
      <w:pPr>
        <w:pStyle w:val="18"/>
        <w:spacing w:line="360" w:lineRule="auto"/>
        <w:ind w:right="1400" w:firstLine="0" w:firstLineChars="0"/>
        <w:rPr>
          <w:rFonts w:hint="eastAsia" w:ascii="宋体" w:hAnsi="宋体" w:cs="宋体"/>
          <w:sz w:val="24"/>
          <w:szCs w:val="24"/>
        </w:rPr>
      </w:pPr>
    </w:p>
    <w:p>
      <w:pPr>
        <w:pStyle w:val="18"/>
        <w:spacing w:line="360" w:lineRule="auto"/>
        <w:ind w:right="1400" w:firstLine="0" w:firstLineChars="0"/>
        <w:rPr>
          <w:rFonts w:hint="default" w:ascii="宋体" w:hAnsi="宋体" w:eastAsia="宋体" w:cs="宋体"/>
          <w:sz w:val="24"/>
          <w:szCs w:val="24"/>
          <w:lang w:val="en-US" w:eastAsia="zh-CN"/>
        </w:rPr>
      </w:pPr>
      <w:r>
        <w:rPr>
          <w:rFonts w:hint="eastAsia" w:ascii="宋体" w:hAnsi="宋体" w:cs="宋体"/>
          <w:sz w:val="24"/>
          <w:szCs w:val="24"/>
          <w:lang w:eastAsia="zh-CN"/>
        </w:rPr>
        <w:t>授权代表：签字</w:t>
      </w:r>
      <w:r>
        <w:rPr>
          <w:rFonts w:hint="eastAsia" w:ascii="宋体" w:hAnsi="宋体" w:cs="宋体"/>
          <w:sz w:val="24"/>
          <w:szCs w:val="24"/>
          <w:lang w:val="en-US" w:eastAsia="zh-CN"/>
        </w:rPr>
        <w:t xml:space="preserve">                联系电话：</w:t>
      </w:r>
    </w:p>
    <w:p>
      <w:pPr>
        <w:pStyle w:val="18"/>
        <w:spacing w:line="360" w:lineRule="auto"/>
        <w:ind w:right="1400" w:firstLine="0" w:firstLineChars="0"/>
        <w:rPr>
          <w:rFonts w:hint="eastAsia" w:ascii="宋体" w:hAnsi="宋体" w:cs="宋体"/>
          <w:sz w:val="24"/>
          <w:szCs w:val="24"/>
        </w:rPr>
      </w:pPr>
    </w:p>
    <w:p>
      <w:pPr>
        <w:pStyle w:val="18"/>
        <w:spacing w:line="360" w:lineRule="auto"/>
        <w:ind w:right="1400" w:firstLine="0" w:firstLineChars="0"/>
        <w:rPr>
          <w:rFonts w:hint="eastAsia" w:ascii="宋体" w:hAnsi="宋体" w:cs="宋体"/>
          <w:sz w:val="24"/>
          <w:szCs w:val="24"/>
        </w:rPr>
      </w:pPr>
    </w:p>
    <w:p>
      <w:pPr>
        <w:pStyle w:val="18"/>
        <w:spacing w:line="360" w:lineRule="auto"/>
        <w:ind w:right="1400" w:firstLine="3614" w:firstLineChars="1500"/>
        <w:rPr>
          <w:rFonts w:hint="eastAsia" w:ascii="宋体" w:hAnsi="宋体" w:cs="宋体"/>
          <w:sz w:val="24"/>
          <w:szCs w:val="24"/>
        </w:rPr>
      </w:pPr>
      <w:r>
        <w:rPr>
          <w:rFonts w:hint="eastAsia" w:ascii="宋体" w:hAnsi="宋体" w:cs="宋体"/>
          <w:sz w:val="24"/>
          <w:szCs w:val="24"/>
        </w:rPr>
        <w:t>日</w:t>
      </w:r>
      <w:r>
        <w:rPr>
          <w:rFonts w:hint="eastAsia" w:ascii="宋体" w:hAnsi="宋体" w:cs="宋体"/>
          <w:sz w:val="24"/>
          <w:szCs w:val="24"/>
          <w:lang w:val="en-US" w:eastAsia="zh-CN"/>
        </w:rPr>
        <w:t xml:space="preserve">  </w:t>
      </w:r>
      <w:r>
        <w:rPr>
          <w:rFonts w:hint="eastAsia" w:ascii="宋体" w:hAnsi="宋体" w:cs="宋体"/>
          <w:sz w:val="24"/>
          <w:szCs w:val="24"/>
        </w:rPr>
        <w:t>期：</w:t>
      </w:r>
      <w:r>
        <w:rPr>
          <w:rFonts w:ascii="宋体" w:hAnsi="宋体" w:cs="宋体"/>
          <w:sz w:val="24"/>
          <w:szCs w:val="24"/>
        </w:rPr>
        <w:t>________________</w:t>
      </w:r>
    </w:p>
    <w:p>
      <w:pPr>
        <w:pStyle w:val="18"/>
        <w:ind w:right="1400" w:firstLine="0" w:firstLineChars="0"/>
      </w:pPr>
    </w:p>
    <w:sectPr>
      <w:headerReference r:id="rId5" w:type="default"/>
      <w:footerReference r:id="rId6" w:type="default"/>
      <w:pgSz w:w="11906" w:h="16838"/>
      <w:pgMar w:top="1474" w:right="1392" w:bottom="1474"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_GB2312">
    <w:altName w:val="Courier New"/>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50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2"/>
      </w:rPr>
    </w:pPr>
    <w:r>
      <w:rPr>
        <w:sz w:val="22"/>
      </w:rPr>
      <w:fldChar w:fldCharType="begin"/>
    </w:r>
    <w:r>
      <w:rPr>
        <w:sz w:val="22"/>
      </w:rPr>
      <w:instrText xml:space="preserve">PAGE   \* MERGEFORMAT</w:instrText>
    </w:r>
    <w:r>
      <w:rPr>
        <w:sz w:val="22"/>
      </w:rPr>
      <w:fldChar w:fldCharType="separate"/>
    </w:r>
    <w:r>
      <w:rPr>
        <w:sz w:val="22"/>
        <w:lang w:val="zh-CN"/>
      </w:rPr>
      <w:t>-</w:t>
    </w:r>
    <w:r>
      <w:rPr>
        <w:sz w:val="22"/>
      </w:rPr>
      <w:t xml:space="preserve"> 47 -</w:t>
    </w:r>
    <w:r>
      <w:rPr>
        <w:sz w:val="2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lvl>
  </w:abstractNum>
  <w:abstractNum w:abstractNumId="1">
    <w:nsid w:val="00000001"/>
    <w:multiLevelType w:val="singleLevel"/>
    <w:tmpl w:val="00000001"/>
    <w:lvl w:ilvl="0" w:tentative="0">
      <w:start w:val="1"/>
      <w:numFmt w:val="chineseCounting"/>
      <w:suff w:val="space"/>
      <w:lvlText w:val="第%1章"/>
      <w:lvlJc w:val="left"/>
    </w:lvl>
  </w:abstractNum>
  <w:abstractNum w:abstractNumId="2">
    <w:nsid w:val="00000005"/>
    <w:multiLevelType w:val="singleLevel"/>
    <w:tmpl w:val="00000005"/>
    <w:lvl w:ilvl="0" w:tentative="0">
      <w:start w:val="4"/>
      <w:numFmt w:val="chineseCounting"/>
      <w:suff w:val="space"/>
      <w:lvlText w:val="第%1章"/>
      <w:lvlJc w:val="left"/>
    </w:lvl>
  </w:abstractNum>
  <w:abstractNum w:abstractNumId="3">
    <w:nsid w:val="00000023"/>
    <w:multiLevelType w:val="multilevel"/>
    <w:tmpl w:val="00000023"/>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CE8DACA"/>
    <w:multiLevelType w:val="singleLevel"/>
    <w:tmpl w:val="2CE8DACA"/>
    <w:lvl w:ilvl="0" w:tentative="0">
      <w:start w:val="7"/>
      <w:numFmt w:val="chineseCounting"/>
      <w:suff w:val="nothing"/>
      <w:lvlText w:val="%1、"/>
      <w:lvlJc w:val="left"/>
      <w:rPr>
        <w:rFonts w:hint="eastAsia"/>
      </w:rPr>
    </w:lvl>
  </w:abstractNum>
  <w:abstractNum w:abstractNumId="5">
    <w:nsid w:val="39815605"/>
    <w:multiLevelType w:val="multilevel"/>
    <w:tmpl w:val="3981560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jYjkxMmExODBkMWRmN2U4OGJjOTJmOTE1OGNkNzMifQ=="/>
    <w:docVar w:name="KSO_WPS_MARK_KEY" w:val="98e66d58-ed58-40e0-a528-5110322f88ad"/>
  </w:docVars>
  <w:rsids>
    <w:rsidRoot w:val="4F8F3E2B"/>
    <w:rsid w:val="02EB5557"/>
    <w:rsid w:val="0AA85C42"/>
    <w:rsid w:val="0EE57501"/>
    <w:rsid w:val="0F3B6BA6"/>
    <w:rsid w:val="137A2CEB"/>
    <w:rsid w:val="1AD2089D"/>
    <w:rsid w:val="1EB21055"/>
    <w:rsid w:val="1F7014DD"/>
    <w:rsid w:val="201E3957"/>
    <w:rsid w:val="202B0BCD"/>
    <w:rsid w:val="23711416"/>
    <w:rsid w:val="26557005"/>
    <w:rsid w:val="2D82764D"/>
    <w:rsid w:val="2EA7646E"/>
    <w:rsid w:val="337B6674"/>
    <w:rsid w:val="3917530A"/>
    <w:rsid w:val="3E135D25"/>
    <w:rsid w:val="3E282408"/>
    <w:rsid w:val="41E30028"/>
    <w:rsid w:val="4F8F3E2B"/>
    <w:rsid w:val="52A85BF9"/>
    <w:rsid w:val="53130D3F"/>
    <w:rsid w:val="53684BD8"/>
    <w:rsid w:val="55D55E82"/>
    <w:rsid w:val="5B801FC2"/>
    <w:rsid w:val="5CD86811"/>
    <w:rsid w:val="604F574F"/>
    <w:rsid w:val="62A431A3"/>
    <w:rsid w:val="68266C0E"/>
    <w:rsid w:val="6BEF5524"/>
    <w:rsid w:val="6D655CEE"/>
    <w:rsid w:val="70082148"/>
    <w:rsid w:val="72DA4A88"/>
    <w:rsid w:val="7C356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99"/>
    <w:rPr>
      <w:sz w:val="22"/>
      <w:szCs w:val="22"/>
    </w:rPr>
  </w:style>
  <w:style w:type="paragraph" w:styleId="4">
    <w:name w:val="Plain Text"/>
    <w:basedOn w:val="1"/>
    <w:qFormat/>
    <w:uiPriority w:val="0"/>
    <w:rPr>
      <w:rFonts w:ascii="宋体" w:hAnsi="Courier New" w:eastAsia="华文宋体" w:cs="宋体"/>
      <w:sz w:val="28"/>
      <w:szCs w:val="2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Autospacing="1" w:afterAutospacing="1"/>
      <w:jc w:val="left"/>
    </w:pPr>
    <w:rPr>
      <w:rFonts w:ascii="宋体" w:hAnsi="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
    <w:name w:val="Normal (Web)"/>
    <w:basedOn w:val="1"/>
    <w:qFormat/>
    <w:uiPriority w:val="0"/>
    <w:pPr>
      <w:widowControl/>
      <w:kinsoku w:val="0"/>
      <w:autoSpaceDE w:val="0"/>
      <w:autoSpaceDN w:val="0"/>
      <w:adjustRightInd w:val="0"/>
      <w:snapToGrid w:val="0"/>
      <w:jc w:val="left"/>
      <w:textAlignment w:val="baseline"/>
    </w:pPr>
    <w:rPr>
      <w:rFonts w:ascii="宋体" w:hAnsi="宋体" w:eastAsia="Arial" w:cs="宋体"/>
      <w:snapToGrid w:val="0"/>
      <w:color w:val="000000"/>
      <w:kern w:val="0"/>
      <w:sz w:val="24"/>
      <w:szCs w:val="24"/>
      <w:lang w:eastAsia="en-US"/>
    </w:rPr>
  </w:style>
  <w:style w:type="paragraph" w:customStyle="1" w:styleId="14">
    <w:name w:val="Body Text Indent"/>
    <w:basedOn w:val="1"/>
    <w:qFormat/>
    <w:uiPriority w:val="0"/>
    <w:pPr>
      <w:spacing w:line="480" w:lineRule="exact"/>
      <w:ind w:firstLine="480" w:firstLineChars="200"/>
    </w:pPr>
    <w:rPr>
      <w:rFonts w:ascii="宋体" w:hAnsi="宋体" w:cs="Times New Roman"/>
      <w:sz w:val="24"/>
      <w:szCs w:val="24"/>
    </w:rPr>
  </w:style>
  <w:style w:type="paragraph" w:customStyle="1" w:styleId="15">
    <w:name w:val="trs_edito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
    <w:name w:val="正文文本 (2)1"/>
    <w:basedOn w:val="1"/>
    <w:qFormat/>
    <w:uiPriority w:val="0"/>
    <w:pPr>
      <w:shd w:val="clear" w:color="auto" w:fill="FFFFFF"/>
      <w:spacing w:after="180" w:line="0" w:lineRule="atLeast"/>
      <w:ind w:hanging="280"/>
      <w:jc w:val="distribute"/>
    </w:pPr>
    <w:rPr>
      <w:rFonts w:ascii="MingLiU" w:hAnsi="MingLiU" w:eastAsia="MingLiU" w:cs="MingLiU"/>
      <w:spacing w:val="10"/>
      <w:kern w:val="0"/>
      <w:sz w:val="26"/>
      <w:szCs w:val="26"/>
    </w:rPr>
  </w:style>
  <w:style w:type="paragraph" w:customStyle="1" w:styleId="17">
    <w:name w:val="样式 ！正文 + 首行缩进:  2 字符"/>
    <w:basedOn w:val="1"/>
    <w:qFormat/>
    <w:uiPriority w:val="0"/>
    <w:pPr>
      <w:spacing w:line="360" w:lineRule="auto"/>
      <w:ind w:firstLine="480" w:firstLineChars="200"/>
    </w:pPr>
    <w:rPr>
      <w:rFonts w:hint="eastAsia" w:ascii="Arial" w:hAnsi="Arial" w:cs="宋体"/>
      <w:szCs w:val="24"/>
    </w:rPr>
  </w:style>
  <w:style w:type="paragraph" w:customStyle="1" w:styleId="18">
    <w:name w:val="02标题二"/>
    <w:basedOn w:val="1"/>
    <w:qFormat/>
    <w:uiPriority w:val="0"/>
    <w:pPr>
      <w:ind w:firstLine="562" w:firstLineChars="200"/>
    </w:pPr>
    <w:rPr>
      <w:b/>
      <w:bCs/>
      <w:sz w:val="28"/>
      <w:szCs w:val="28"/>
    </w:r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15758</Words>
  <Characters>16484</Characters>
  <Lines>0</Lines>
  <Paragraphs>0</Paragraphs>
  <TotalTime>312</TotalTime>
  <ScaleCrop>false</ScaleCrop>
  <LinksUpToDate>false</LinksUpToDate>
  <CharactersWithSpaces>17919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2024-08-14T01:27:00Z</dcterms:created>
  <dc:creator>珠圆玉润</dc:creator>
  <cp:lastModifiedBy>丫丫</cp:lastModifiedBy>
  <cp:lastPrinted>2025-01-07T02:49:00Z</cp:lastPrinted>
  <dcterms:modified xsi:type="dcterms:W3CDTF">2025-02-17T08:22:33Z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C20FCA3AA60247338545D5EFE22D92D3_13</vt:lpwstr>
  </property>
  <property fmtid="{D5CDD505-2E9C-101B-9397-08002B2CF9AE}" pid="4" name="KSOTemplateDocerSaveRecord">
    <vt:lpwstr>eyJoZGlkIjoiYzViYTA1YWNmYmEwMTFhY2VkZjFmMzY2OWMzYzU2Y2UifQ==</vt:lpwstr>
  </property>
</Properties>
</file>