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exact"/>
        <w:jc w:val="center"/>
        <w:rPr>
          <w:rFonts w:hint="eastAsia" w:ascii="宋体" w:hAnsi="宋体"/>
          <w:b/>
          <w:color w:val="000000"/>
          <w:sz w:val="30"/>
          <w:szCs w:val="30"/>
        </w:rPr>
      </w:pPr>
      <w:r>
        <w:rPr>
          <w:rFonts w:hint="eastAsia" w:ascii="宋体" w:hAnsi="宋体" w:cs="宋体"/>
          <w:b/>
          <w:bCs/>
          <w:color w:val="000000"/>
          <w:kern w:val="0"/>
          <w:sz w:val="30"/>
        </w:rPr>
        <w:t>铜</w:t>
      </w:r>
      <w:bookmarkStart w:id="0" w:name="_GoBack"/>
      <w:bookmarkEnd w:id="0"/>
      <w:r>
        <w:rPr>
          <w:rFonts w:hint="eastAsia" w:ascii="宋体" w:hAnsi="宋体" w:cs="宋体"/>
          <w:b/>
          <w:kern w:val="0"/>
          <w:sz w:val="30"/>
          <w:szCs w:val="30"/>
        </w:rPr>
        <w:t>陵学院2021年监控系统设备维保材料（器件）采购</w:t>
      </w:r>
      <w:r>
        <w:rPr>
          <w:rFonts w:hint="eastAsia" w:ascii="宋体" w:hAnsi="宋体"/>
          <w:b/>
          <w:sz w:val="30"/>
          <w:szCs w:val="30"/>
        </w:rPr>
        <w:t>项目</w:t>
      </w:r>
      <w:r>
        <w:rPr>
          <w:rFonts w:hint="eastAsia" w:ascii="宋体" w:hAnsi="宋体"/>
          <w:b/>
          <w:color w:val="000000"/>
          <w:sz w:val="30"/>
          <w:szCs w:val="30"/>
        </w:rPr>
        <w:t>投标报价表</w:t>
      </w:r>
    </w:p>
    <w:p>
      <w:pPr>
        <w:spacing w:line="360" w:lineRule="exact"/>
        <w:jc w:val="center"/>
        <w:rPr>
          <w:rFonts w:ascii="宋体" w:hAnsi="宋体"/>
          <w:b/>
          <w:color w:val="000000"/>
          <w:sz w:val="30"/>
          <w:szCs w:val="30"/>
        </w:rPr>
      </w:pPr>
      <w:r>
        <w:rPr>
          <w:rFonts w:hint="eastAsia" w:ascii="宋体" w:hAnsi="宋体"/>
          <w:b/>
          <w:color w:val="000000"/>
          <w:sz w:val="30"/>
          <w:szCs w:val="30"/>
        </w:rPr>
        <w:t>（第二次）</w:t>
      </w:r>
    </w:p>
    <w:p>
      <w:pPr>
        <w:spacing w:line="360" w:lineRule="exact"/>
        <w:jc w:val="center"/>
        <w:rPr>
          <w:rFonts w:ascii="宋体"/>
          <w:b/>
          <w:color w:val="000000"/>
          <w:sz w:val="30"/>
          <w:szCs w:val="30"/>
        </w:rPr>
      </w:pPr>
    </w:p>
    <w:tbl>
      <w:tblPr>
        <w:tblStyle w:val="6"/>
        <w:tblW w:w="1404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44"/>
        <w:gridCol w:w="1979"/>
        <w:gridCol w:w="2519"/>
        <w:gridCol w:w="1439"/>
        <w:gridCol w:w="1888"/>
        <w:gridCol w:w="708"/>
        <w:gridCol w:w="851"/>
        <w:gridCol w:w="992"/>
        <w:gridCol w:w="1134"/>
        <w:gridCol w:w="198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color w:val="000000"/>
                <w:sz w:val="24"/>
                <w:szCs w:val="24"/>
              </w:rPr>
              <w:t>序号</w:t>
            </w:r>
          </w:p>
        </w:tc>
        <w:tc>
          <w:tcPr>
            <w:tcW w:w="19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color w:val="000000"/>
                <w:sz w:val="24"/>
                <w:szCs w:val="24"/>
              </w:rPr>
              <w:t>产品名称</w:t>
            </w:r>
          </w:p>
        </w:tc>
        <w:tc>
          <w:tcPr>
            <w:tcW w:w="25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color w:val="000000"/>
                <w:sz w:val="24"/>
                <w:szCs w:val="24"/>
              </w:rPr>
              <w:t>原有产品规格型号</w:t>
            </w:r>
          </w:p>
        </w:tc>
        <w:tc>
          <w:tcPr>
            <w:tcW w:w="14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color w:val="000000"/>
                <w:sz w:val="24"/>
                <w:szCs w:val="24"/>
              </w:rPr>
              <w:t>产品品牌</w:t>
            </w:r>
          </w:p>
        </w:tc>
        <w:tc>
          <w:tcPr>
            <w:tcW w:w="1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color w:val="000000"/>
                <w:sz w:val="24"/>
                <w:szCs w:val="24"/>
              </w:rPr>
              <w:t>产品规格型号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color w:val="000000"/>
                <w:sz w:val="24"/>
                <w:szCs w:val="24"/>
              </w:rPr>
              <w:t>计量单位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color w:val="000000"/>
                <w:sz w:val="24"/>
                <w:szCs w:val="24"/>
              </w:rPr>
              <w:t>计划数量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color w:val="000000"/>
                <w:sz w:val="24"/>
                <w:szCs w:val="24"/>
              </w:rPr>
              <w:t>单价（元）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color w:val="000000"/>
                <w:sz w:val="24"/>
                <w:szCs w:val="24"/>
              </w:rPr>
              <w:t>金额（元）</w:t>
            </w:r>
          </w:p>
        </w:tc>
        <w:tc>
          <w:tcPr>
            <w:tcW w:w="1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color w:val="000000"/>
                <w:sz w:val="24"/>
                <w:szCs w:val="24"/>
              </w:rPr>
              <w:t>备足（原有产品</w:t>
            </w:r>
            <w:r>
              <w:rPr>
                <w:rFonts w:hint="eastAsia" w:ascii="宋体" w:hAnsi="宋体" w:cs="宋体"/>
                <w:b/>
                <w:kern w:val="0"/>
                <w:sz w:val="24"/>
                <w:szCs w:val="24"/>
              </w:rPr>
              <w:t>品牌）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2" w:hRule="atLeast"/>
        </w:trPr>
        <w:tc>
          <w:tcPr>
            <w:tcW w:w="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1</w:t>
            </w:r>
          </w:p>
        </w:tc>
        <w:tc>
          <w:tcPr>
            <w:tcW w:w="19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H.264标准红外高清网络摄像机</w:t>
            </w:r>
          </w:p>
        </w:tc>
        <w:tc>
          <w:tcPr>
            <w:tcW w:w="25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DH-IPC-HFW3100P</w:t>
            </w:r>
          </w:p>
        </w:tc>
        <w:tc>
          <w:tcPr>
            <w:tcW w:w="14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台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大华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2</w:t>
            </w:r>
          </w:p>
        </w:tc>
        <w:tc>
          <w:tcPr>
            <w:tcW w:w="19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200万网络红外半球</w:t>
            </w:r>
          </w:p>
        </w:tc>
        <w:tc>
          <w:tcPr>
            <w:tcW w:w="25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DS-2CD2125XYZUV-ABCDEF</w:t>
            </w:r>
          </w:p>
        </w:tc>
        <w:tc>
          <w:tcPr>
            <w:tcW w:w="14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台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海康威视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3</w:t>
            </w:r>
          </w:p>
        </w:tc>
        <w:tc>
          <w:tcPr>
            <w:tcW w:w="19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200万网络红外枪机</w:t>
            </w:r>
          </w:p>
        </w:tc>
        <w:tc>
          <w:tcPr>
            <w:tcW w:w="25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DS-2CD2T2XYZUV-ABCDEF</w:t>
            </w:r>
          </w:p>
        </w:tc>
        <w:tc>
          <w:tcPr>
            <w:tcW w:w="14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块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海康威视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4</w:t>
            </w:r>
          </w:p>
        </w:tc>
        <w:tc>
          <w:tcPr>
            <w:tcW w:w="19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NVR</w:t>
            </w:r>
          </w:p>
        </w:tc>
        <w:tc>
          <w:tcPr>
            <w:tcW w:w="25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DH-NVR3832</w:t>
            </w:r>
          </w:p>
        </w:tc>
        <w:tc>
          <w:tcPr>
            <w:tcW w:w="14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块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大华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5</w:t>
            </w:r>
          </w:p>
        </w:tc>
        <w:tc>
          <w:tcPr>
            <w:tcW w:w="19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2T硬盘</w:t>
            </w:r>
          </w:p>
        </w:tc>
        <w:tc>
          <w:tcPr>
            <w:tcW w:w="25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ST32000645NS</w:t>
            </w:r>
          </w:p>
        </w:tc>
        <w:tc>
          <w:tcPr>
            <w:tcW w:w="14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台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希捷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6</w:t>
            </w:r>
          </w:p>
        </w:tc>
        <w:tc>
          <w:tcPr>
            <w:tcW w:w="19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3T硬盘</w:t>
            </w:r>
          </w:p>
        </w:tc>
        <w:tc>
          <w:tcPr>
            <w:tcW w:w="25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ST33000650NS</w:t>
            </w:r>
          </w:p>
        </w:tc>
        <w:tc>
          <w:tcPr>
            <w:tcW w:w="14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台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希捷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7</w:t>
            </w:r>
          </w:p>
        </w:tc>
        <w:tc>
          <w:tcPr>
            <w:tcW w:w="19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4T硬盘</w:t>
            </w:r>
          </w:p>
        </w:tc>
        <w:tc>
          <w:tcPr>
            <w:tcW w:w="25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WD4002FYYZ-31</w:t>
            </w:r>
          </w:p>
        </w:tc>
        <w:tc>
          <w:tcPr>
            <w:tcW w:w="14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台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西部数据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8</w:t>
            </w:r>
          </w:p>
        </w:tc>
        <w:tc>
          <w:tcPr>
            <w:tcW w:w="19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6T硬盘</w:t>
            </w:r>
          </w:p>
        </w:tc>
        <w:tc>
          <w:tcPr>
            <w:tcW w:w="25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ST6000NM021A</w:t>
            </w:r>
          </w:p>
        </w:tc>
        <w:tc>
          <w:tcPr>
            <w:tcW w:w="14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台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希捷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9</w:t>
            </w:r>
          </w:p>
        </w:tc>
        <w:tc>
          <w:tcPr>
            <w:tcW w:w="19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22〞监示器</w:t>
            </w:r>
          </w:p>
        </w:tc>
        <w:tc>
          <w:tcPr>
            <w:tcW w:w="25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工业级22〞</w:t>
            </w:r>
          </w:p>
        </w:tc>
        <w:tc>
          <w:tcPr>
            <w:tcW w:w="14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台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三星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10</w:t>
            </w:r>
          </w:p>
        </w:tc>
        <w:tc>
          <w:tcPr>
            <w:tcW w:w="19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26〞监示器</w:t>
            </w:r>
          </w:p>
        </w:tc>
        <w:tc>
          <w:tcPr>
            <w:tcW w:w="25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工业级26〞</w:t>
            </w:r>
          </w:p>
        </w:tc>
        <w:tc>
          <w:tcPr>
            <w:tcW w:w="14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台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三星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11</w:t>
            </w:r>
          </w:p>
        </w:tc>
        <w:tc>
          <w:tcPr>
            <w:tcW w:w="19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55英寸液晶拼接显示单元</w:t>
            </w:r>
          </w:p>
        </w:tc>
        <w:tc>
          <w:tcPr>
            <w:tcW w:w="25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DS-D2055NL-B/Y</w:t>
            </w:r>
          </w:p>
        </w:tc>
        <w:tc>
          <w:tcPr>
            <w:tcW w:w="14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台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海康威视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12</w:t>
            </w:r>
          </w:p>
        </w:tc>
        <w:tc>
          <w:tcPr>
            <w:tcW w:w="19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扩展服务器</w:t>
            </w:r>
          </w:p>
        </w:tc>
        <w:tc>
          <w:tcPr>
            <w:tcW w:w="25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DL120G7</w:t>
            </w:r>
          </w:p>
        </w:tc>
        <w:tc>
          <w:tcPr>
            <w:tcW w:w="14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台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惠普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13</w:t>
            </w:r>
          </w:p>
        </w:tc>
        <w:tc>
          <w:tcPr>
            <w:tcW w:w="19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汇聚交换机</w:t>
            </w:r>
          </w:p>
        </w:tc>
        <w:tc>
          <w:tcPr>
            <w:tcW w:w="25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sz w:val="24"/>
                <w:szCs w:val="24"/>
              </w:rPr>
              <w:t>S5560X-34S-EI</w:t>
            </w:r>
          </w:p>
        </w:tc>
        <w:tc>
          <w:tcPr>
            <w:tcW w:w="14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台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sz w:val="24"/>
                <w:szCs w:val="24"/>
              </w:rPr>
              <w:t>H3C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14</w:t>
            </w:r>
          </w:p>
        </w:tc>
        <w:tc>
          <w:tcPr>
            <w:tcW w:w="19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接入交换机</w:t>
            </w:r>
          </w:p>
        </w:tc>
        <w:tc>
          <w:tcPr>
            <w:tcW w:w="25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S5130S-28P-EI</w:t>
            </w:r>
          </w:p>
        </w:tc>
        <w:tc>
          <w:tcPr>
            <w:tcW w:w="14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台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sz w:val="24"/>
                <w:szCs w:val="24"/>
              </w:rPr>
              <w:t>H3C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15</w:t>
            </w:r>
          </w:p>
        </w:tc>
        <w:tc>
          <w:tcPr>
            <w:tcW w:w="19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万兆模块（对）</w:t>
            </w:r>
          </w:p>
        </w:tc>
        <w:tc>
          <w:tcPr>
            <w:tcW w:w="25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SFP-XG-LX-SM1310</w:t>
            </w:r>
          </w:p>
        </w:tc>
        <w:tc>
          <w:tcPr>
            <w:tcW w:w="14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对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H3C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16</w:t>
            </w:r>
          </w:p>
        </w:tc>
        <w:tc>
          <w:tcPr>
            <w:tcW w:w="19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千兆模块（对）</w:t>
            </w:r>
          </w:p>
        </w:tc>
        <w:tc>
          <w:tcPr>
            <w:tcW w:w="25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SFP-GE-LX-SM1310</w:t>
            </w:r>
          </w:p>
        </w:tc>
        <w:tc>
          <w:tcPr>
            <w:tcW w:w="14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对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H3C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17</w:t>
            </w:r>
          </w:p>
        </w:tc>
        <w:tc>
          <w:tcPr>
            <w:tcW w:w="19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千兆模块（对）</w:t>
            </w:r>
          </w:p>
        </w:tc>
        <w:tc>
          <w:tcPr>
            <w:tcW w:w="25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SFP-GE-LX-SM1310-BIDI</w:t>
            </w:r>
          </w:p>
        </w:tc>
        <w:tc>
          <w:tcPr>
            <w:tcW w:w="14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对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H3C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18</w:t>
            </w:r>
          </w:p>
        </w:tc>
        <w:tc>
          <w:tcPr>
            <w:tcW w:w="19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千兆电口光模块（对）</w:t>
            </w:r>
          </w:p>
        </w:tc>
        <w:tc>
          <w:tcPr>
            <w:tcW w:w="25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SFP-GE-T</w:t>
            </w:r>
          </w:p>
        </w:tc>
        <w:tc>
          <w:tcPr>
            <w:tcW w:w="14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对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H3C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19</w:t>
            </w:r>
          </w:p>
        </w:tc>
        <w:tc>
          <w:tcPr>
            <w:tcW w:w="19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万兆电口光模块（对）</w:t>
            </w:r>
          </w:p>
        </w:tc>
        <w:tc>
          <w:tcPr>
            <w:tcW w:w="25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SFP-10G-BX10-U</w:t>
            </w:r>
          </w:p>
        </w:tc>
        <w:tc>
          <w:tcPr>
            <w:tcW w:w="14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对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H3C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25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  <w:szCs w:val="24"/>
              </w:rPr>
              <w:t>金额合计</w:t>
            </w:r>
          </w:p>
        </w:tc>
        <w:tc>
          <w:tcPr>
            <w:tcW w:w="25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4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3" w:hRule="atLeast"/>
        </w:trPr>
        <w:tc>
          <w:tcPr>
            <w:tcW w:w="25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投标报价总金额</w:t>
            </w:r>
          </w:p>
        </w:tc>
        <w:tc>
          <w:tcPr>
            <w:tcW w:w="11517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 xml:space="preserve">人民币（大写）：                                               </w:t>
            </w:r>
            <w:r>
              <w:rPr>
                <w:rFonts w:hint="eastAsia" w:ascii="宋体" w:hAnsi="宋体"/>
                <w:b/>
                <w:color w:val="000000"/>
                <w:kern w:val="0"/>
                <w:sz w:val="24"/>
                <w:szCs w:val="24"/>
              </w:rPr>
              <w:t>（￥           ）</w:t>
            </w:r>
          </w:p>
        </w:tc>
      </w:tr>
    </w:tbl>
    <w:p>
      <w:pPr>
        <w:spacing w:line="410" w:lineRule="exact"/>
        <w:rPr>
          <w:color w:val="000000"/>
          <w:kern w:val="0"/>
          <w:sz w:val="24"/>
          <w:szCs w:val="24"/>
        </w:rPr>
      </w:pPr>
      <w:r>
        <w:rPr>
          <w:rFonts w:hint="eastAsia"/>
          <w:b/>
          <w:bCs/>
          <w:sz w:val="24"/>
        </w:rPr>
        <w:t>说明：</w:t>
      </w:r>
      <w:r>
        <w:rPr>
          <w:rFonts w:hint="eastAsia" w:ascii="宋体" w:hAnsi="宋体"/>
          <w:kern w:val="0"/>
          <w:sz w:val="24"/>
        </w:rPr>
        <w:t>本投</w:t>
      </w:r>
      <w:r>
        <w:rPr>
          <w:rFonts w:hint="eastAsia"/>
          <w:kern w:val="0"/>
          <w:sz w:val="24"/>
        </w:rPr>
        <w:t>标报价为所投产品的最终完全报价（</w:t>
      </w:r>
      <w:r>
        <w:rPr>
          <w:kern w:val="0"/>
          <w:sz w:val="24"/>
        </w:rPr>
        <w:t>包括投入设备、人力等成本，以及保险费、利税和应承担的风险等一切费用</w:t>
      </w:r>
      <w:r>
        <w:rPr>
          <w:rFonts w:hint="eastAsia"/>
          <w:kern w:val="0"/>
          <w:sz w:val="24"/>
        </w:rPr>
        <w:t>）</w:t>
      </w:r>
      <w:r>
        <w:rPr>
          <w:rFonts w:hint="eastAsia" w:ascii="宋体" w:hAnsi="宋体" w:cs="宋体"/>
          <w:kern w:val="0"/>
          <w:sz w:val="24"/>
          <w:szCs w:val="24"/>
        </w:rPr>
        <w:t>。</w:t>
      </w:r>
    </w:p>
    <w:p>
      <w:pPr>
        <w:pStyle w:val="2"/>
        <w:spacing w:line="480" w:lineRule="auto"/>
        <w:ind w:firstLine="460" w:firstLineChars="192"/>
        <w:rPr>
          <w:rFonts w:eastAsia="宋体"/>
          <w:kern w:val="0"/>
          <w:sz w:val="24"/>
          <w:szCs w:val="24"/>
        </w:rPr>
      </w:pPr>
      <w:r>
        <w:rPr>
          <w:rFonts w:hint="eastAsia" w:eastAsia="宋体"/>
          <w:kern w:val="0"/>
          <w:sz w:val="24"/>
          <w:szCs w:val="24"/>
        </w:rPr>
        <w:t>投标单位名称：（公章）         投标单位地址：</w:t>
      </w:r>
    </w:p>
    <w:p>
      <w:pPr>
        <w:pStyle w:val="2"/>
        <w:spacing w:line="480" w:lineRule="auto"/>
        <w:ind w:firstLine="460" w:firstLineChars="192"/>
        <w:rPr>
          <w:rFonts w:eastAsia="宋体"/>
          <w:sz w:val="24"/>
          <w:szCs w:val="24"/>
        </w:rPr>
      </w:pPr>
      <w:r>
        <w:rPr>
          <w:rFonts w:hint="eastAsia" w:eastAsia="宋体"/>
          <w:sz w:val="24"/>
          <w:szCs w:val="24"/>
        </w:rPr>
        <w:t>法定代表人</w:t>
      </w:r>
      <w:r>
        <w:rPr>
          <w:rFonts w:hint="eastAsia" w:eastAsia="宋体"/>
          <w:kern w:val="0"/>
          <w:sz w:val="24"/>
          <w:szCs w:val="24"/>
        </w:rPr>
        <w:t>签字或盖章：</w:t>
      </w:r>
      <w:r>
        <w:rPr>
          <w:rFonts w:hint="eastAsia" w:eastAsia="宋体"/>
          <w:kern w:val="0"/>
          <w:sz w:val="24"/>
          <w:szCs w:val="24"/>
          <w:u w:val="single"/>
        </w:rPr>
        <w:t xml:space="preserve">             </w:t>
      </w:r>
    </w:p>
    <w:p>
      <w:pPr>
        <w:widowControl/>
        <w:spacing w:line="480" w:lineRule="auto"/>
        <w:ind w:firstLine="480" w:firstLineChars="200"/>
        <w:rPr>
          <w:rFonts w:ascii="宋体" w:hAnsi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代理人（被授权人）签字或盖章：</w:t>
      </w:r>
      <w:r>
        <w:rPr>
          <w:rFonts w:hint="eastAsia" w:ascii="宋体" w:hAnsi="宋体"/>
          <w:kern w:val="0"/>
          <w:sz w:val="24"/>
          <w:u w:val="single"/>
        </w:rPr>
        <w:t>        </w:t>
      </w:r>
    </w:p>
    <w:p>
      <w:pPr>
        <w:widowControl/>
        <w:spacing w:line="480" w:lineRule="auto"/>
        <w:ind w:firstLine="480" w:firstLineChars="200"/>
        <w:rPr>
          <w:rFonts w:ascii="宋体" w:hAnsi="宋体"/>
          <w:kern w:val="0"/>
          <w:sz w:val="24"/>
          <w:u w:val="single"/>
        </w:rPr>
        <w:sectPr>
          <w:footerReference r:id="rId3" w:type="default"/>
          <w:pgSz w:w="16838" w:h="11906" w:orient="landscape"/>
          <w:pgMar w:top="1418" w:right="1418" w:bottom="1418" w:left="1418" w:header="851" w:footer="992" w:gutter="0"/>
          <w:cols w:space="720" w:num="1"/>
          <w:docGrid w:type="linesAndChars" w:linePitch="312" w:charSpace="0"/>
        </w:sectPr>
      </w:pPr>
      <w:r>
        <w:rPr>
          <w:rFonts w:hint="eastAsia" w:ascii="宋体" w:hAnsi="宋体" w:cs="宋体"/>
          <w:kern w:val="0"/>
          <w:sz w:val="24"/>
        </w:rPr>
        <w:t>联系电话：</w:t>
      </w:r>
      <w:r>
        <w:rPr>
          <w:rFonts w:hint="eastAsia" w:ascii="宋体" w:hAnsi="宋体"/>
          <w:kern w:val="0"/>
          <w:sz w:val="24"/>
          <w:u w:val="single"/>
        </w:rPr>
        <w:t>            </w:t>
      </w:r>
      <w:r>
        <w:rPr>
          <w:rFonts w:hint="eastAsia" w:ascii="宋体" w:hAnsi="宋体" w:cs="宋体"/>
          <w:kern w:val="0"/>
          <w:sz w:val="24"/>
        </w:rPr>
        <w:t>日期：</w:t>
      </w:r>
      <w:r>
        <w:rPr>
          <w:rFonts w:hint="eastAsia" w:ascii="宋体" w:hAnsi="宋体"/>
          <w:kern w:val="0"/>
          <w:sz w:val="24"/>
          <w:u w:val="single"/>
        </w:rPr>
        <w:t>       </w:t>
      </w:r>
    </w:p>
    <w:p/>
    <w:sectPr>
      <w:pgSz w:w="16838" w:h="11906" w:orient="landscape"/>
      <w:pgMar w:top="1800" w:right="1440" w:bottom="1800" w:left="1440" w:header="851" w:footer="992" w:gutter="0"/>
      <w:cols w:space="425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pict>
        <v:shape id="_x0000_s3073" o:spid="_x0000_s3073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 style="mso-fit-shape-to-text:t;">
            <w:txbxContent>
              <w:p>
                <w:pPr>
                  <w:pStyle w:val="3"/>
                </w:pPr>
                <w:r>
                  <w:rPr>
                    <w:rFonts w:hint="eastAsia"/>
                  </w:rPr>
                  <w:fldChar w:fldCharType="begin"/>
                </w:r>
                <w:r>
                  <w:rPr>
                    <w:rFonts w:hint="eastAsia"/>
                  </w:rPr>
                  <w:instrText xml:space="preserve"> PAGE  \* MERGEFORMAT </w:instrText>
                </w:r>
                <w:r>
                  <w:rPr>
                    <w:rFonts w:hint="eastAsia"/>
                  </w:rPr>
                  <w:fldChar w:fldCharType="separate"/>
                </w:r>
                <w:r>
                  <w:t>7</w:t>
                </w:r>
                <w:r>
                  <w:rPr>
                    <w:rFonts w:hint="eastAsia"/>
                  </w:rPr>
                  <w:fldChar w:fldCharType="end"/>
                </w:r>
              </w:p>
            </w:txbxContent>
          </v:textbox>
        </v:shape>
      </w:pic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3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EB07F9"/>
    <w:rsid w:val="00120647"/>
    <w:rsid w:val="001625E3"/>
    <w:rsid w:val="00284DCE"/>
    <w:rsid w:val="003E7014"/>
    <w:rsid w:val="00442DB9"/>
    <w:rsid w:val="005059AC"/>
    <w:rsid w:val="005164B7"/>
    <w:rsid w:val="005D7217"/>
    <w:rsid w:val="007541AC"/>
    <w:rsid w:val="00770FE8"/>
    <w:rsid w:val="007A263E"/>
    <w:rsid w:val="007C2689"/>
    <w:rsid w:val="00810B43"/>
    <w:rsid w:val="00811C42"/>
    <w:rsid w:val="008A0C37"/>
    <w:rsid w:val="00931B4B"/>
    <w:rsid w:val="009F467B"/>
    <w:rsid w:val="00A46115"/>
    <w:rsid w:val="00AC309A"/>
    <w:rsid w:val="00B412AB"/>
    <w:rsid w:val="00B90F16"/>
    <w:rsid w:val="00C1798F"/>
    <w:rsid w:val="00C5115A"/>
    <w:rsid w:val="00D07F27"/>
    <w:rsid w:val="00D21DBE"/>
    <w:rsid w:val="00D76B53"/>
    <w:rsid w:val="00D957DD"/>
    <w:rsid w:val="00DE008B"/>
    <w:rsid w:val="00E44F7F"/>
    <w:rsid w:val="00E614D1"/>
    <w:rsid w:val="00E66BB1"/>
    <w:rsid w:val="00EB07F9"/>
    <w:rsid w:val="00EE68FE"/>
    <w:rsid w:val="00F40C9A"/>
    <w:rsid w:val="017F6EEA"/>
    <w:rsid w:val="58F94527"/>
    <w:rsid w:val="70156FC9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qFormat="1" w:uiPriority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link w:val="11"/>
    <w:semiHidden/>
    <w:unhideWhenUsed/>
    <w:qFormat/>
    <w:uiPriority w:val="0"/>
    <w:pPr>
      <w:ind w:firstLine="420" w:firstLineChars="150"/>
    </w:pPr>
    <w:rPr>
      <w:rFonts w:ascii="宋体" w:hAnsi="宋体" w:eastAsia="华文中宋" w:cs="宋体"/>
      <w:sz w:val="28"/>
      <w:szCs w:val="28"/>
    </w:rPr>
  </w:style>
  <w:style w:type="paragraph" w:styleId="3">
    <w:name w:val="footer"/>
    <w:basedOn w:val="1"/>
    <w:link w:val="10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8">
    <w:name w:val="Strong"/>
    <w:basedOn w:val="7"/>
    <w:qFormat/>
    <w:uiPriority w:val="22"/>
    <w:rPr>
      <w:rFonts w:hint="default" w:ascii="Times New Roman" w:hAnsi="Times New Roman" w:cs="Times New Roman"/>
      <w:b/>
      <w:bCs/>
    </w:rPr>
  </w:style>
  <w:style w:type="character" w:customStyle="1" w:styleId="9">
    <w:name w:val="页眉 Char"/>
    <w:basedOn w:val="7"/>
    <w:link w:val="4"/>
    <w:semiHidden/>
    <w:qFormat/>
    <w:uiPriority w:val="99"/>
    <w:rPr>
      <w:sz w:val="18"/>
      <w:szCs w:val="18"/>
    </w:rPr>
  </w:style>
  <w:style w:type="character" w:customStyle="1" w:styleId="10">
    <w:name w:val="页脚 Char"/>
    <w:basedOn w:val="7"/>
    <w:link w:val="3"/>
    <w:semiHidden/>
    <w:qFormat/>
    <w:uiPriority w:val="99"/>
    <w:rPr>
      <w:sz w:val="18"/>
      <w:szCs w:val="18"/>
    </w:rPr>
  </w:style>
  <w:style w:type="character" w:customStyle="1" w:styleId="11">
    <w:name w:val="正文文本缩进 Char"/>
    <w:basedOn w:val="7"/>
    <w:link w:val="2"/>
    <w:semiHidden/>
    <w:qFormat/>
    <w:uiPriority w:val="0"/>
    <w:rPr>
      <w:rFonts w:ascii="宋体" w:hAnsi="宋体" w:eastAsia="华文中宋" w:cs="宋体"/>
      <w:sz w:val="28"/>
      <w:szCs w:val="28"/>
    </w:rPr>
  </w:style>
  <w:style w:type="character" w:customStyle="1" w:styleId="12">
    <w:name w:val="16"/>
    <w:basedOn w:val="7"/>
    <w:qFormat/>
    <w:uiPriority w:val="0"/>
    <w:rPr>
      <w:rFonts w:hint="default" w:ascii="Calibri" w:hAnsi="Calibri" w:cs="Times New Roman"/>
      <w:b/>
      <w:bCs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3073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7</Pages>
  <Words>636</Words>
  <Characters>3628</Characters>
  <Lines>30</Lines>
  <Paragraphs>8</Paragraphs>
  <TotalTime>6</TotalTime>
  <ScaleCrop>false</ScaleCrop>
  <LinksUpToDate>false</LinksUpToDate>
  <CharactersWithSpaces>4256</CharactersWithSpaces>
  <Application>WPS Office_11.1.0.10463_F1E327BC-269C-435d-A152-05C5408002CA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2021-04-30T06:23:00Z</dcterms:created>
  <dc:creator>acer</dc:creator>
  <cp:lastModifiedBy>曹琪</cp:lastModifiedBy>
  <cp:lastPrinted>2019-12-30T01:48:00Z</cp:lastPrinted>
  <dcterms:modified xsi:type="dcterms:W3CDTF">2021-04-30T06:36:19Z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2052-11.1.0.10463</vt:lpwstr>
  </property>
  <property fmtid="{D5CDD505-2E9C-101B-9397-08002B2CF9AE}" pid="3" name="ICV">
    <vt:lpwstr>7E28D244F75F4254A7C152FF2CB9CA55</vt:lpwstr>
  </property>
</Properties>
</file>