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Cs w:val="24"/>
        </w:rPr>
      </w:pPr>
    </w:p>
    <w:p>
      <w:pPr>
        <w:spacing w:line="360" w:lineRule="auto"/>
        <w:jc w:val="center"/>
        <w:rPr>
          <w:rFonts w:hint="eastAsia" w:ascii="宋体" w:hAnsi="宋体" w:eastAsia="宋体" w:cs="宋体"/>
          <w:b/>
          <w:sz w:val="30"/>
          <w:szCs w:val="30"/>
        </w:rPr>
      </w:pPr>
      <w:r>
        <w:rPr>
          <w:rFonts w:hint="eastAsia" w:ascii="宋体" w:hAnsi="宋体" w:eastAsia="宋体" w:cs="宋体"/>
          <w:b/>
          <w:sz w:val="30"/>
          <w:szCs w:val="30"/>
        </w:rPr>
        <w:t>铜陵学院2024至2025学年度日常维修用瓷砖采购</w:t>
      </w:r>
    </w:p>
    <w:p>
      <w:pPr>
        <w:spacing w:line="360" w:lineRule="auto"/>
        <w:jc w:val="center"/>
        <w:rPr>
          <w:rFonts w:hint="eastAsia" w:ascii="宋体" w:hAnsi="宋体" w:eastAsia="宋体" w:cs="宋体"/>
          <w:b/>
          <w:sz w:val="30"/>
          <w:szCs w:val="30"/>
        </w:rPr>
      </w:pPr>
      <w:r>
        <w:rPr>
          <w:rFonts w:hint="eastAsia" w:ascii="宋体" w:hAnsi="宋体" w:eastAsia="宋体" w:cs="宋体"/>
          <w:b/>
          <w:sz w:val="30"/>
          <w:szCs w:val="30"/>
        </w:rPr>
        <w:t>询价公告</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项目编号：tlxyzb [</w:t>
      </w:r>
      <w:r>
        <w:rPr>
          <w:rFonts w:hint="eastAsia" w:ascii="宋体" w:hAnsi="宋体" w:eastAsia="宋体" w:cs="宋体"/>
          <w:sz w:val="24"/>
          <w:szCs w:val="24"/>
          <w:lang w:eastAsia="zh-CN"/>
        </w:rPr>
        <w:t>2024</w:t>
      </w:r>
      <w:r>
        <w:rPr>
          <w:rFonts w:hint="eastAsia" w:ascii="宋体" w:hAnsi="宋体" w:eastAsia="宋体" w:cs="宋体"/>
          <w:sz w:val="24"/>
          <w:szCs w:val="24"/>
        </w:rPr>
        <w:t>]</w:t>
      </w:r>
      <w:r>
        <w:rPr>
          <w:rFonts w:hint="eastAsia" w:ascii="宋体" w:hAnsi="宋体" w:eastAsia="宋体" w:cs="宋体"/>
          <w:sz w:val="24"/>
          <w:szCs w:val="24"/>
          <w:lang w:val="en-US" w:eastAsia="zh-CN"/>
        </w:rPr>
        <w:t>40</w:t>
      </w:r>
      <w:r>
        <w:rPr>
          <w:rFonts w:hint="eastAsia" w:ascii="宋体" w:hAnsi="宋体" w:eastAsia="宋体" w:cs="宋体"/>
          <w:sz w:val="24"/>
          <w:szCs w:val="24"/>
        </w:rPr>
        <w:t>号</w:t>
      </w:r>
    </w:p>
    <w:p>
      <w:pPr>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bCs/>
          <w:kern w:val="0"/>
          <w:sz w:val="24"/>
          <w:szCs w:val="24"/>
        </w:rPr>
        <w:t>铜陵学院根据日常</w:t>
      </w:r>
      <w:r>
        <w:rPr>
          <w:rFonts w:hint="eastAsia" w:ascii="宋体" w:hAnsi="宋体" w:cs="宋体"/>
          <w:bCs/>
          <w:kern w:val="0"/>
          <w:sz w:val="24"/>
          <w:szCs w:val="24"/>
          <w:lang w:eastAsia="zh-CN"/>
        </w:rPr>
        <w:t>土建零星</w:t>
      </w:r>
      <w:r>
        <w:rPr>
          <w:rFonts w:hint="eastAsia" w:ascii="宋体" w:hAnsi="宋体" w:eastAsia="宋体" w:cs="宋体"/>
          <w:bCs/>
          <w:kern w:val="0"/>
          <w:sz w:val="24"/>
          <w:szCs w:val="24"/>
        </w:rPr>
        <w:t>维修工作需要，拟采购</w:t>
      </w:r>
      <w:r>
        <w:rPr>
          <w:rFonts w:hint="eastAsia" w:ascii="宋体" w:hAnsi="宋体" w:eastAsia="宋体" w:cs="宋体"/>
          <w:bCs/>
          <w:kern w:val="0"/>
          <w:sz w:val="24"/>
          <w:szCs w:val="24"/>
          <w:lang w:eastAsia="zh-CN"/>
        </w:rPr>
        <w:t>日常维修用</w:t>
      </w:r>
      <w:r>
        <w:rPr>
          <w:rFonts w:hint="eastAsia" w:ascii="宋体" w:hAnsi="宋体" w:cs="宋体"/>
          <w:bCs/>
          <w:kern w:val="0"/>
          <w:sz w:val="24"/>
          <w:szCs w:val="24"/>
          <w:lang w:eastAsia="zh-CN"/>
        </w:rPr>
        <w:t>各类</w:t>
      </w:r>
      <w:r>
        <w:rPr>
          <w:rFonts w:hint="eastAsia" w:ascii="宋体" w:hAnsi="宋体" w:eastAsia="宋体" w:cs="宋体"/>
          <w:bCs/>
          <w:kern w:val="0"/>
          <w:sz w:val="24"/>
          <w:szCs w:val="24"/>
          <w:lang w:eastAsia="zh-CN"/>
        </w:rPr>
        <w:t>瓷砖</w:t>
      </w:r>
      <w:r>
        <w:rPr>
          <w:rFonts w:hint="eastAsia" w:ascii="宋体" w:hAnsi="宋体" w:eastAsia="宋体" w:cs="宋体"/>
          <w:bCs/>
          <w:kern w:val="0"/>
          <w:sz w:val="24"/>
          <w:szCs w:val="24"/>
        </w:rPr>
        <w:t>材料。经研究决定，现将该项目</w:t>
      </w:r>
      <w:r>
        <w:rPr>
          <w:rFonts w:hint="eastAsia" w:ascii="宋体" w:hAnsi="宋体" w:eastAsia="宋体" w:cs="宋体"/>
          <w:sz w:val="24"/>
          <w:szCs w:val="24"/>
        </w:rPr>
        <w:t>对外公开询价采购</w:t>
      </w:r>
      <w:r>
        <w:rPr>
          <w:rFonts w:hint="eastAsia" w:ascii="宋体" w:hAnsi="宋体" w:eastAsia="宋体" w:cs="宋体"/>
          <w:kern w:val="0"/>
          <w:sz w:val="24"/>
          <w:szCs w:val="24"/>
        </w:rPr>
        <w:t>，</w:t>
      </w:r>
      <w:r>
        <w:rPr>
          <w:rFonts w:hint="eastAsia" w:ascii="宋体" w:hAnsi="宋体" w:eastAsia="宋体" w:cs="宋体"/>
          <w:sz w:val="24"/>
          <w:szCs w:val="24"/>
        </w:rPr>
        <w:t>欢迎具有相关资质的经销商参加投标</w:t>
      </w:r>
      <w:r>
        <w:rPr>
          <w:rFonts w:hint="eastAsia" w:ascii="宋体" w:hAnsi="宋体" w:eastAsia="宋体" w:cs="宋体"/>
          <w:kern w:val="0"/>
          <w:sz w:val="24"/>
          <w:szCs w:val="24"/>
        </w:rPr>
        <w:t>。有关具体事项公告如下：</w:t>
      </w:r>
    </w:p>
    <w:p>
      <w:pPr>
        <w:spacing w:line="400" w:lineRule="exact"/>
        <w:ind w:firstLine="482" w:firstLineChars="200"/>
        <w:rPr>
          <w:rFonts w:hint="eastAsia" w:ascii="宋体" w:hAnsi="宋体" w:eastAsia="宋体" w:cs="宋体"/>
          <w:b/>
          <w:kern w:val="0"/>
          <w:sz w:val="24"/>
          <w:szCs w:val="24"/>
        </w:rPr>
      </w:pPr>
      <w:r>
        <w:rPr>
          <w:rFonts w:hint="eastAsia" w:ascii="宋体" w:hAnsi="宋体" w:eastAsia="宋体" w:cs="宋体"/>
          <w:b/>
          <w:kern w:val="0"/>
          <w:sz w:val="24"/>
          <w:szCs w:val="24"/>
        </w:rPr>
        <w:t>一、项目概况</w:t>
      </w:r>
    </w:p>
    <w:p>
      <w:pPr>
        <w:spacing w:line="400" w:lineRule="exact"/>
        <w:ind w:firstLine="241" w:firstLineChars="100"/>
        <w:rPr>
          <w:rFonts w:hint="eastAsia" w:ascii="宋体" w:hAnsi="宋体" w:eastAsia="宋体" w:cs="宋体"/>
          <w:kern w:val="0"/>
          <w:sz w:val="24"/>
          <w:szCs w:val="24"/>
        </w:rPr>
      </w:pPr>
      <w:r>
        <w:rPr>
          <w:rFonts w:hint="eastAsia" w:ascii="宋体" w:hAnsi="宋体" w:eastAsia="宋体" w:cs="宋体"/>
          <w:b/>
          <w:kern w:val="0"/>
          <w:sz w:val="24"/>
          <w:szCs w:val="24"/>
        </w:rPr>
        <w:t>（一）项目名称：</w:t>
      </w:r>
      <w:r>
        <w:rPr>
          <w:rFonts w:hint="eastAsia" w:ascii="宋体" w:hAnsi="宋体" w:eastAsia="宋体" w:cs="宋体"/>
          <w:kern w:val="0"/>
          <w:sz w:val="24"/>
          <w:szCs w:val="24"/>
        </w:rPr>
        <w:t>铜陵学院2024至2025学年度日常维修用瓷砖采购。</w:t>
      </w:r>
    </w:p>
    <w:p>
      <w:pPr>
        <w:spacing w:line="400" w:lineRule="exact"/>
        <w:ind w:firstLine="241" w:firstLineChars="100"/>
        <w:rPr>
          <w:rFonts w:hint="eastAsia" w:ascii="宋体" w:hAnsi="宋体" w:eastAsia="宋体" w:cs="宋体"/>
          <w:b/>
          <w:sz w:val="24"/>
          <w:szCs w:val="24"/>
          <w:lang w:val="en-US" w:eastAsia="zh-CN"/>
        </w:rPr>
      </w:pPr>
      <w:r>
        <w:rPr>
          <w:rFonts w:hint="eastAsia" w:ascii="宋体" w:hAnsi="宋体" w:eastAsia="宋体" w:cs="宋体"/>
          <w:b/>
          <w:sz w:val="24"/>
          <w:szCs w:val="24"/>
        </w:rPr>
        <w:t>（二）</w:t>
      </w:r>
      <w:r>
        <w:rPr>
          <w:rFonts w:hint="eastAsia" w:ascii="宋体" w:hAnsi="宋体" w:eastAsia="宋体" w:cs="宋体"/>
          <w:b/>
          <w:sz w:val="24"/>
          <w:szCs w:val="24"/>
          <w:lang w:eastAsia="zh-CN"/>
        </w:rPr>
        <w:t>项目预算：</w:t>
      </w:r>
      <w:r>
        <w:rPr>
          <w:rFonts w:hint="eastAsia" w:ascii="宋体" w:hAnsi="宋体" w:eastAsia="宋体" w:cs="宋体"/>
          <w:b w:val="0"/>
          <w:bCs/>
          <w:sz w:val="24"/>
          <w:szCs w:val="24"/>
          <w:lang w:val="en-US" w:eastAsia="zh-CN"/>
        </w:rPr>
        <w:t>8.19万元。</w:t>
      </w:r>
    </w:p>
    <w:p>
      <w:pPr>
        <w:spacing w:line="400" w:lineRule="exact"/>
        <w:ind w:firstLine="241" w:firstLineChars="100"/>
        <w:rPr>
          <w:rFonts w:hint="eastAsia" w:ascii="宋体" w:hAnsi="宋体" w:eastAsia="宋体" w:cs="宋体"/>
          <w:b/>
          <w:sz w:val="24"/>
          <w:szCs w:val="24"/>
        </w:rPr>
      </w:pPr>
      <w:r>
        <w:rPr>
          <w:rFonts w:hint="eastAsia" w:ascii="宋体" w:hAnsi="宋体" w:eastAsia="宋体" w:cs="宋体"/>
          <w:b/>
          <w:sz w:val="24"/>
          <w:szCs w:val="24"/>
          <w:lang w:eastAsia="zh-CN"/>
        </w:rPr>
        <w:t>（三）</w:t>
      </w:r>
      <w:r>
        <w:rPr>
          <w:rFonts w:hint="eastAsia" w:ascii="宋体" w:hAnsi="宋体" w:eastAsia="宋体" w:cs="宋体"/>
          <w:b/>
          <w:sz w:val="24"/>
          <w:szCs w:val="24"/>
        </w:rPr>
        <w:t>项目内容：</w:t>
      </w:r>
    </w:p>
    <w:p>
      <w:pPr>
        <w:widowControl/>
        <w:spacing w:line="400" w:lineRule="exact"/>
        <w:ind w:firstLine="361" w:firstLineChars="150"/>
        <w:rPr>
          <w:rFonts w:hint="eastAsia" w:ascii="宋体" w:hAnsi="宋体" w:eastAsia="宋体" w:cs="宋体"/>
          <w:b/>
          <w:kern w:val="0"/>
          <w:sz w:val="24"/>
          <w:szCs w:val="24"/>
        </w:rPr>
      </w:pPr>
      <w:r>
        <w:rPr>
          <w:rFonts w:hint="eastAsia" w:ascii="宋体" w:hAnsi="宋体" w:eastAsia="宋体" w:cs="宋体"/>
          <w:b/>
          <w:sz w:val="24"/>
          <w:szCs w:val="24"/>
        </w:rPr>
        <w:t>1.产品名称、规格型号、计划数量（暂定量）等如下</w:t>
      </w:r>
      <w:r>
        <w:rPr>
          <w:rFonts w:hint="eastAsia" w:ascii="宋体" w:hAnsi="宋体" w:eastAsia="宋体" w:cs="宋体"/>
          <w:b/>
          <w:kern w:val="0"/>
          <w:sz w:val="24"/>
          <w:szCs w:val="24"/>
        </w:rPr>
        <w:t xml:space="preserve">： </w:t>
      </w:r>
    </w:p>
    <w:tbl>
      <w:tblPr>
        <w:tblStyle w:val="16"/>
        <w:tblW w:w="9097" w:type="dxa"/>
        <w:jc w:val="center"/>
        <w:tblLayout w:type="autofit"/>
        <w:tblCellMar>
          <w:top w:w="0" w:type="dxa"/>
          <w:left w:w="0" w:type="dxa"/>
          <w:bottom w:w="0" w:type="dxa"/>
          <w:right w:w="0" w:type="dxa"/>
        </w:tblCellMar>
      </w:tblPr>
      <w:tblGrid>
        <w:gridCol w:w="725"/>
        <w:gridCol w:w="1635"/>
        <w:gridCol w:w="2105"/>
        <w:gridCol w:w="1038"/>
        <w:gridCol w:w="1264"/>
        <w:gridCol w:w="2330"/>
      </w:tblGrid>
      <w:tr>
        <w:tblPrEx>
          <w:tblCellMar>
            <w:top w:w="0" w:type="dxa"/>
            <w:left w:w="0" w:type="dxa"/>
            <w:bottom w:w="0" w:type="dxa"/>
            <w:right w:w="0" w:type="dxa"/>
          </w:tblCellMar>
        </w:tblPrEx>
        <w:trPr>
          <w:trHeight w:val="495" w:hRule="atLeast"/>
          <w:jc w:val="center"/>
        </w:trPr>
        <w:tc>
          <w:tcPr>
            <w:tcW w:w="725" w:type="dxa"/>
            <w:tcBorders>
              <w:top w:val="single" w:color="000000" w:sz="6" w:space="0"/>
              <w:left w:val="single" w:color="000000" w:sz="6" w:space="0"/>
              <w:bottom w:val="single" w:color="000000" w:sz="6" w:space="0"/>
              <w:right w:val="single" w:color="000000" w:sz="6" w:space="0"/>
            </w:tcBorders>
            <w:vAlign w:val="center"/>
          </w:tcPr>
          <w:p>
            <w:pPr>
              <w:widowControl/>
              <w:spacing w:before="100" w:beforeAutospacing="1" w:after="100" w:afterAutospacing="1"/>
              <w:jc w:val="center"/>
              <w:rPr>
                <w:rFonts w:hint="eastAsia" w:ascii="宋体" w:hAnsi="宋体" w:eastAsia="宋体" w:cs="宋体"/>
                <w:kern w:val="0"/>
                <w:sz w:val="18"/>
                <w:szCs w:val="18"/>
              </w:rPr>
            </w:pPr>
            <w:r>
              <w:rPr>
                <w:rFonts w:hint="eastAsia" w:ascii="宋体" w:hAnsi="宋体" w:eastAsia="宋体" w:cs="宋体"/>
                <w:b/>
                <w:bCs/>
                <w:kern w:val="0"/>
                <w:sz w:val="24"/>
                <w:szCs w:val="24"/>
              </w:rPr>
              <w:t>序号</w:t>
            </w:r>
          </w:p>
        </w:tc>
        <w:tc>
          <w:tcPr>
            <w:tcW w:w="1635" w:type="dxa"/>
            <w:tcBorders>
              <w:top w:val="single" w:color="000000" w:sz="6" w:space="0"/>
              <w:left w:val="nil"/>
              <w:bottom w:val="single" w:color="000000" w:sz="6" w:space="0"/>
              <w:right w:val="single" w:color="000000" w:sz="6" w:space="0"/>
            </w:tcBorders>
            <w:vAlign w:val="center"/>
          </w:tcPr>
          <w:p>
            <w:pPr>
              <w:widowControl/>
              <w:spacing w:before="100" w:beforeAutospacing="1" w:after="100" w:afterAutospacing="1"/>
              <w:ind w:firstLine="270"/>
              <w:jc w:val="center"/>
              <w:rPr>
                <w:rFonts w:hint="eastAsia" w:ascii="宋体" w:hAnsi="宋体" w:eastAsia="宋体" w:cs="宋体"/>
                <w:kern w:val="0"/>
                <w:sz w:val="18"/>
                <w:szCs w:val="18"/>
              </w:rPr>
            </w:pPr>
            <w:r>
              <w:rPr>
                <w:rFonts w:hint="eastAsia" w:ascii="宋体" w:hAnsi="宋体" w:eastAsia="宋体" w:cs="宋体"/>
                <w:b/>
                <w:bCs/>
                <w:kern w:val="0"/>
                <w:sz w:val="24"/>
                <w:szCs w:val="24"/>
              </w:rPr>
              <w:t>产品名称</w:t>
            </w:r>
          </w:p>
        </w:tc>
        <w:tc>
          <w:tcPr>
            <w:tcW w:w="2105" w:type="dxa"/>
            <w:tcBorders>
              <w:top w:val="single" w:color="000000" w:sz="6" w:space="0"/>
              <w:left w:val="nil"/>
              <w:bottom w:val="single" w:color="000000" w:sz="6" w:space="0"/>
              <w:right w:val="single" w:color="000000" w:sz="6" w:space="0"/>
            </w:tcBorders>
            <w:vAlign w:val="center"/>
          </w:tcPr>
          <w:p>
            <w:pPr>
              <w:widowControl/>
              <w:spacing w:before="100" w:beforeAutospacing="1" w:after="100" w:afterAutospacing="1"/>
              <w:jc w:val="center"/>
              <w:rPr>
                <w:rFonts w:hint="eastAsia" w:ascii="宋体" w:hAnsi="宋体" w:eastAsia="宋体" w:cs="宋体"/>
                <w:kern w:val="0"/>
                <w:sz w:val="18"/>
                <w:szCs w:val="18"/>
              </w:rPr>
            </w:pPr>
            <w:r>
              <w:rPr>
                <w:rFonts w:hint="eastAsia" w:ascii="宋体" w:hAnsi="宋体" w:eastAsia="宋体" w:cs="宋体"/>
                <w:b/>
                <w:bCs/>
                <w:kern w:val="0"/>
                <w:sz w:val="24"/>
                <w:szCs w:val="24"/>
              </w:rPr>
              <w:t>规格</w:t>
            </w:r>
          </w:p>
        </w:tc>
        <w:tc>
          <w:tcPr>
            <w:tcW w:w="1038" w:type="dxa"/>
            <w:tcBorders>
              <w:top w:val="single" w:color="000000" w:sz="6" w:space="0"/>
              <w:left w:val="nil"/>
              <w:bottom w:val="single" w:color="000000" w:sz="6" w:space="0"/>
              <w:right w:val="single" w:color="000000" w:sz="6" w:space="0"/>
            </w:tcBorders>
            <w:vAlign w:val="center"/>
          </w:tcPr>
          <w:p>
            <w:pPr>
              <w:widowControl/>
              <w:spacing w:before="100" w:beforeAutospacing="1" w:after="100" w:afterAutospacing="1"/>
              <w:jc w:val="center"/>
              <w:rPr>
                <w:rFonts w:hint="eastAsia" w:ascii="宋体" w:hAnsi="宋体" w:eastAsia="宋体" w:cs="宋体"/>
                <w:kern w:val="0"/>
                <w:sz w:val="18"/>
                <w:szCs w:val="18"/>
              </w:rPr>
            </w:pPr>
            <w:r>
              <w:rPr>
                <w:rFonts w:hint="eastAsia" w:ascii="宋体" w:hAnsi="宋体" w:eastAsia="宋体" w:cs="宋体"/>
                <w:b/>
                <w:bCs/>
                <w:kern w:val="0"/>
                <w:sz w:val="24"/>
                <w:szCs w:val="24"/>
              </w:rPr>
              <w:t>计量单位</w:t>
            </w:r>
          </w:p>
        </w:tc>
        <w:tc>
          <w:tcPr>
            <w:tcW w:w="1264" w:type="dxa"/>
            <w:tcBorders>
              <w:top w:val="single" w:color="000000" w:sz="6" w:space="0"/>
              <w:left w:val="nil"/>
              <w:bottom w:val="single" w:color="000000" w:sz="6" w:space="0"/>
              <w:right w:val="single" w:color="000000" w:sz="6" w:space="0"/>
            </w:tcBorders>
            <w:vAlign w:val="center"/>
          </w:tcPr>
          <w:p>
            <w:pPr>
              <w:widowControl/>
              <w:spacing w:before="100" w:beforeAutospacing="1" w:after="100" w:afterAutospacing="1"/>
              <w:jc w:val="center"/>
              <w:rPr>
                <w:rFonts w:hint="eastAsia" w:ascii="宋体" w:hAnsi="宋体" w:eastAsia="宋体" w:cs="宋体"/>
                <w:kern w:val="0"/>
                <w:sz w:val="18"/>
                <w:szCs w:val="18"/>
              </w:rPr>
            </w:pPr>
            <w:r>
              <w:rPr>
                <w:rFonts w:hint="eastAsia" w:ascii="宋体" w:hAnsi="宋体" w:eastAsia="宋体" w:cs="宋体"/>
                <w:b/>
                <w:bCs/>
                <w:kern w:val="0"/>
                <w:sz w:val="24"/>
                <w:szCs w:val="24"/>
              </w:rPr>
              <w:t>计划数量</w:t>
            </w:r>
          </w:p>
        </w:tc>
        <w:tc>
          <w:tcPr>
            <w:tcW w:w="2330" w:type="dxa"/>
            <w:tcBorders>
              <w:top w:val="single" w:color="000000" w:sz="6" w:space="0"/>
              <w:left w:val="nil"/>
              <w:bottom w:val="single" w:color="000000" w:sz="6" w:space="0"/>
              <w:right w:val="single" w:color="000000" w:sz="6" w:space="0"/>
            </w:tcBorders>
            <w:vAlign w:val="center"/>
          </w:tcPr>
          <w:p>
            <w:pPr>
              <w:widowControl/>
              <w:spacing w:before="100" w:beforeAutospacing="1" w:after="100" w:afterAutospacing="1"/>
              <w:ind w:firstLine="602" w:firstLineChars="250"/>
              <w:rPr>
                <w:rFonts w:hint="eastAsia" w:ascii="宋体" w:hAnsi="宋体" w:eastAsia="宋体" w:cs="宋体"/>
                <w:kern w:val="0"/>
                <w:sz w:val="18"/>
                <w:szCs w:val="18"/>
              </w:rPr>
            </w:pPr>
            <w:r>
              <w:rPr>
                <w:rFonts w:hint="eastAsia" w:ascii="宋体" w:hAnsi="宋体" w:eastAsia="宋体" w:cs="宋体"/>
                <w:b/>
                <w:bCs/>
                <w:kern w:val="0"/>
                <w:sz w:val="24"/>
                <w:szCs w:val="24"/>
              </w:rPr>
              <w:t>备注</w:t>
            </w:r>
          </w:p>
        </w:tc>
      </w:tr>
      <w:tr>
        <w:tblPrEx>
          <w:tblCellMar>
            <w:top w:w="0" w:type="dxa"/>
            <w:left w:w="0" w:type="dxa"/>
            <w:bottom w:w="0" w:type="dxa"/>
            <w:right w:w="0" w:type="dxa"/>
          </w:tblCellMar>
        </w:tblPrEx>
        <w:trPr>
          <w:trHeight w:val="435" w:hRule="atLeast"/>
          <w:jc w:val="center"/>
        </w:trPr>
        <w:tc>
          <w:tcPr>
            <w:tcW w:w="725" w:type="dxa"/>
            <w:tcBorders>
              <w:top w:val="nil"/>
              <w:left w:val="single" w:color="000000" w:sz="6" w:space="0"/>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rPr>
            </w:pPr>
            <w:r>
              <w:rPr>
                <w:rFonts w:hint="eastAsia" w:ascii="宋体" w:hAnsi="宋体" w:eastAsia="宋体" w:cs="宋体"/>
                <w:kern w:val="0"/>
                <w:sz w:val="24"/>
                <w:szCs w:val="24"/>
              </w:rPr>
              <w:t>1</w:t>
            </w:r>
          </w:p>
        </w:tc>
        <w:tc>
          <w:tcPr>
            <w:tcW w:w="163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全瓷地砖</w:t>
            </w:r>
          </w:p>
        </w:tc>
        <w:tc>
          <w:tcPr>
            <w:tcW w:w="210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szCs w:val="21"/>
              </w:rPr>
              <w:t>600mm*600mm</w:t>
            </w:r>
          </w:p>
        </w:tc>
        <w:tc>
          <w:tcPr>
            <w:tcW w:w="1038"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块</w:t>
            </w:r>
          </w:p>
        </w:tc>
        <w:tc>
          <w:tcPr>
            <w:tcW w:w="1264"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3000</w:t>
            </w:r>
          </w:p>
        </w:tc>
        <w:tc>
          <w:tcPr>
            <w:tcW w:w="2330" w:type="dxa"/>
            <w:tcBorders>
              <w:top w:val="nil"/>
              <w:left w:val="nil"/>
              <w:bottom w:val="single" w:color="000000" w:sz="6" w:space="0"/>
              <w:right w:val="single" w:color="000000" w:sz="6" w:space="0"/>
            </w:tcBorders>
            <w:vAlign w:val="center"/>
          </w:tcPr>
          <w:p>
            <w:pPr>
              <w:widowControl/>
              <w:jc w:val="left"/>
              <w:rPr>
                <w:rFonts w:hint="eastAsia" w:ascii="宋体" w:hAnsi="宋体" w:eastAsia="宋体" w:cs="宋体"/>
                <w:szCs w:val="21"/>
              </w:rPr>
            </w:pPr>
            <w:r>
              <w:rPr>
                <w:rFonts w:hint="eastAsia" w:ascii="宋体" w:hAnsi="宋体" w:eastAsia="宋体" w:cs="宋体"/>
                <w:szCs w:val="21"/>
              </w:rPr>
              <w:t>优质全瓷材料</w:t>
            </w:r>
          </w:p>
        </w:tc>
      </w:tr>
      <w:tr>
        <w:tblPrEx>
          <w:tblCellMar>
            <w:top w:w="0" w:type="dxa"/>
            <w:left w:w="0" w:type="dxa"/>
            <w:bottom w:w="0" w:type="dxa"/>
            <w:right w:w="0" w:type="dxa"/>
          </w:tblCellMar>
        </w:tblPrEx>
        <w:trPr>
          <w:trHeight w:val="435" w:hRule="atLeast"/>
          <w:jc w:val="center"/>
        </w:trPr>
        <w:tc>
          <w:tcPr>
            <w:tcW w:w="725" w:type="dxa"/>
            <w:tcBorders>
              <w:top w:val="nil"/>
              <w:left w:val="single" w:color="000000" w:sz="6" w:space="0"/>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rPr>
            </w:pPr>
            <w:r>
              <w:rPr>
                <w:rFonts w:hint="eastAsia" w:ascii="宋体" w:hAnsi="宋体" w:eastAsia="宋体" w:cs="宋体"/>
                <w:kern w:val="0"/>
                <w:sz w:val="24"/>
                <w:szCs w:val="24"/>
              </w:rPr>
              <w:t>2</w:t>
            </w:r>
          </w:p>
        </w:tc>
        <w:tc>
          <w:tcPr>
            <w:tcW w:w="163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楼梯踏步砖</w:t>
            </w:r>
          </w:p>
        </w:tc>
        <w:tc>
          <w:tcPr>
            <w:tcW w:w="210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szCs w:val="21"/>
              </w:rPr>
              <w:t>600mm*300mm</w:t>
            </w:r>
          </w:p>
        </w:tc>
        <w:tc>
          <w:tcPr>
            <w:tcW w:w="1038"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块</w:t>
            </w:r>
          </w:p>
        </w:tc>
        <w:tc>
          <w:tcPr>
            <w:tcW w:w="1264"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1500</w:t>
            </w:r>
          </w:p>
        </w:tc>
        <w:tc>
          <w:tcPr>
            <w:tcW w:w="2330" w:type="dxa"/>
            <w:tcBorders>
              <w:top w:val="nil"/>
              <w:left w:val="nil"/>
              <w:bottom w:val="single" w:color="000000" w:sz="6" w:space="0"/>
              <w:right w:val="single" w:color="000000" w:sz="6" w:space="0"/>
            </w:tcBorders>
            <w:vAlign w:val="center"/>
          </w:tcPr>
          <w:p>
            <w:pPr>
              <w:widowControl/>
              <w:jc w:val="left"/>
              <w:rPr>
                <w:rFonts w:hint="eastAsia" w:ascii="宋体" w:hAnsi="宋体" w:eastAsia="宋体" w:cs="宋体"/>
                <w:szCs w:val="21"/>
              </w:rPr>
            </w:pPr>
            <w:r>
              <w:rPr>
                <w:rFonts w:hint="eastAsia" w:ascii="宋体" w:hAnsi="宋体" w:eastAsia="宋体" w:cs="宋体"/>
                <w:szCs w:val="21"/>
              </w:rPr>
              <w:t>优质全瓷材料</w:t>
            </w:r>
          </w:p>
        </w:tc>
      </w:tr>
      <w:tr>
        <w:tblPrEx>
          <w:tblCellMar>
            <w:top w:w="0" w:type="dxa"/>
            <w:left w:w="0" w:type="dxa"/>
            <w:bottom w:w="0" w:type="dxa"/>
            <w:right w:w="0" w:type="dxa"/>
          </w:tblCellMar>
        </w:tblPrEx>
        <w:trPr>
          <w:trHeight w:val="435" w:hRule="atLeast"/>
          <w:jc w:val="center"/>
        </w:trPr>
        <w:tc>
          <w:tcPr>
            <w:tcW w:w="725" w:type="dxa"/>
            <w:tcBorders>
              <w:top w:val="nil"/>
              <w:left w:val="single" w:color="000000" w:sz="6" w:space="0"/>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rPr>
            </w:pPr>
            <w:r>
              <w:rPr>
                <w:rFonts w:hint="eastAsia" w:ascii="宋体" w:hAnsi="宋体" w:eastAsia="宋体" w:cs="宋体"/>
                <w:kern w:val="0"/>
                <w:sz w:val="24"/>
                <w:szCs w:val="24"/>
              </w:rPr>
              <w:t>3</w:t>
            </w:r>
          </w:p>
        </w:tc>
        <w:tc>
          <w:tcPr>
            <w:tcW w:w="163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墙面砖</w:t>
            </w:r>
          </w:p>
        </w:tc>
        <w:tc>
          <w:tcPr>
            <w:tcW w:w="210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szCs w:val="21"/>
              </w:rPr>
              <w:t>300mm*600mm</w:t>
            </w:r>
          </w:p>
        </w:tc>
        <w:tc>
          <w:tcPr>
            <w:tcW w:w="1038"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块</w:t>
            </w:r>
          </w:p>
        </w:tc>
        <w:tc>
          <w:tcPr>
            <w:tcW w:w="1264"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500</w:t>
            </w:r>
          </w:p>
        </w:tc>
        <w:tc>
          <w:tcPr>
            <w:tcW w:w="2330" w:type="dxa"/>
            <w:tcBorders>
              <w:top w:val="nil"/>
              <w:left w:val="nil"/>
              <w:bottom w:val="single" w:color="000000" w:sz="6" w:space="0"/>
              <w:right w:val="single" w:color="000000" w:sz="6" w:space="0"/>
            </w:tcBorders>
            <w:vAlign w:val="center"/>
          </w:tcPr>
          <w:p>
            <w:pPr>
              <w:widowControl/>
              <w:jc w:val="left"/>
              <w:rPr>
                <w:rFonts w:hint="eastAsia" w:ascii="宋体" w:hAnsi="宋体" w:eastAsia="宋体" w:cs="宋体"/>
                <w:szCs w:val="21"/>
              </w:rPr>
            </w:pPr>
            <w:r>
              <w:rPr>
                <w:rFonts w:hint="eastAsia" w:ascii="宋体" w:hAnsi="宋体" w:eastAsia="宋体" w:cs="宋体"/>
                <w:szCs w:val="21"/>
              </w:rPr>
              <w:t>优质釉面砖</w:t>
            </w:r>
          </w:p>
        </w:tc>
      </w:tr>
      <w:tr>
        <w:tblPrEx>
          <w:tblCellMar>
            <w:top w:w="0" w:type="dxa"/>
            <w:left w:w="0" w:type="dxa"/>
            <w:bottom w:w="0" w:type="dxa"/>
            <w:right w:w="0" w:type="dxa"/>
          </w:tblCellMar>
        </w:tblPrEx>
        <w:trPr>
          <w:trHeight w:val="435" w:hRule="atLeast"/>
          <w:jc w:val="center"/>
        </w:trPr>
        <w:tc>
          <w:tcPr>
            <w:tcW w:w="725" w:type="dxa"/>
            <w:tcBorders>
              <w:top w:val="nil"/>
              <w:left w:val="single" w:color="000000" w:sz="6" w:space="0"/>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63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墙面砖</w:t>
            </w:r>
          </w:p>
        </w:tc>
        <w:tc>
          <w:tcPr>
            <w:tcW w:w="210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szCs w:val="21"/>
              </w:rPr>
              <w:t>200mm*300mm</w:t>
            </w:r>
          </w:p>
        </w:tc>
        <w:tc>
          <w:tcPr>
            <w:tcW w:w="1038"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块</w:t>
            </w:r>
          </w:p>
        </w:tc>
        <w:tc>
          <w:tcPr>
            <w:tcW w:w="1264"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900</w:t>
            </w:r>
          </w:p>
        </w:tc>
        <w:tc>
          <w:tcPr>
            <w:tcW w:w="2330" w:type="dxa"/>
            <w:tcBorders>
              <w:top w:val="nil"/>
              <w:left w:val="nil"/>
              <w:bottom w:val="single" w:color="000000" w:sz="6" w:space="0"/>
              <w:right w:val="single" w:color="000000" w:sz="6" w:space="0"/>
            </w:tcBorders>
            <w:vAlign w:val="center"/>
          </w:tcPr>
          <w:p>
            <w:pPr>
              <w:widowControl/>
              <w:jc w:val="left"/>
              <w:rPr>
                <w:rFonts w:hint="eastAsia" w:ascii="宋体" w:hAnsi="宋体" w:eastAsia="宋体" w:cs="宋体"/>
                <w:szCs w:val="21"/>
              </w:rPr>
            </w:pPr>
            <w:r>
              <w:rPr>
                <w:rFonts w:hint="eastAsia" w:ascii="宋体" w:hAnsi="宋体" w:eastAsia="宋体" w:cs="宋体"/>
                <w:szCs w:val="21"/>
              </w:rPr>
              <w:t>优质釉面砖</w:t>
            </w:r>
          </w:p>
        </w:tc>
      </w:tr>
      <w:tr>
        <w:tblPrEx>
          <w:tblCellMar>
            <w:top w:w="0" w:type="dxa"/>
            <w:left w:w="0" w:type="dxa"/>
            <w:bottom w:w="0" w:type="dxa"/>
            <w:right w:w="0" w:type="dxa"/>
          </w:tblCellMar>
        </w:tblPrEx>
        <w:trPr>
          <w:trHeight w:val="435" w:hRule="atLeast"/>
          <w:jc w:val="center"/>
        </w:trPr>
        <w:tc>
          <w:tcPr>
            <w:tcW w:w="725" w:type="dxa"/>
            <w:tcBorders>
              <w:top w:val="nil"/>
              <w:left w:val="single" w:color="000000" w:sz="6" w:space="0"/>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rPr>
            </w:pPr>
            <w:r>
              <w:rPr>
                <w:rFonts w:hint="eastAsia" w:ascii="宋体" w:hAnsi="宋体" w:eastAsia="宋体" w:cs="宋体"/>
                <w:kern w:val="0"/>
                <w:sz w:val="24"/>
                <w:szCs w:val="24"/>
              </w:rPr>
              <w:t>5</w:t>
            </w:r>
          </w:p>
        </w:tc>
        <w:tc>
          <w:tcPr>
            <w:tcW w:w="163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墙面砖</w:t>
            </w:r>
          </w:p>
        </w:tc>
        <w:tc>
          <w:tcPr>
            <w:tcW w:w="210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szCs w:val="21"/>
              </w:rPr>
              <w:t>300mm*450mm</w:t>
            </w:r>
          </w:p>
        </w:tc>
        <w:tc>
          <w:tcPr>
            <w:tcW w:w="1038"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块</w:t>
            </w:r>
          </w:p>
        </w:tc>
        <w:tc>
          <w:tcPr>
            <w:tcW w:w="1264"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350</w:t>
            </w:r>
          </w:p>
        </w:tc>
        <w:tc>
          <w:tcPr>
            <w:tcW w:w="2330" w:type="dxa"/>
            <w:tcBorders>
              <w:top w:val="nil"/>
              <w:left w:val="nil"/>
              <w:bottom w:val="single" w:color="000000" w:sz="6" w:space="0"/>
              <w:right w:val="single" w:color="000000" w:sz="6" w:space="0"/>
            </w:tcBorders>
            <w:vAlign w:val="center"/>
          </w:tcPr>
          <w:p>
            <w:pPr>
              <w:widowControl/>
              <w:jc w:val="left"/>
              <w:rPr>
                <w:rFonts w:hint="eastAsia" w:ascii="宋体" w:hAnsi="宋体" w:eastAsia="宋体" w:cs="宋体"/>
                <w:szCs w:val="21"/>
              </w:rPr>
            </w:pPr>
            <w:r>
              <w:rPr>
                <w:rFonts w:hint="eastAsia" w:ascii="宋体" w:hAnsi="宋体" w:eastAsia="宋体" w:cs="宋体"/>
                <w:szCs w:val="21"/>
              </w:rPr>
              <w:t>优质釉面砖</w:t>
            </w:r>
          </w:p>
        </w:tc>
      </w:tr>
      <w:tr>
        <w:tblPrEx>
          <w:tblCellMar>
            <w:top w:w="0" w:type="dxa"/>
            <w:left w:w="0" w:type="dxa"/>
            <w:bottom w:w="0" w:type="dxa"/>
            <w:right w:w="0" w:type="dxa"/>
          </w:tblCellMar>
        </w:tblPrEx>
        <w:trPr>
          <w:trHeight w:val="435" w:hRule="atLeast"/>
          <w:jc w:val="center"/>
        </w:trPr>
        <w:tc>
          <w:tcPr>
            <w:tcW w:w="725" w:type="dxa"/>
            <w:tcBorders>
              <w:top w:val="nil"/>
              <w:left w:val="single" w:color="000000" w:sz="6" w:space="0"/>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rPr>
            </w:pPr>
            <w:r>
              <w:rPr>
                <w:rFonts w:hint="eastAsia" w:ascii="宋体" w:hAnsi="宋体" w:eastAsia="宋体" w:cs="宋体"/>
                <w:kern w:val="0"/>
                <w:sz w:val="24"/>
                <w:szCs w:val="24"/>
              </w:rPr>
              <w:t>6</w:t>
            </w:r>
          </w:p>
        </w:tc>
        <w:tc>
          <w:tcPr>
            <w:tcW w:w="163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bCs/>
                <w:kern w:val="0"/>
                <w:szCs w:val="21"/>
              </w:rPr>
              <w:t>路面砖</w:t>
            </w:r>
          </w:p>
        </w:tc>
        <w:tc>
          <w:tcPr>
            <w:tcW w:w="210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szCs w:val="21"/>
              </w:rPr>
              <w:t>250mm*250mm</w:t>
            </w:r>
          </w:p>
        </w:tc>
        <w:tc>
          <w:tcPr>
            <w:tcW w:w="1038"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块</w:t>
            </w:r>
          </w:p>
        </w:tc>
        <w:tc>
          <w:tcPr>
            <w:tcW w:w="1264"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800</w:t>
            </w:r>
          </w:p>
        </w:tc>
        <w:tc>
          <w:tcPr>
            <w:tcW w:w="2330" w:type="dxa"/>
            <w:tcBorders>
              <w:top w:val="nil"/>
              <w:left w:val="nil"/>
              <w:bottom w:val="single" w:color="000000" w:sz="6" w:space="0"/>
              <w:right w:val="single" w:color="000000" w:sz="6" w:space="0"/>
            </w:tcBorders>
            <w:vAlign w:val="center"/>
          </w:tcPr>
          <w:p>
            <w:pPr>
              <w:widowControl/>
              <w:jc w:val="left"/>
              <w:rPr>
                <w:rFonts w:hint="eastAsia" w:ascii="宋体" w:hAnsi="宋体" w:eastAsia="宋体" w:cs="宋体"/>
                <w:szCs w:val="21"/>
              </w:rPr>
            </w:pPr>
            <w:r>
              <w:rPr>
                <w:rFonts w:hint="eastAsia" w:ascii="宋体" w:hAnsi="宋体" w:eastAsia="宋体" w:cs="宋体"/>
                <w:szCs w:val="21"/>
              </w:rPr>
              <w:t>水泥材质</w:t>
            </w:r>
          </w:p>
        </w:tc>
      </w:tr>
      <w:tr>
        <w:tblPrEx>
          <w:tblCellMar>
            <w:top w:w="0" w:type="dxa"/>
            <w:left w:w="0" w:type="dxa"/>
            <w:bottom w:w="0" w:type="dxa"/>
            <w:right w:w="0" w:type="dxa"/>
          </w:tblCellMar>
        </w:tblPrEx>
        <w:trPr>
          <w:trHeight w:val="435" w:hRule="atLeast"/>
          <w:jc w:val="center"/>
        </w:trPr>
        <w:tc>
          <w:tcPr>
            <w:tcW w:w="725" w:type="dxa"/>
            <w:tcBorders>
              <w:top w:val="nil"/>
              <w:left w:val="single" w:color="000000" w:sz="6" w:space="0"/>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63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bCs/>
                <w:kern w:val="0"/>
                <w:szCs w:val="21"/>
              </w:rPr>
              <w:t>广场砖（白）</w:t>
            </w:r>
          </w:p>
        </w:tc>
        <w:tc>
          <w:tcPr>
            <w:tcW w:w="210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szCs w:val="21"/>
              </w:rPr>
              <w:t>200mm*200mm</w:t>
            </w:r>
          </w:p>
        </w:tc>
        <w:tc>
          <w:tcPr>
            <w:tcW w:w="1038"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块</w:t>
            </w:r>
          </w:p>
        </w:tc>
        <w:tc>
          <w:tcPr>
            <w:tcW w:w="1264"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700</w:t>
            </w:r>
          </w:p>
        </w:tc>
        <w:tc>
          <w:tcPr>
            <w:tcW w:w="2330"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rPr>
                <w:rFonts w:hint="eastAsia" w:ascii="宋体" w:hAnsi="宋体" w:eastAsia="宋体" w:cs="宋体"/>
                <w:kern w:val="0"/>
                <w:szCs w:val="21"/>
              </w:rPr>
            </w:pPr>
            <w:r>
              <w:rPr>
                <w:rFonts w:hint="eastAsia" w:ascii="宋体" w:hAnsi="宋体" w:eastAsia="宋体" w:cs="宋体"/>
                <w:szCs w:val="21"/>
              </w:rPr>
              <w:t>优质全瓷材料</w:t>
            </w:r>
          </w:p>
        </w:tc>
      </w:tr>
      <w:tr>
        <w:tblPrEx>
          <w:tblCellMar>
            <w:top w:w="0" w:type="dxa"/>
            <w:left w:w="0" w:type="dxa"/>
            <w:bottom w:w="0" w:type="dxa"/>
            <w:right w:w="0" w:type="dxa"/>
          </w:tblCellMar>
        </w:tblPrEx>
        <w:trPr>
          <w:trHeight w:val="435" w:hRule="atLeast"/>
          <w:jc w:val="center"/>
        </w:trPr>
        <w:tc>
          <w:tcPr>
            <w:tcW w:w="725" w:type="dxa"/>
            <w:tcBorders>
              <w:top w:val="nil"/>
              <w:left w:val="single" w:color="000000" w:sz="6" w:space="0"/>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63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bCs/>
                <w:kern w:val="0"/>
                <w:szCs w:val="21"/>
              </w:rPr>
              <w:t>广场砖（红）</w:t>
            </w:r>
          </w:p>
        </w:tc>
        <w:tc>
          <w:tcPr>
            <w:tcW w:w="210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szCs w:val="21"/>
              </w:rPr>
              <w:t>200mm*200mm</w:t>
            </w:r>
          </w:p>
        </w:tc>
        <w:tc>
          <w:tcPr>
            <w:tcW w:w="1038"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块</w:t>
            </w:r>
          </w:p>
        </w:tc>
        <w:tc>
          <w:tcPr>
            <w:tcW w:w="1264"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200</w:t>
            </w:r>
          </w:p>
        </w:tc>
        <w:tc>
          <w:tcPr>
            <w:tcW w:w="2330"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rPr>
                <w:rFonts w:hint="eastAsia" w:ascii="宋体" w:hAnsi="宋体" w:eastAsia="宋体" w:cs="宋体"/>
                <w:kern w:val="0"/>
                <w:szCs w:val="21"/>
              </w:rPr>
            </w:pPr>
            <w:r>
              <w:rPr>
                <w:rFonts w:hint="eastAsia" w:ascii="宋体" w:hAnsi="宋体" w:eastAsia="宋体" w:cs="宋体"/>
                <w:szCs w:val="21"/>
              </w:rPr>
              <w:t>优质全瓷材料</w:t>
            </w:r>
          </w:p>
        </w:tc>
      </w:tr>
      <w:tr>
        <w:tblPrEx>
          <w:tblCellMar>
            <w:top w:w="0" w:type="dxa"/>
            <w:left w:w="0" w:type="dxa"/>
            <w:bottom w:w="0" w:type="dxa"/>
            <w:right w:w="0" w:type="dxa"/>
          </w:tblCellMar>
        </w:tblPrEx>
        <w:trPr>
          <w:trHeight w:val="435" w:hRule="atLeast"/>
          <w:jc w:val="center"/>
        </w:trPr>
        <w:tc>
          <w:tcPr>
            <w:tcW w:w="725" w:type="dxa"/>
            <w:tcBorders>
              <w:top w:val="nil"/>
              <w:left w:val="single" w:color="000000" w:sz="6" w:space="0"/>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rPr>
            </w:pPr>
            <w:r>
              <w:rPr>
                <w:rFonts w:hint="eastAsia" w:ascii="宋体" w:hAnsi="宋体" w:eastAsia="宋体" w:cs="宋体"/>
                <w:kern w:val="0"/>
                <w:sz w:val="24"/>
                <w:szCs w:val="24"/>
              </w:rPr>
              <w:t>9</w:t>
            </w:r>
          </w:p>
        </w:tc>
        <w:tc>
          <w:tcPr>
            <w:tcW w:w="163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bCs/>
                <w:kern w:val="0"/>
                <w:szCs w:val="21"/>
              </w:rPr>
              <w:t>广场砖（白）</w:t>
            </w:r>
          </w:p>
        </w:tc>
        <w:tc>
          <w:tcPr>
            <w:tcW w:w="210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szCs w:val="21"/>
              </w:rPr>
              <w:t>150mm*150mm</w:t>
            </w:r>
          </w:p>
        </w:tc>
        <w:tc>
          <w:tcPr>
            <w:tcW w:w="1038"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块</w:t>
            </w:r>
          </w:p>
        </w:tc>
        <w:tc>
          <w:tcPr>
            <w:tcW w:w="1264"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700</w:t>
            </w:r>
          </w:p>
        </w:tc>
        <w:tc>
          <w:tcPr>
            <w:tcW w:w="2330" w:type="dxa"/>
            <w:tcBorders>
              <w:top w:val="nil"/>
              <w:left w:val="nil"/>
              <w:bottom w:val="single" w:color="000000" w:sz="6" w:space="0"/>
              <w:right w:val="single" w:color="000000" w:sz="6" w:space="0"/>
            </w:tcBorders>
            <w:vAlign w:val="center"/>
          </w:tcPr>
          <w:p>
            <w:pPr>
              <w:widowControl/>
              <w:jc w:val="left"/>
              <w:rPr>
                <w:rFonts w:hint="eastAsia" w:ascii="宋体" w:hAnsi="宋体" w:eastAsia="宋体" w:cs="宋体"/>
                <w:szCs w:val="21"/>
              </w:rPr>
            </w:pPr>
            <w:r>
              <w:rPr>
                <w:rFonts w:hint="eastAsia" w:ascii="宋体" w:hAnsi="宋体" w:eastAsia="宋体" w:cs="宋体"/>
                <w:szCs w:val="21"/>
              </w:rPr>
              <w:t>优质全瓷材料</w:t>
            </w:r>
          </w:p>
        </w:tc>
      </w:tr>
      <w:tr>
        <w:tblPrEx>
          <w:tblCellMar>
            <w:top w:w="0" w:type="dxa"/>
            <w:left w:w="0" w:type="dxa"/>
            <w:bottom w:w="0" w:type="dxa"/>
            <w:right w:w="0" w:type="dxa"/>
          </w:tblCellMar>
        </w:tblPrEx>
        <w:trPr>
          <w:trHeight w:val="435" w:hRule="atLeast"/>
          <w:jc w:val="center"/>
        </w:trPr>
        <w:tc>
          <w:tcPr>
            <w:tcW w:w="725" w:type="dxa"/>
            <w:tcBorders>
              <w:top w:val="nil"/>
              <w:left w:val="single" w:color="000000" w:sz="6" w:space="0"/>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rPr>
            </w:pPr>
            <w:r>
              <w:rPr>
                <w:rFonts w:hint="eastAsia" w:ascii="宋体" w:hAnsi="宋体" w:eastAsia="宋体" w:cs="宋体"/>
                <w:kern w:val="0"/>
                <w:sz w:val="24"/>
                <w:szCs w:val="24"/>
              </w:rPr>
              <w:t>10</w:t>
            </w:r>
          </w:p>
        </w:tc>
        <w:tc>
          <w:tcPr>
            <w:tcW w:w="163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bCs/>
                <w:kern w:val="0"/>
                <w:szCs w:val="21"/>
              </w:rPr>
              <w:t>广场砖（红）</w:t>
            </w:r>
          </w:p>
        </w:tc>
        <w:tc>
          <w:tcPr>
            <w:tcW w:w="2105"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szCs w:val="21"/>
              </w:rPr>
              <w:t>150mm*150mm</w:t>
            </w:r>
          </w:p>
        </w:tc>
        <w:tc>
          <w:tcPr>
            <w:tcW w:w="1038"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块</w:t>
            </w:r>
          </w:p>
        </w:tc>
        <w:tc>
          <w:tcPr>
            <w:tcW w:w="1264" w:type="dxa"/>
            <w:tcBorders>
              <w:top w:val="nil"/>
              <w:left w:val="nil"/>
              <w:bottom w:val="single" w:color="000000" w:sz="6" w:space="0"/>
              <w:right w:val="single" w:color="000000" w:sz="6" w:space="0"/>
            </w:tcBorders>
            <w:vAlign w:val="center"/>
          </w:tcPr>
          <w:p>
            <w:pPr>
              <w:widowControl/>
              <w:spacing w:before="100" w:beforeAutospacing="1" w:after="100" w:afterAutospacing="1" w:line="315" w:lineRule="atLeast"/>
              <w:jc w:val="center"/>
              <w:rPr>
                <w:rFonts w:hint="eastAsia" w:ascii="宋体" w:hAnsi="宋体" w:eastAsia="宋体" w:cs="宋体"/>
                <w:kern w:val="0"/>
                <w:szCs w:val="21"/>
              </w:rPr>
            </w:pPr>
            <w:r>
              <w:rPr>
                <w:rFonts w:hint="eastAsia" w:ascii="宋体" w:hAnsi="宋体" w:eastAsia="宋体" w:cs="宋体"/>
                <w:kern w:val="0"/>
                <w:szCs w:val="21"/>
              </w:rPr>
              <w:t>200</w:t>
            </w:r>
          </w:p>
        </w:tc>
        <w:tc>
          <w:tcPr>
            <w:tcW w:w="2330" w:type="dxa"/>
            <w:tcBorders>
              <w:top w:val="nil"/>
              <w:left w:val="nil"/>
              <w:bottom w:val="single" w:color="000000" w:sz="6" w:space="0"/>
              <w:right w:val="single" w:color="000000" w:sz="6" w:space="0"/>
            </w:tcBorders>
            <w:vAlign w:val="center"/>
          </w:tcPr>
          <w:p>
            <w:pPr>
              <w:widowControl/>
              <w:jc w:val="left"/>
              <w:rPr>
                <w:rFonts w:hint="eastAsia" w:ascii="宋体" w:hAnsi="宋体" w:eastAsia="宋体" w:cs="宋体"/>
                <w:szCs w:val="21"/>
              </w:rPr>
            </w:pPr>
            <w:r>
              <w:rPr>
                <w:rFonts w:hint="eastAsia" w:ascii="宋体" w:hAnsi="宋体" w:eastAsia="宋体" w:cs="宋体"/>
                <w:szCs w:val="21"/>
              </w:rPr>
              <w:t>优质全瓷材料</w:t>
            </w:r>
          </w:p>
        </w:tc>
      </w:tr>
    </w:tbl>
    <w:p>
      <w:pPr>
        <w:widowControl/>
        <w:shd w:val="clear" w:color="auto" w:fill="FFFFFF"/>
        <w:spacing w:line="420" w:lineRule="exact"/>
        <w:ind w:firstLine="468" w:firstLineChars="195"/>
        <w:jc w:val="left"/>
        <w:rPr>
          <w:rFonts w:hint="eastAsia" w:ascii="宋体" w:hAnsi="宋体" w:eastAsia="宋体" w:cs="宋体"/>
          <w:sz w:val="24"/>
          <w:szCs w:val="24"/>
        </w:rPr>
      </w:pPr>
      <w:r>
        <w:rPr>
          <w:rFonts w:hint="eastAsia" w:ascii="宋体" w:hAnsi="宋体" w:eastAsia="宋体" w:cs="宋体"/>
          <w:kern w:val="0"/>
          <w:sz w:val="24"/>
          <w:szCs w:val="24"/>
        </w:rPr>
        <w:t>2.供货期限：</w:t>
      </w:r>
      <w:r>
        <w:rPr>
          <w:rFonts w:hint="eastAsia" w:ascii="宋体" w:hAnsi="宋体" w:eastAsia="宋体" w:cs="宋体"/>
          <w:kern w:val="0"/>
          <w:sz w:val="24"/>
          <w:szCs w:val="24"/>
          <w:lang w:eastAsia="zh-CN"/>
        </w:rPr>
        <w:t>2024</w:t>
      </w:r>
      <w:r>
        <w:rPr>
          <w:rFonts w:hint="eastAsia" w:ascii="宋体" w:hAnsi="宋体" w:eastAsia="宋体" w:cs="宋体"/>
          <w:kern w:val="0"/>
          <w:sz w:val="24"/>
          <w:szCs w:val="24"/>
        </w:rPr>
        <w:t>年8月--</w:t>
      </w:r>
      <w:r>
        <w:rPr>
          <w:rFonts w:hint="eastAsia" w:ascii="宋体" w:hAnsi="宋体" w:eastAsia="宋体" w:cs="宋体"/>
          <w:kern w:val="0"/>
          <w:sz w:val="24"/>
          <w:szCs w:val="24"/>
          <w:lang w:eastAsia="zh-CN"/>
        </w:rPr>
        <w:t>202</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年7月期间</w:t>
      </w:r>
      <w:r>
        <w:rPr>
          <w:rFonts w:hint="eastAsia" w:ascii="宋体" w:hAnsi="宋体" w:eastAsia="宋体" w:cs="宋体"/>
          <w:sz w:val="24"/>
          <w:szCs w:val="24"/>
        </w:rPr>
        <w:t>（具体开始供货时间待合同签订时进一步明确；供货终止时间待本学年度结束时提前告知）。</w:t>
      </w:r>
    </w:p>
    <w:p>
      <w:pPr>
        <w:widowControl/>
        <w:shd w:val="clear" w:color="auto" w:fill="FFFFFF"/>
        <w:spacing w:line="420" w:lineRule="exact"/>
        <w:ind w:firstLine="468" w:firstLineChars="195"/>
        <w:jc w:val="left"/>
        <w:rPr>
          <w:rFonts w:hint="eastAsia" w:ascii="宋体" w:hAnsi="宋体" w:eastAsia="宋体" w:cs="宋体"/>
          <w:kern w:val="0"/>
          <w:sz w:val="24"/>
          <w:szCs w:val="24"/>
        </w:rPr>
      </w:pPr>
      <w:r>
        <w:rPr>
          <w:rFonts w:hint="eastAsia" w:ascii="宋体" w:hAnsi="宋体" w:eastAsia="宋体" w:cs="宋体"/>
          <w:sz w:val="24"/>
          <w:szCs w:val="24"/>
        </w:rPr>
        <w:t>3.供货要求：在合同供货期内</w:t>
      </w:r>
      <w:r>
        <w:rPr>
          <w:rFonts w:hint="eastAsia" w:ascii="宋体" w:hAnsi="宋体" w:eastAsia="宋体" w:cs="宋体"/>
          <w:kern w:val="0"/>
          <w:sz w:val="24"/>
          <w:szCs w:val="24"/>
        </w:rPr>
        <w:t>，中标单位应根据</w:t>
      </w:r>
      <w:r>
        <w:rPr>
          <w:rFonts w:hint="eastAsia" w:ascii="宋体" w:hAnsi="宋体" w:eastAsia="宋体" w:cs="宋体"/>
          <w:sz w:val="24"/>
          <w:szCs w:val="24"/>
        </w:rPr>
        <w:t>铜陵学院使用部门要求</w:t>
      </w:r>
      <w:r>
        <w:rPr>
          <w:rFonts w:hint="eastAsia" w:ascii="宋体" w:hAnsi="宋体" w:eastAsia="宋体" w:cs="宋体"/>
          <w:kern w:val="0"/>
          <w:sz w:val="24"/>
          <w:szCs w:val="24"/>
        </w:rPr>
        <w:t>按时、按需供应，据实结算。</w:t>
      </w:r>
    </w:p>
    <w:p>
      <w:pPr>
        <w:spacing w:line="42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4.供货方式、地点：</w:t>
      </w:r>
    </w:p>
    <w:p>
      <w:pPr>
        <w:spacing w:line="420" w:lineRule="exact"/>
        <w:ind w:firstLine="360" w:firstLineChars="150"/>
        <w:rPr>
          <w:rFonts w:hint="eastAsia" w:ascii="宋体" w:hAnsi="宋体" w:eastAsia="宋体" w:cs="宋体"/>
          <w:kern w:val="0"/>
          <w:sz w:val="24"/>
          <w:szCs w:val="24"/>
        </w:rPr>
      </w:pPr>
      <w:r>
        <w:rPr>
          <w:rFonts w:hint="eastAsia" w:ascii="宋体" w:hAnsi="宋体" w:eastAsia="宋体" w:cs="宋体"/>
          <w:kern w:val="0"/>
          <w:sz w:val="24"/>
          <w:szCs w:val="24"/>
        </w:rPr>
        <w:t>（1）按需随时满足采购方使用部门需要；</w:t>
      </w:r>
    </w:p>
    <w:p>
      <w:pPr>
        <w:spacing w:line="420" w:lineRule="exact"/>
        <w:ind w:firstLine="360" w:firstLineChars="150"/>
        <w:rPr>
          <w:rFonts w:hint="eastAsia" w:ascii="宋体" w:hAnsi="宋体" w:eastAsia="宋体" w:cs="宋体"/>
          <w:kern w:val="0"/>
          <w:sz w:val="24"/>
          <w:szCs w:val="24"/>
        </w:rPr>
      </w:pPr>
      <w:r>
        <w:rPr>
          <w:rFonts w:hint="eastAsia" w:ascii="宋体" w:hAnsi="宋体" w:eastAsia="宋体" w:cs="宋体"/>
          <w:kern w:val="0"/>
          <w:sz w:val="24"/>
          <w:szCs w:val="24"/>
        </w:rPr>
        <w:t>（2）供货到铜陵学院新</w:t>
      </w:r>
      <w:r>
        <w:rPr>
          <w:rFonts w:hint="eastAsia" w:ascii="宋体" w:hAnsi="宋体" w:eastAsia="宋体" w:cs="宋体"/>
          <w:kern w:val="0"/>
          <w:sz w:val="24"/>
          <w:szCs w:val="24"/>
          <w:lang w:eastAsia="zh-CN"/>
        </w:rPr>
        <w:t>老</w:t>
      </w:r>
      <w:r>
        <w:rPr>
          <w:rFonts w:hint="eastAsia" w:ascii="宋体" w:hAnsi="宋体" w:eastAsia="宋体" w:cs="宋体"/>
          <w:kern w:val="0"/>
          <w:sz w:val="24"/>
          <w:szCs w:val="24"/>
        </w:rPr>
        <w:t>校区总务处仓库</w:t>
      </w:r>
      <w:r>
        <w:rPr>
          <w:rFonts w:hint="eastAsia" w:ascii="宋体" w:hAnsi="宋体" w:eastAsia="宋体" w:cs="宋体"/>
          <w:kern w:val="0"/>
          <w:sz w:val="24"/>
          <w:szCs w:val="24"/>
          <w:lang w:eastAsia="zh-CN"/>
        </w:rPr>
        <w:t>或</w:t>
      </w:r>
      <w:r>
        <w:rPr>
          <w:rFonts w:hint="eastAsia" w:ascii="宋体" w:hAnsi="宋体" w:eastAsia="宋体" w:cs="宋体"/>
          <w:kern w:val="0"/>
          <w:sz w:val="24"/>
          <w:szCs w:val="24"/>
        </w:rPr>
        <w:t>指定</w:t>
      </w:r>
      <w:r>
        <w:rPr>
          <w:rFonts w:hint="eastAsia" w:ascii="宋体" w:hAnsi="宋体" w:cs="宋体"/>
          <w:kern w:val="0"/>
          <w:sz w:val="24"/>
          <w:szCs w:val="24"/>
          <w:lang w:eastAsia="zh-CN"/>
        </w:rPr>
        <w:t>维修</w:t>
      </w:r>
      <w:r>
        <w:rPr>
          <w:rFonts w:hint="eastAsia" w:ascii="宋体" w:hAnsi="宋体" w:eastAsia="宋体" w:cs="宋体"/>
          <w:kern w:val="0"/>
          <w:sz w:val="24"/>
          <w:szCs w:val="24"/>
        </w:rPr>
        <w:t>地点。</w:t>
      </w:r>
    </w:p>
    <w:p>
      <w:pPr>
        <w:spacing w:line="420" w:lineRule="exact"/>
        <w:ind w:firstLine="360" w:firstLineChars="150"/>
        <w:rPr>
          <w:rFonts w:hint="default" w:ascii="宋体" w:hAnsi="宋体" w:eastAsia="宋体" w:cs="宋体"/>
          <w:kern w:val="0"/>
          <w:sz w:val="24"/>
          <w:szCs w:val="24"/>
          <w:lang w:val="en-US" w:eastAsia="zh-CN"/>
        </w:rPr>
      </w:pPr>
      <w:r>
        <w:rPr>
          <w:rFonts w:hint="eastAsia" w:ascii="宋体" w:hAnsi="宋体" w:cs="宋体"/>
          <w:kern w:val="0"/>
          <w:sz w:val="24"/>
          <w:szCs w:val="24"/>
          <w:lang w:eastAsia="zh-CN"/>
        </w:rPr>
        <w:t>（</w:t>
      </w:r>
      <w:r>
        <w:rPr>
          <w:rFonts w:hint="eastAsia" w:ascii="宋体" w:hAnsi="宋体" w:cs="宋体"/>
          <w:kern w:val="0"/>
          <w:sz w:val="24"/>
          <w:szCs w:val="24"/>
          <w:lang w:val="en-US" w:eastAsia="zh-CN"/>
        </w:rPr>
        <w:t>3）合同期内所有采购内容是分期、分批供货，中标单位每次供货是学校总务处根据维修情况通知供货，中标单位在接到通知24小时内供货安装。</w:t>
      </w:r>
    </w:p>
    <w:p>
      <w:pPr>
        <w:widowControl/>
        <w:shd w:val="clear" w:color="auto" w:fill="FFFFFF"/>
        <w:spacing w:line="420" w:lineRule="exact"/>
        <w:ind w:firstLine="472" w:firstLineChars="196"/>
        <w:jc w:val="left"/>
        <w:rPr>
          <w:rFonts w:hint="eastAsia" w:ascii="宋体" w:hAnsi="宋体" w:eastAsia="宋体" w:cs="宋体"/>
          <w:sz w:val="24"/>
          <w:szCs w:val="24"/>
        </w:rPr>
      </w:pPr>
      <w:r>
        <w:rPr>
          <w:rFonts w:hint="eastAsia" w:ascii="宋体" w:hAnsi="宋体" w:eastAsia="宋体" w:cs="宋体"/>
          <w:b/>
          <w:bCs/>
          <w:kern w:val="0"/>
          <w:sz w:val="24"/>
          <w:szCs w:val="24"/>
        </w:rPr>
        <w:t>二、投标人资格要求</w:t>
      </w:r>
    </w:p>
    <w:p>
      <w:pPr>
        <w:widowControl/>
        <w:shd w:val="clear" w:color="auto" w:fill="FFFFFF"/>
        <w:spacing w:line="420" w:lineRule="exact"/>
        <w:ind w:firstLine="480"/>
        <w:jc w:val="left"/>
        <w:rPr>
          <w:rFonts w:hint="eastAsia" w:ascii="宋体" w:hAnsi="宋体" w:eastAsia="宋体" w:cs="宋体"/>
          <w:sz w:val="24"/>
          <w:szCs w:val="24"/>
        </w:rPr>
      </w:pPr>
      <w:r>
        <w:rPr>
          <w:rFonts w:hint="eastAsia" w:ascii="宋体" w:hAnsi="宋体" w:eastAsia="宋体" w:cs="宋体"/>
          <w:kern w:val="0"/>
          <w:sz w:val="24"/>
          <w:szCs w:val="24"/>
          <w:shd w:val="clear" w:color="auto" w:fill="FFFFFF"/>
        </w:rPr>
        <w:t>1.具备《中华人民共和国政府采购法》第二十二条规定的条件；</w:t>
      </w:r>
    </w:p>
    <w:p>
      <w:pPr>
        <w:widowControl/>
        <w:shd w:val="clear" w:color="auto" w:fill="FFFFFF"/>
        <w:spacing w:line="42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2.具有生产或经营所投标产品的有效资质证件； </w:t>
      </w:r>
    </w:p>
    <w:p>
      <w:pPr>
        <w:widowControl/>
        <w:spacing w:line="42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3.投标单位必须具备独立法人资格或工商注册的个体工商户；</w:t>
      </w:r>
    </w:p>
    <w:p>
      <w:pPr>
        <w:spacing w:line="42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4.承认并严格履行询价函的各项规定，所投材料产品必须满足本次招标产品的技术质量要求，并能保证及时供货且有完善的售后服务能力；</w:t>
      </w:r>
      <w:r>
        <w:rPr>
          <w:rFonts w:hint="eastAsia" w:ascii="宋体" w:hAnsi="宋体" w:eastAsia="宋体" w:cs="宋体"/>
          <w:sz w:val="24"/>
          <w:szCs w:val="24"/>
        </w:rPr>
        <w:t>投标人提供的产品规格、技术指标等必须满足招标文件规定、国家规范、环保标准及要求。</w:t>
      </w:r>
    </w:p>
    <w:p>
      <w:pPr>
        <w:spacing w:line="42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5.单位及其法人近三年内无违纪违法行为，自觉遵守高校廉洁从业（政）的各项规定。</w:t>
      </w:r>
    </w:p>
    <w:p>
      <w:pPr>
        <w:widowControl/>
        <w:spacing w:line="420" w:lineRule="exact"/>
        <w:ind w:firstLine="482" w:firstLineChars="200"/>
        <w:jc w:val="left"/>
        <w:rPr>
          <w:rFonts w:hint="eastAsia" w:ascii="宋体" w:hAnsi="宋体" w:eastAsia="宋体" w:cs="宋体"/>
          <w:sz w:val="24"/>
          <w:szCs w:val="24"/>
        </w:rPr>
      </w:pPr>
      <w:r>
        <w:rPr>
          <w:rFonts w:hint="eastAsia" w:ascii="宋体" w:hAnsi="宋体" w:eastAsia="宋体" w:cs="宋体"/>
          <w:b/>
          <w:bCs/>
          <w:kern w:val="0"/>
          <w:sz w:val="24"/>
          <w:szCs w:val="24"/>
        </w:rPr>
        <w:t>三、招标方式：</w:t>
      </w:r>
      <w:r>
        <w:rPr>
          <w:rFonts w:hint="eastAsia" w:ascii="宋体" w:hAnsi="宋体" w:eastAsia="宋体" w:cs="宋体"/>
          <w:kern w:val="0"/>
          <w:sz w:val="24"/>
          <w:szCs w:val="24"/>
        </w:rPr>
        <w:t>公开询价。</w:t>
      </w:r>
    </w:p>
    <w:p>
      <w:pPr>
        <w:spacing w:line="420" w:lineRule="exact"/>
        <w:ind w:firstLine="482" w:firstLineChars="200"/>
        <w:jc w:val="left"/>
        <w:rPr>
          <w:rFonts w:hint="eastAsia" w:ascii="宋体" w:hAnsi="宋体" w:eastAsia="宋体" w:cs="宋体"/>
          <w:kern w:val="0"/>
          <w:sz w:val="24"/>
          <w:szCs w:val="24"/>
        </w:rPr>
      </w:pPr>
      <w:r>
        <w:rPr>
          <w:rFonts w:hint="eastAsia" w:ascii="宋体" w:hAnsi="宋体" w:eastAsia="宋体" w:cs="宋体"/>
          <w:b/>
          <w:bCs/>
          <w:kern w:val="0"/>
          <w:sz w:val="24"/>
          <w:szCs w:val="24"/>
        </w:rPr>
        <w:t>四、产品质量及服务要求</w:t>
      </w:r>
    </w:p>
    <w:p>
      <w:pPr>
        <w:widowControl/>
        <w:adjustRightInd w:val="0"/>
        <w:snapToGrid w:val="0"/>
        <w:spacing w:line="420" w:lineRule="exact"/>
        <w:ind w:firstLine="472" w:firstLineChars="196"/>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（一）产品质量与技术标准：</w:t>
      </w:r>
    </w:p>
    <w:p>
      <w:pPr>
        <w:widowControl/>
        <w:adjustRightInd w:val="0"/>
        <w:snapToGrid w:val="0"/>
        <w:spacing w:line="42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瓷砖质量标准执行GB/T4100-2015国家标准。 产品质量及各种技术指标均应符合国家或行业现行标准规定，吸水率、抗冻性、抗热震性、断裂模数符合JC/T457.3-2002标准。所供产品质量必须达到国家或行业标准规定的优等品标准。</w:t>
      </w:r>
    </w:p>
    <w:p>
      <w:pPr>
        <w:widowControl/>
        <w:adjustRightInd w:val="0"/>
        <w:snapToGrid w:val="0"/>
        <w:spacing w:line="42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全部产品必须满足环保要求；色彩匀称，无色差或色差在标准值范围内；无裂痕等。</w:t>
      </w:r>
    </w:p>
    <w:p>
      <w:pPr>
        <w:spacing w:line="420" w:lineRule="exact"/>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（二）服务</w:t>
      </w:r>
      <w:r>
        <w:rPr>
          <w:rFonts w:hint="eastAsia" w:ascii="宋体" w:hAnsi="宋体" w:eastAsia="宋体" w:cs="宋体"/>
          <w:b/>
          <w:bCs/>
          <w:kern w:val="0"/>
          <w:sz w:val="24"/>
          <w:szCs w:val="24"/>
          <w:lang w:eastAsia="zh-CN"/>
        </w:rPr>
        <w:t>要求</w:t>
      </w:r>
      <w:r>
        <w:rPr>
          <w:rFonts w:hint="eastAsia" w:ascii="宋体" w:hAnsi="宋体" w:eastAsia="宋体" w:cs="宋体"/>
          <w:b/>
          <w:bCs/>
          <w:kern w:val="0"/>
          <w:sz w:val="24"/>
          <w:szCs w:val="24"/>
        </w:rPr>
        <w:t>：</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供货时必须随货提供该批次瓷砖出厂合格证、材料检测报告等级质量证明文件。产品釉面应均匀光滑，色泽均匀，表面光洁度高；瓷砖底坯色泽均匀，无发黑现象；尺寸无偏差、对缝铺贴平直，周边规则，耐冻防滑，无色差、变形、缺棱少角等缺陷。</w:t>
      </w:r>
    </w:p>
    <w:p>
      <w:pPr>
        <w:spacing w:line="420" w:lineRule="exact"/>
        <w:ind w:firstLine="480" w:firstLineChars="200"/>
        <w:rPr>
          <w:rFonts w:hint="eastAsia" w:ascii="宋体" w:hAnsi="宋体" w:eastAsia="宋体" w:cs="宋体"/>
          <w:kern w:val="0"/>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供应商以满足采购单位使用部门日常维修需要为基准，应随时响应采购方采购计划，以满足采购方及时维修的需要。</w:t>
      </w:r>
    </w:p>
    <w:p>
      <w:pPr>
        <w:widowControl/>
        <w:spacing w:line="42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供货不能确保日常维修需要，采购人有权延期付款并由供货商承担相应误期责任及费用，必要时，采购人有权终止合同，另选其他供货商</w:t>
      </w:r>
      <w:r>
        <w:rPr>
          <w:rFonts w:hint="eastAsia" w:ascii="宋体" w:hAnsi="宋体" w:cs="宋体"/>
          <w:kern w:val="0"/>
          <w:sz w:val="24"/>
          <w:szCs w:val="24"/>
          <w:lang w:eastAsia="zh-CN"/>
        </w:rPr>
        <w:t>或重新招标</w:t>
      </w:r>
      <w:r>
        <w:rPr>
          <w:rFonts w:hint="eastAsia" w:ascii="宋体" w:hAnsi="宋体" w:eastAsia="宋体" w:cs="宋体"/>
          <w:kern w:val="0"/>
          <w:sz w:val="24"/>
          <w:szCs w:val="24"/>
        </w:rPr>
        <w:t>。</w:t>
      </w:r>
    </w:p>
    <w:p>
      <w:pPr>
        <w:widowControl/>
        <w:spacing w:line="420" w:lineRule="exact"/>
        <w:ind w:firstLine="480"/>
        <w:jc w:val="left"/>
        <w:rPr>
          <w:rFonts w:hint="eastAsia" w:ascii="宋体" w:hAnsi="宋体" w:eastAsia="宋体" w:cs="宋体"/>
          <w:kern w:val="0"/>
          <w:sz w:val="24"/>
          <w:szCs w:val="24"/>
        </w:rPr>
      </w:pPr>
      <w:r>
        <w:rPr>
          <w:rFonts w:hint="eastAsia" w:ascii="宋体" w:hAnsi="宋体" w:eastAsia="宋体" w:cs="宋体"/>
          <w:b/>
          <w:bCs/>
          <w:kern w:val="0"/>
          <w:sz w:val="24"/>
          <w:szCs w:val="24"/>
        </w:rPr>
        <w:t>五、付款方式</w:t>
      </w:r>
    </w:p>
    <w:p>
      <w:pPr>
        <w:widowControl/>
        <w:spacing w:before="0" w:beforeAutospacing="0" w:after="0" w:afterAutospacing="0" w:line="420" w:lineRule="exact"/>
        <w:ind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1.付款方式：</w:t>
      </w:r>
      <w:r>
        <w:rPr>
          <w:rFonts w:hint="eastAsia" w:ascii="宋体" w:hAnsi="宋体" w:eastAsia="宋体" w:cs="宋体"/>
          <w:sz w:val="24"/>
          <w:szCs w:val="24"/>
        </w:rPr>
        <w:t>本项目不支付预付款，货送到指定位置经验收合格后，提供有效发票在一个月内付款。</w:t>
      </w:r>
      <w:r>
        <w:rPr>
          <w:rFonts w:hint="eastAsia" w:ascii="宋体" w:hAnsi="宋体" w:eastAsia="宋体" w:cs="宋体"/>
          <w:kern w:val="0"/>
          <w:sz w:val="24"/>
          <w:szCs w:val="24"/>
          <w:lang w:val="en-US" w:eastAsia="zh-CN" w:bidi="ar-SA"/>
        </w:rPr>
        <w:t>（或按批次或按月或按学期）付该批次的合同价款。</w:t>
      </w:r>
    </w:p>
    <w:p>
      <w:pPr>
        <w:spacing w:line="420" w:lineRule="exact"/>
        <w:ind w:firstLine="480"/>
        <w:rPr>
          <w:rFonts w:hint="eastAsia" w:ascii="宋体" w:hAnsi="宋体" w:eastAsia="宋体" w:cs="宋体"/>
          <w:kern w:val="0"/>
          <w:sz w:val="24"/>
          <w:szCs w:val="24"/>
        </w:rPr>
      </w:pPr>
      <w:r>
        <w:rPr>
          <w:rFonts w:hint="eastAsia" w:ascii="宋体" w:hAnsi="宋体" w:eastAsia="宋体" w:cs="宋体"/>
          <w:kern w:val="0"/>
          <w:sz w:val="24"/>
          <w:szCs w:val="24"/>
        </w:rPr>
        <w:t>2.投标单位的报价为综合单价报价（包括产品价款、人工费、运输费及其保险费、搬运力资费、利税和应承担的风险等一切费用）。</w:t>
      </w:r>
    </w:p>
    <w:p>
      <w:pPr>
        <w:widowControl/>
        <w:spacing w:line="420" w:lineRule="exact"/>
        <w:ind w:firstLine="361" w:firstLineChars="150"/>
        <w:rPr>
          <w:rFonts w:hint="eastAsia" w:ascii="宋体" w:hAnsi="宋体" w:eastAsia="宋体" w:cs="宋体"/>
          <w:kern w:val="0"/>
          <w:sz w:val="24"/>
          <w:szCs w:val="24"/>
        </w:rPr>
      </w:pPr>
      <w:r>
        <w:rPr>
          <w:rFonts w:hint="eastAsia" w:ascii="宋体" w:hAnsi="宋体" w:eastAsia="宋体" w:cs="宋体"/>
          <w:b/>
          <w:sz w:val="24"/>
          <w:szCs w:val="24"/>
        </w:rPr>
        <w:t>六、</w:t>
      </w:r>
      <w:r>
        <w:rPr>
          <w:rFonts w:hint="eastAsia" w:ascii="宋体" w:hAnsi="宋体" w:eastAsia="宋体" w:cs="宋体"/>
          <w:b/>
          <w:bCs/>
          <w:kern w:val="0"/>
          <w:sz w:val="24"/>
          <w:szCs w:val="24"/>
        </w:rPr>
        <w:t>标书投送：</w:t>
      </w:r>
    </w:p>
    <w:p>
      <w:pPr>
        <w:widowControl/>
        <w:spacing w:line="44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1.标书递交时间：凡符合投标资格、有意向的投标单位，均为被询价对象。请有意参与投标报价的单位于</w:t>
      </w:r>
      <w:r>
        <w:rPr>
          <w:rFonts w:hint="eastAsia" w:ascii="宋体" w:hAnsi="宋体" w:eastAsia="宋体" w:cs="宋体"/>
          <w:kern w:val="0"/>
          <w:sz w:val="24"/>
          <w:szCs w:val="24"/>
          <w:lang w:eastAsia="zh-CN"/>
        </w:rPr>
        <w:t>2024</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6</w:t>
      </w:r>
      <w:r>
        <w:rPr>
          <w:rFonts w:hint="eastAsia" w:ascii="宋体" w:hAnsi="宋体" w:eastAsia="宋体" w:cs="宋体"/>
          <w:kern w:val="0"/>
          <w:sz w:val="24"/>
          <w:szCs w:val="24"/>
        </w:rPr>
        <w:t>月</w:t>
      </w:r>
      <w:r>
        <w:rPr>
          <w:rFonts w:hint="eastAsia" w:ascii="宋体" w:hAnsi="宋体" w:eastAsia="宋体" w:cs="宋体"/>
          <w:kern w:val="0"/>
          <w:sz w:val="24"/>
          <w:szCs w:val="24"/>
          <w:u w:val="single"/>
          <w:lang w:val="en-US" w:eastAsia="zh-CN"/>
        </w:rPr>
        <w:t xml:space="preserve"> </w:t>
      </w:r>
      <w:r>
        <w:rPr>
          <w:rFonts w:hint="eastAsia" w:ascii="宋体" w:hAnsi="宋体" w:cs="宋体"/>
          <w:kern w:val="0"/>
          <w:sz w:val="24"/>
          <w:szCs w:val="24"/>
          <w:u w:val="single"/>
          <w:lang w:val="en-US" w:eastAsia="zh-CN"/>
        </w:rPr>
        <w:t>24</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日上午11：00前。</w:t>
      </w:r>
    </w:p>
    <w:p>
      <w:pPr>
        <w:widowControl/>
        <w:spacing w:line="440" w:lineRule="exact"/>
        <w:ind w:firstLine="480"/>
        <w:jc w:val="left"/>
        <w:rPr>
          <w:rFonts w:hint="eastAsia" w:ascii="宋体" w:hAnsi="宋体" w:eastAsia="宋体" w:cs="宋体"/>
          <w:bCs/>
          <w:kern w:val="0"/>
          <w:sz w:val="24"/>
          <w:szCs w:val="24"/>
        </w:rPr>
      </w:pPr>
      <w:r>
        <w:rPr>
          <w:rFonts w:hint="eastAsia" w:ascii="宋体" w:hAnsi="宋体" w:eastAsia="宋体" w:cs="宋体"/>
          <w:kern w:val="0"/>
          <w:sz w:val="24"/>
          <w:szCs w:val="24"/>
        </w:rPr>
        <w:t>2.</w:t>
      </w:r>
      <w:r>
        <w:rPr>
          <w:rFonts w:hint="eastAsia" w:ascii="宋体" w:hAnsi="宋体" w:eastAsia="宋体" w:cs="宋体"/>
          <w:bCs/>
          <w:kern w:val="0"/>
          <w:sz w:val="24"/>
          <w:szCs w:val="24"/>
        </w:rPr>
        <w:t>递交地点：铜陵学院翠湖校区</w:t>
      </w:r>
      <w:r>
        <w:rPr>
          <w:rFonts w:hint="eastAsia" w:ascii="宋体" w:hAnsi="宋体" w:eastAsia="宋体" w:cs="宋体"/>
          <w:bCs/>
          <w:kern w:val="0"/>
          <w:sz w:val="24"/>
          <w:szCs w:val="24"/>
          <w:lang w:eastAsia="zh-CN"/>
        </w:rPr>
        <w:t>信息综合楼</w:t>
      </w:r>
      <w:r>
        <w:rPr>
          <w:rFonts w:hint="eastAsia" w:ascii="宋体" w:hAnsi="宋体" w:eastAsia="宋体" w:cs="宋体"/>
          <w:bCs/>
          <w:kern w:val="0"/>
          <w:sz w:val="24"/>
          <w:szCs w:val="24"/>
          <w:lang w:val="en-US" w:eastAsia="zh-CN"/>
        </w:rPr>
        <w:t>511</w:t>
      </w:r>
      <w:r>
        <w:rPr>
          <w:rFonts w:hint="eastAsia" w:ascii="宋体" w:hAnsi="宋体" w:eastAsia="宋体" w:cs="宋体"/>
          <w:bCs/>
          <w:kern w:val="0"/>
          <w:sz w:val="24"/>
          <w:szCs w:val="24"/>
        </w:rPr>
        <w:t>，联系人：胡老师（13955931061）。</w:t>
      </w:r>
    </w:p>
    <w:p>
      <w:pPr>
        <w:spacing w:line="420" w:lineRule="exact"/>
        <w:ind w:firstLine="480" w:firstLineChars="200"/>
        <w:jc w:val="left"/>
        <w:rPr>
          <w:rFonts w:hint="eastAsia" w:ascii="宋体" w:hAnsi="宋体" w:eastAsia="宋体" w:cs="宋体"/>
          <w:sz w:val="24"/>
          <w:szCs w:val="24"/>
        </w:rPr>
      </w:pPr>
      <w:r>
        <w:rPr>
          <w:rFonts w:hint="eastAsia" w:ascii="宋体" w:hAnsi="宋体" w:eastAsia="宋体" w:cs="宋体"/>
          <w:bCs/>
          <w:kern w:val="0"/>
          <w:sz w:val="24"/>
          <w:szCs w:val="24"/>
          <w:highlight w:val="yellow"/>
        </w:rPr>
        <w:t>（因</w:t>
      </w:r>
      <w:r>
        <w:rPr>
          <w:rFonts w:hint="eastAsia" w:ascii="宋体" w:hAnsi="宋体" w:eastAsia="宋体" w:cs="宋体"/>
          <w:bCs/>
          <w:kern w:val="0"/>
          <w:sz w:val="24"/>
          <w:szCs w:val="24"/>
          <w:highlight w:val="yellow"/>
          <w:lang w:eastAsia="zh-CN"/>
        </w:rPr>
        <w:t>校园管控</w:t>
      </w:r>
      <w:r>
        <w:rPr>
          <w:rFonts w:hint="eastAsia" w:ascii="宋体" w:hAnsi="宋体" w:eastAsia="宋体" w:cs="宋体"/>
          <w:bCs/>
          <w:kern w:val="0"/>
          <w:sz w:val="24"/>
          <w:szCs w:val="24"/>
          <w:highlight w:val="yellow"/>
        </w:rPr>
        <w:t>要求，请投标人在</w:t>
      </w:r>
      <w:r>
        <w:rPr>
          <w:rFonts w:hint="eastAsia" w:ascii="宋体" w:hAnsi="宋体" w:eastAsia="宋体" w:cs="宋体"/>
          <w:bCs/>
          <w:kern w:val="0"/>
          <w:sz w:val="24"/>
          <w:szCs w:val="24"/>
          <w:highlight w:val="yellow"/>
          <w:lang w:eastAsia="zh-CN"/>
        </w:rPr>
        <w:t>2024</w:t>
      </w:r>
      <w:r>
        <w:rPr>
          <w:rFonts w:hint="eastAsia" w:ascii="宋体" w:hAnsi="宋体" w:eastAsia="宋体" w:cs="宋体"/>
          <w:bCs/>
          <w:kern w:val="0"/>
          <w:sz w:val="24"/>
          <w:szCs w:val="24"/>
          <w:highlight w:val="yellow"/>
        </w:rPr>
        <w:t>年</w:t>
      </w:r>
      <w:r>
        <w:rPr>
          <w:rFonts w:hint="eastAsia" w:ascii="宋体" w:hAnsi="宋体" w:eastAsia="宋体" w:cs="宋体"/>
          <w:bCs/>
          <w:kern w:val="0"/>
          <w:sz w:val="24"/>
          <w:szCs w:val="24"/>
          <w:highlight w:val="yellow"/>
          <w:lang w:val="en-US" w:eastAsia="zh-CN"/>
        </w:rPr>
        <w:t>6</w:t>
      </w:r>
      <w:r>
        <w:rPr>
          <w:rFonts w:hint="eastAsia" w:ascii="宋体" w:hAnsi="宋体" w:eastAsia="宋体" w:cs="宋体"/>
          <w:bCs/>
          <w:kern w:val="0"/>
          <w:sz w:val="24"/>
          <w:szCs w:val="24"/>
          <w:highlight w:val="yellow"/>
        </w:rPr>
        <w:t>月</w:t>
      </w:r>
      <w:r>
        <w:rPr>
          <w:rFonts w:hint="eastAsia" w:ascii="宋体" w:hAnsi="宋体" w:cs="宋体"/>
          <w:bCs/>
          <w:kern w:val="0"/>
          <w:sz w:val="24"/>
          <w:szCs w:val="24"/>
          <w:highlight w:val="yellow"/>
          <w:lang w:val="en-US" w:eastAsia="zh-CN"/>
        </w:rPr>
        <w:t>24</w:t>
      </w:r>
      <w:r>
        <w:rPr>
          <w:rFonts w:hint="eastAsia" w:ascii="宋体" w:hAnsi="宋体" w:eastAsia="宋体" w:cs="宋体"/>
          <w:bCs/>
          <w:kern w:val="0"/>
          <w:sz w:val="24"/>
          <w:szCs w:val="24"/>
          <w:highlight w:val="yellow"/>
          <w:lang w:val="en-US" w:eastAsia="zh-CN"/>
        </w:rPr>
        <w:t xml:space="preserve"> </w:t>
      </w:r>
      <w:r>
        <w:rPr>
          <w:rFonts w:hint="eastAsia" w:ascii="宋体" w:hAnsi="宋体" w:eastAsia="宋体" w:cs="宋体"/>
          <w:bCs/>
          <w:kern w:val="0"/>
          <w:sz w:val="24"/>
          <w:szCs w:val="24"/>
          <w:highlight w:val="yellow"/>
        </w:rPr>
        <w:t>日上午8:30-11:00期间投递投标函</w:t>
      </w:r>
      <w:r>
        <w:rPr>
          <w:rFonts w:hint="eastAsia" w:ascii="宋体" w:hAnsi="宋体" w:eastAsia="宋体" w:cs="宋体"/>
          <w:bCs/>
          <w:kern w:val="0"/>
          <w:sz w:val="24"/>
          <w:szCs w:val="24"/>
          <w:highlight w:val="yellow"/>
          <w:lang w:eastAsia="zh-CN"/>
        </w:rPr>
        <w:t>和样品</w:t>
      </w:r>
      <w:r>
        <w:rPr>
          <w:rFonts w:hint="eastAsia" w:ascii="宋体" w:hAnsi="宋体" w:eastAsia="宋体" w:cs="宋体"/>
          <w:bCs/>
          <w:kern w:val="0"/>
          <w:sz w:val="24"/>
          <w:szCs w:val="24"/>
          <w:highlight w:val="yellow"/>
        </w:rPr>
        <w:t>，其它时段不接收）递交投标文件。</w:t>
      </w:r>
    </w:p>
    <w:p>
      <w:pPr>
        <w:widowControl/>
        <w:spacing w:line="420" w:lineRule="exact"/>
        <w:ind w:firstLine="472" w:firstLineChars="196"/>
        <w:rPr>
          <w:rFonts w:hint="eastAsia" w:ascii="宋体" w:hAnsi="宋体" w:eastAsia="宋体" w:cs="宋体"/>
          <w:b/>
          <w:kern w:val="0"/>
          <w:sz w:val="24"/>
          <w:szCs w:val="24"/>
        </w:rPr>
      </w:pPr>
      <w:r>
        <w:rPr>
          <w:rFonts w:hint="eastAsia" w:ascii="宋体" w:hAnsi="宋体" w:eastAsia="宋体" w:cs="宋体"/>
          <w:b/>
          <w:kern w:val="0"/>
          <w:sz w:val="24"/>
          <w:szCs w:val="24"/>
        </w:rPr>
        <w:t>七、投标相关事项</w:t>
      </w:r>
    </w:p>
    <w:p>
      <w:pPr>
        <w:widowControl/>
        <w:spacing w:line="420" w:lineRule="exact"/>
        <w:ind w:firstLine="354"/>
        <w:jc w:val="left"/>
        <w:rPr>
          <w:rFonts w:hint="eastAsia" w:ascii="宋体" w:hAnsi="宋体" w:eastAsia="宋体" w:cs="宋体"/>
          <w:b/>
          <w:kern w:val="0"/>
          <w:sz w:val="24"/>
          <w:szCs w:val="24"/>
        </w:rPr>
      </w:pPr>
      <w:r>
        <w:rPr>
          <w:rFonts w:hint="eastAsia" w:ascii="宋体" w:hAnsi="宋体" w:eastAsia="宋体" w:cs="宋体"/>
          <w:b/>
          <w:bCs/>
          <w:kern w:val="0"/>
          <w:sz w:val="24"/>
          <w:szCs w:val="24"/>
        </w:rPr>
        <w:t>（一）投标注意事项及报价须知：</w:t>
      </w:r>
    </w:p>
    <w:p>
      <w:pPr>
        <w:widowControl/>
        <w:spacing w:line="420" w:lineRule="exact"/>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1.投标人在投标之前，对本询价招标项目的一切情况，应详细研究和全面了解。投标后，投标人将被认为已充分了解并已接受本询价招标项目的相关条款，认同招标方的解释。</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kern w:val="0"/>
          <w:sz w:val="24"/>
          <w:szCs w:val="24"/>
        </w:rPr>
        <w:t>2.投标报价为所投产品项目的最终报价。</w:t>
      </w:r>
      <w:r>
        <w:rPr>
          <w:rFonts w:hint="eastAsia" w:ascii="宋体" w:hAnsi="宋体" w:eastAsia="宋体" w:cs="宋体"/>
          <w:sz w:val="24"/>
          <w:szCs w:val="24"/>
        </w:rPr>
        <w:t>价格中包括所有产品已付或应付的税费，以及材料产品运至招标单位指定地点的装、运、保险、卸车</w:t>
      </w:r>
      <w:r>
        <w:rPr>
          <w:rFonts w:hint="eastAsia" w:ascii="宋体" w:hAnsi="宋体" w:eastAsia="宋体" w:cs="宋体"/>
          <w:kern w:val="0"/>
          <w:sz w:val="24"/>
          <w:szCs w:val="24"/>
        </w:rPr>
        <w:t>和应承担的风险</w:t>
      </w:r>
      <w:r>
        <w:rPr>
          <w:rFonts w:hint="eastAsia" w:ascii="宋体" w:hAnsi="宋体" w:eastAsia="宋体" w:cs="宋体"/>
          <w:sz w:val="24"/>
          <w:szCs w:val="24"/>
        </w:rPr>
        <w:t>等一切费用。</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3.产品质量必须符合国家相关最新标准的要求，《投标报价表》中每项内容均需如实填写，否则，视为无效标。</w:t>
      </w:r>
    </w:p>
    <w:p>
      <w:pPr>
        <w:widowControl/>
        <w:spacing w:line="420" w:lineRule="exact"/>
        <w:ind w:firstLine="354" w:firstLineChars="147"/>
        <w:rPr>
          <w:rFonts w:hint="eastAsia" w:ascii="宋体" w:hAnsi="宋体" w:eastAsia="宋体" w:cs="宋体"/>
          <w:b/>
          <w:kern w:val="0"/>
          <w:sz w:val="24"/>
          <w:szCs w:val="24"/>
        </w:rPr>
      </w:pPr>
      <w:r>
        <w:rPr>
          <w:rFonts w:hint="eastAsia" w:ascii="宋体" w:hAnsi="宋体" w:eastAsia="宋体" w:cs="宋体"/>
          <w:b/>
          <w:kern w:val="0"/>
          <w:sz w:val="24"/>
          <w:szCs w:val="24"/>
        </w:rPr>
        <w:t>（二）投标函编制：</w:t>
      </w:r>
    </w:p>
    <w:p>
      <w:pPr>
        <w:widowControl/>
        <w:spacing w:line="420" w:lineRule="exact"/>
        <w:ind w:firstLine="600"/>
        <w:rPr>
          <w:rFonts w:hint="eastAsia" w:ascii="宋体" w:hAnsi="宋体" w:eastAsia="宋体" w:cs="宋体"/>
          <w:kern w:val="0"/>
          <w:sz w:val="24"/>
          <w:szCs w:val="24"/>
        </w:rPr>
      </w:pPr>
      <w:r>
        <w:rPr>
          <w:rFonts w:hint="eastAsia" w:ascii="宋体" w:hAnsi="宋体" w:eastAsia="宋体" w:cs="宋体"/>
          <w:kern w:val="0"/>
          <w:sz w:val="24"/>
          <w:szCs w:val="24"/>
        </w:rPr>
        <w:t>投标人需提交一式两份（一份正本、一份副本）报价函，分别注明“正本”和“副本”（如报价不一致，以正本为准）及</w:t>
      </w:r>
      <w:r>
        <w:rPr>
          <w:rFonts w:hint="eastAsia" w:ascii="宋体" w:hAnsi="宋体" w:eastAsia="宋体" w:cs="宋体"/>
          <w:sz w:val="24"/>
          <w:szCs w:val="24"/>
        </w:rPr>
        <w:t>投标报价单位及项目名称</w:t>
      </w:r>
      <w:r>
        <w:rPr>
          <w:rFonts w:hint="eastAsia" w:ascii="宋体" w:hAnsi="宋体" w:eastAsia="宋体" w:cs="宋体"/>
          <w:kern w:val="0"/>
          <w:sz w:val="24"/>
          <w:szCs w:val="24"/>
        </w:rPr>
        <w:t>，且须密封并于密封处及封面加盖单位公章。报价函内需附以下资料并加盖单位公章：</w:t>
      </w:r>
    </w:p>
    <w:p>
      <w:pPr>
        <w:widowControl/>
        <w:adjustRightInd w:val="0"/>
        <w:snapToGrid w:val="0"/>
        <w:spacing w:line="420" w:lineRule="exact"/>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1.投标单位和投标报价的产品生产企业简介及近期主要经营业绩介绍；</w:t>
      </w:r>
    </w:p>
    <w:p>
      <w:pPr>
        <w:widowControl/>
        <w:adjustRightInd w:val="0"/>
        <w:snapToGrid w:val="0"/>
        <w:spacing w:line="420" w:lineRule="exact"/>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2.法定代表人（个体工商户为注册登记人）授权书；</w:t>
      </w:r>
    </w:p>
    <w:p>
      <w:pPr>
        <w:widowControl/>
        <w:adjustRightInd w:val="0"/>
        <w:snapToGrid w:val="0"/>
        <w:spacing w:line="420" w:lineRule="exact"/>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3.投标保证书；</w:t>
      </w:r>
    </w:p>
    <w:p>
      <w:pPr>
        <w:widowControl/>
        <w:adjustRightInd w:val="0"/>
        <w:snapToGrid w:val="0"/>
        <w:spacing w:line="420" w:lineRule="exact"/>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4.投标报价表（各投标单位结合市场行情和各种风险及自身实力按本招标书要求规范填写投标报价表并进行报价）；</w:t>
      </w:r>
    </w:p>
    <w:p>
      <w:pPr>
        <w:widowControl/>
        <w:adjustRightInd w:val="0"/>
        <w:snapToGrid w:val="0"/>
        <w:spacing w:line="420" w:lineRule="exact"/>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5.所有产品报价时均需注明具体品牌、规格型号、材质和生产厂家；</w:t>
      </w:r>
    </w:p>
    <w:p>
      <w:pPr>
        <w:widowControl/>
        <w:adjustRightInd w:val="0"/>
        <w:snapToGrid w:val="0"/>
        <w:spacing w:line="420" w:lineRule="exact"/>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6.证明资料：经销商的营业执照或产品生产企业法人营业执照、相应产品质量检验报告和国家强制性产品认证证书（3C）（如有）以及其他能够说明或证明企业管理水平、产品生产质量的国家级、省部级文件等（复印件必须加盖投标单位公章）；</w:t>
      </w:r>
    </w:p>
    <w:p>
      <w:pPr>
        <w:widowControl/>
        <w:adjustRightInd w:val="0"/>
        <w:snapToGrid w:val="0"/>
        <w:spacing w:line="42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7.投标单位关于供货期、售后服务（包括无偿提供技术服务）的承诺和对产品质量的保证措施，以及优惠条件的承诺；</w:t>
      </w:r>
    </w:p>
    <w:p>
      <w:pPr>
        <w:widowControl/>
        <w:spacing w:line="42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8.投标单位认为需要提供其它资料。</w:t>
      </w:r>
    </w:p>
    <w:p>
      <w:pPr>
        <w:widowControl/>
        <w:spacing w:line="420" w:lineRule="exact"/>
        <w:ind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w:t>
      </w:r>
      <w:r>
        <w:rPr>
          <w:rFonts w:hint="eastAsia" w:ascii="宋体" w:hAnsi="宋体" w:eastAsia="宋体" w:cs="宋体"/>
          <w:b/>
          <w:bCs/>
          <w:kern w:val="0"/>
          <w:sz w:val="24"/>
          <w:szCs w:val="24"/>
          <w:lang w:val="en-US" w:eastAsia="zh-CN"/>
        </w:rPr>
        <w:t>投送投标报价函的同时，必须将全瓷地砖（600mm*600mm）和墙面砖（300mm*600mm）这两种样品一并送达（请将投标单位名称密封于小信封内，黏贴在样品上）</w:t>
      </w:r>
      <w:r>
        <w:rPr>
          <w:rFonts w:hint="eastAsia" w:ascii="宋体" w:hAnsi="宋体" w:eastAsia="宋体" w:cs="宋体"/>
          <w:kern w:val="0"/>
          <w:sz w:val="24"/>
          <w:szCs w:val="24"/>
          <w:lang w:val="en-US" w:eastAsia="zh-CN"/>
        </w:rPr>
        <w:t>。</w:t>
      </w:r>
    </w:p>
    <w:p>
      <w:pPr>
        <w:widowControl/>
        <w:spacing w:before="0" w:beforeAutospacing="0" w:after="0" w:afterAutospacing="0" w:line="420" w:lineRule="exact"/>
        <w:ind w:firstLine="482" w:firstLineChars="200"/>
        <w:jc w:val="both"/>
        <w:rPr>
          <w:rFonts w:hint="eastAsia" w:ascii="宋体" w:hAnsi="宋体" w:eastAsia="宋体" w:cs="宋体"/>
          <w:b/>
          <w:kern w:val="0"/>
          <w:sz w:val="24"/>
          <w:szCs w:val="24"/>
          <w:lang w:val="en-US" w:eastAsia="zh-CN" w:bidi="ar-SA"/>
        </w:rPr>
      </w:pPr>
      <w:r>
        <w:rPr>
          <w:rFonts w:hint="eastAsia" w:ascii="宋体" w:hAnsi="宋体" w:eastAsia="宋体" w:cs="宋体"/>
          <w:b/>
          <w:bCs/>
          <w:kern w:val="0"/>
          <w:sz w:val="24"/>
          <w:szCs w:val="24"/>
          <w:lang w:val="en-US" w:eastAsia="zh-CN" w:bidi="ar-SA"/>
        </w:rPr>
        <w:t>八、评标、</w:t>
      </w:r>
      <w:r>
        <w:rPr>
          <w:rFonts w:hint="eastAsia" w:ascii="宋体" w:hAnsi="宋体" w:eastAsia="宋体" w:cs="宋体"/>
          <w:b/>
          <w:kern w:val="0"/>
          <w:sz w:val="24"/>
          <w:szCs w:val="24"/>
          <w:lang w:val="en-US" w:eastAsia="zh-CN" w:bidi="ar-SA"/>
        </w:rPr>
        <w:t>定标</w:t>
      </w:r>
    </w:p>
    <w:p>
      <w:pPr>
        <w:widowControl/>
        <w:spacing w:line="420" w:lineRule="exact"/>
        <w:ind w:firstLine="482" w:firstLineChars="200"/>
        <w:rPr>
          <w:rFonts w:hint="eastAsia" w:ascii="宋体" w:hAnsi="宋体" w:eastAsia="宋体" w:cs="宋体"/>
          <w:kern w:val="0"/>
          <w:sz w:val="24"/>
          <w:szCs w:val="24"/>
          <w:lang w:val="en-US" w:eastAsia="zh-CN" w:bidi="ar-SA"/>
        </w:rPr>
      </w:pPr>
      <w:r>
        <w:rPr>
          <w:rFonts w:hint="eastAsia" w:ascii="宋体" w:hAnsi="宋体" w:eastAsia="宋体" w:cs="宋体"/>
          <w:b/>
          <w:kern w:val="0"/>
          <w:sz w:val="24"/>
          <w:szCs w:val="24"/>
          <w:lang w:val="en-US" w:eastAsia="zh-CN" w:bidi="ar-SA"/>
        </w:rPr>
        <w:t>第一步：</w:t>
      </w:r>
      <w:r>
        <w:rPr>
          <w:rFonts w:hint="eastAsia" w:ascii="宋体" w:hAnsi="宋体" w:eastAsia="宋体" w:cs="宋体"/>
          <w:kern w:val="0"/>
          <w:sz w:val="24"/>
          <w:szCs w:val="24"/>
          <w:lang w:val="en-US" w:eastAsia="zh-CN" w:bidi="ar-SA"/>
        </w:rPr>
        <w:t>先由采购人（评委）对投标单位的资质、信誉、综合业绩、产品质量、服务承诺、报价、样品等是否全面等进行一般性审核，符合条件的进入下一轮评审。</w:t>
      </w:r>
      <w:r>
        <w:rPr>
          <w:rFonts w:hint="eastAsia" w:ascii="宋体" w:hAnsi="宋体" w:eastAsia="宋体" w:cs="宋体"/>
          <w:b/>
          <w:bCs/>
          <w:kern w:val="0"/>
          <w:sz w:val="24"/>
          <w:szCs w:val="24"/>
          <w:lang w:val="en-US" w:eastAsia="zh-CN"/>
        </w:rPr>
        <w:t>未按要求提供样品属于未实质相应采购文件要求，按无效标处理。</w:t>
      </w:r>
    </w:p>
    <w:p>
      <w:pPr>
        <w:widowControl/>
        <w:spacing w:before="0" w:beforeAutospacing="0" w:after="0" w:afterAutospacing="0" w:line="420" w:lineRule="exact"/>
        <w:ind w:firstLine="482" w:firstLineChars="200"/>
        <w:jc w:val="both"/>
        <w:rPr>
          <w:rFonts w:hint="eastAsia"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bidi="ar-SA"/>
        </w:rPr>
        <w:t>第二步：</w:t>
      </w:r>
      <w:r>
        <w:rPr>
          <w:rFonts w:hint="eastAsia" w:ascii="宋体" w:hAnsi="宋体" w:eastAsia="宋体" w:cs="宋体"/>
          <w:kern w:val="0"/>
          <w:sz w:val="24"/>
          <w:szCs w:val="24"/>
          <w:lang w:val="en-US" w:eastAsia="zh-CN" w:bidi="ar-SA"/>
        </w:rPr>
        <w:t>评审：按报价由低到高推荐中标候选单位；由评委推荐拟中标候选单位2家。</w:t>
      </w:r>
    </w:p>
    <w:p>
      <w:pPr>
        <w:widowControl/>
        <w:spacing w:before="0" w:beforeAutospacing="0" w:after="0" w:afterAutospacing="0" w:line="420" w:lineRule="exact"/>
        <w:ind w:firstLine="482"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b/>
          <w:kern w:val="0"/>
          <w:sz w:val="24"/>
          <w:szCs w:val="24"/>
          <w:lang w:val="en-US" w:eastAsia="zh-CN" w:bidi="ar-SA"/>
        </w:rPr>
        <w:t>第三步：</w:t>
      </w:r>
      <w:r>
        <w:rPr>
          <w:rFonts w:hint="eastAsia" w:ascii="宋体" w:hAnsi="宋体" w:eastAsia="宋体" w:cs="宋体"/>
          <w:kern w:val="0"/>
          <w:sz w:val="24"/>
          <w:szCs w:val="24"/>
          <w:lang w:val="en-US" w:eastAsia="zh-CN" w:bidi="ar-SA"/>
        </w:rPr>
        <w:t>评委推荐结果报铜陵学院招标采购工作领导小组会议研究，确定中标单位。</w:t>
      </w:r>
    </w:p>
    <w:p>
      <w:pPr>
        <w:widowControl/>
        <w:spacing w:before="0" w:beforeAutospacing="0" w:after="0" w:afterAutospacing="0" w:line="420" w:lineRule="exact"/>
        <w:ind w:firstLine="472" w:firstLineChars="196"/>
        <w:jc w:val="both"/>
        <w:rPr>
          <w:rFonts w:hint="eastAsia" w:ascii="宋体" w:hAnsi="宋体" w:eastAsia="宋体" w:cs="宋体"/>
          <w:kern w:val="0"/>
          <w:sz w:val="24"/>
          <w:szCs w:val="24"/>
          <w:lang w:val="en-US" w:eastAsia="zh-CN" w:bidi="ar-SA"/>
        </w:rPr>
      </w:pPr>
      <w:r>
        <w:rPr>
          <w:rFonts w:hint="eastAsia" w:ascii="宋体" w:hAnsi="宋体" w:eastAsia="宋体" w:cs="宋体"/>
          <w:b/>
          <w:kern w:val="0"/>
          <w:sz w:val="24"/>
          <w:szCs w:val="24"/>
          <w:lang w:val="en-US" w:eastAsia="zh-CN" w:bidi="ar-SA"/>
        </w:rPr>
        <w:t>第四步：</w:t>
      </w:r>
      <w:r>
        <w:rPr>
          <w:rFonts w:hint="eastAsia" w:ascii="宋体" w:hAnsi="宋体" w:eastAsia="宋体" w:cs="宋体"/>
          <w:kern w:val="0"/>
          <w:sz w:val="24"/>
          <w:szCs w:val="24"/>
          <w:lang w:val="en-US" w:eastAsia="zh-CN" w:bidi="ar-SA"/>
        </w:rPr>
        <w:t>中标结果将在铜陵学院国资处网站予以公布。</w:t>
      </w:r>
    </w:p>
    <w:p>
      <w:pPr>
        <w:widowControl/>
        <w:spacing w:line="420" w:lineRule="exact"/>
        <w:ind w:firstLine="420"/>
        <w:rPr>
          <w:rFonts w:hint="eastAsia" w:ascii="宋体" w:hAnsi="宋体" w:eastAsia="宋体" w:cs="宋体"/>
          <w:kern w:val="0"/>
          <w:sz w:val="24"/>
          <w:szCs w:val="24"/>
        </w:rPr>
      </w:pPr>
      <w:r>
        <w:rPr>
          <w:rFonts w:hint="eastAsia" w:ascii="宋体" w:hAnsi="宋体" w:eastAsia="宋体" w:cs="宋体"/>
          <w:kern w:val="0"/>
          <w:sz w:val="24"/>
          <w:szCs w:val="24"/>
        </w:rPr>
        <w:t>中标单位应及时与招标方联系，进一步洽谈履约及相关事宜。如拟中标单位对中标结果不能及时作出响应，或响应程度可能影响到招标方的需要，招标方有权对该单位作出不予中标处理，从而选择其它的候选单位作为中标单位</w:t>
      </w:r>
      <w:r>
        <w:rPr>
          <w:rFonts w:hint="eastAsia" w:ascii="宋体" w:hAnsi="宋体" w:eastAsia="宋体" w:cs="宋体"/>
          <w:kern w:val="0"/>
          <w:sz w:val="24"/>
          <w:szCs w:val="24"/>
          <w:lang w:eastAsia="zh-CN"/>
        </w:rPr>
        <w:t>或重新招标</w:t>
      </w:r>
      <w:r>
        <w:rPr>
          <w:rFonts w:hint="eastAsia" w:ascii="宋体" w:hAnsi="宋体" w:eastAsia="宋体" w:cs="宋体"/>
          <w:kern w:val="0"/>
          <w:sz w:val="24"/>
          <w:szCs w:val="24"/>
        </w:rPr>
        <w:t>。</w:t>
      </w:r>
    </w:p>
    <w:p>
      <w:pPr>
        <w:widowControl/>
        <w:spacing w:line="420" w:lineRule="exact"/>
        <w:ind w:firstLine="472"/>
        <w:jc w:val="left"/>
        <w:rPr>
          <w:rFonts w:hint="eastAsia" w:ascii="宋体" w:hAnsi="宋体" w:eastAsia="宋体" w:cs="宋体"/>
          <w:kern w:val="0"/>
          <w:sz w:val="24"/>
          <w:szCs w:val="24"/>
        </w:rPr>
      </w:pPr>
      <w:r>
        <w:rPr>
          <w:rFonts w:hint="eastAsia" w:ascii="宋体" w:hAnsi="宋体" w:eastAsia="宋体" w:cs="宋体"/>
          <w:b/>
          <w:bCs/>
          <w:kern w:val="0"/>
          <w:sz w:val="24"/>
          <w:szCs w:val="24"/>
        </w:rPr>
        <w:t>九、业务</w:t>
      </w:r>
      <w:r>
        <w:rPr>
          <w:rFonts w:hint="eastAsia" w:ascii="宋体" w:hAnsi="宋体" w:eastAsia="宋体" w:cs="宋体"/>
          <w:b/>
          <w:sz w:val="24"/>
          <w:szCs w:val="24"/>
        </w:rPr>
        <w:t>（项目）咨询</w:t>
      </w:r>
      <w:r>
        <w:rPr>
          <w:rFonts w:hint="eastAsia" w:ascii="宋体" w:hAnsi="宋体" w:eastAsia="宋体" w:cs="宋体"/>
          <w:b/>
          <w:bCs/>
          <w:kern w:val="0"/>
          <w:sz w:val="24"/>
          <w:szCs w:val="24"/>
        </w:rPr>
        <w:t>：</w:t>
      </w:r>
    </w:p>
    <w:p>
      <w:pPr>
        <w:widowControl/>
        <w:spacing w:line="420" w:lineRule="exact"/>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1.招标采购负责部门：涉及本项目报名与招投标商务部分事项，请与铜陵学院国资处程老师联系。联系电话：0562-58810</w:t>
      </w:r>
      <w:r>
        <w:rPr>
          <w:rFonts w:hint="eastAsia" w:ascii="宋体" w:hAnsi="宋体" w:eastAsia="宋体" w:cs="宋体"/>
          <w:kern w:val="0"/>
          <w:sz w:val="24"/>
          <w:szCs w:val="24"/>
          <w:lang w:val="en-US" w:eastAsia="zh-CN"/>
        </w:rPr>
        <w:t>77</w:t>
      </w:r>
      <w:r>
        <w:rPr>
          <w:rFonts w:hint="eastAsia" w:ascii="宋体" w:hAnsi="宋体" w:eastAsia="宋体" w:cs="宋体"/>
          <w:kern w:val="0"/>
          <w:sz w:val="24"/>
          <w:szCs w:val="24"/>
        </w:rPr>
        <w:t>。</w:t>
      </w:r>
    </w:p>
    <w:p>
      <w:pPr>
        <w:widowControl/>
        <w:shd w:val="clear" w:color="auto" w:fill="FFFFFF"/>
        <w:spacing w:line="42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2.使用（主管）部门：本项目为铜陵学院总务处使用项目，如有技术业务</w:t>
      </w:r>
      <w:r>
        <w:rPr>
          <w:rFonts w:hint="eastAsia" w:ascii="宋体" w:hAnsi="宋体" w:cs="宋体"/>
          <w:kern w:val="0"/>
          <w:sz w:val="24"/>
          <w:szCs w:val="24"/>
          <w:lang w:eastAsia="zh-CN"/>
        </w:rPr>
        <w:t>、供货等</w:t>
      </w:r>
      <w:r>
        <w:rPr>
          <w:rFonts w:hint="eastAsia" w:ascii="宋体" w:hAnsi="宋体" w:eastAsia="宋体" w:cs="宋体"/>
          <w:kern w:val="0"/>
          <w:sz w:val="24"/>
          <w:szCs w:val="24"/>
        </w:rPr>
        <w:t>咨询请联系铜陵学院总务处</w:t>
      </w:r>
      <w:r>
        <w:rPr>
          <w:rFonts w:hint="eastAsia" w:ascii="宋体" w:hAnsi="宋体" w:eastAsia="宋体" w:cs="宋体"/>
          <w:kern w:val="0"/>
          <w:sz w:val="24"/>
          <w:szCs w:val="24"/>
          <w:shd w:val="clear" w:color="auto" w:fill="FFFFFF"/>
          <w:lang w:eastAsia="zh-CN"/>
        </w:rPr>
        <w:t>沈</w:t>
      </w:r>
      <w:r>
        <w:rPr>
          <w:rFonts w:hint="eastAsia" w:ascii="宋体" w:hAnsi="宋体" w:eastAsia="宋体" w:cs="宋体"/>
          <w:kern w:val="0"/>
          <w:sz w:val="24"/>
          <w:szCs w:val="24"/>
          <w:shd w:val="clear" w:color="auto" w:fill="FFFFFF"/>
        </w:rPr>
        <w:t>老师（</w:t>
      </w:r>
      <w:r>
        <w:rPr>
          <w:rFonts w:hint="eastAsia" w:ascii="宋体" w:hAnsi="宋体" w:eastAsia="宋体" w:cs="宋体"/>
          <w:kern w:val="0"/>
          <w:sz w:val="24"/>
          <w:szCs w:val="24"/>
          <w:shd w:val="clear" w:color="auto" w:fill="FFFFFF"/>
          <w:lang w:val="en-US" w:eastAsia="zh-CN"/>
        </w:rPr>
        <w:t>18956201787</w:t>
      </w:r>
      <w:r>
        <w:rPr>
          <w:rFonts w:hint="eastAsia" w:ascii="宋体" w:hAnsi="宋体" w:eastAsia="宋体" w:cs="宋体"/>
          <w:kern w:val="0"/>
          <w:sz w:val="24"/>
          <w:szCs w:val="24"/>
          <w:shd w:val="clear" w:color="auto" w:fill="FFFFFF"/>
        </w:rPr>
        <w:t>）</w:t>
      </w:r>
      <w:r>
        <w:rPr>
          <w:rFonts w:hint="eastAsia" w:ascii="宋体" w:hAnsi="宋体" w:eastAsia="宋体" w:cs="宋体"/>
          <w:kern w:val="0"/>
          <w:sz w:val="24"/>
          <w:szCs w:val="24"/>
          <w:shd w:val="clear" w:color="auto" w:fill="FFFFFF"/>
          <w:lang w:eastAsia="zh-CN"/>
        </w:rPr>
        <w:t>、石老师（0562-5882009）。</w:t>
      </w:r>
      <w:r>
        <w:rPr>
          <w:rFonts w:hint="eastAsia" w:ascii="宋体" w:hAnsi="宋体" w:eastAsia="宋体" w:cs="宋体"/>
          <w:kern w:val="0"/>
          <w:sz w:val="24"/>
          <w:szCs w:val="24"/>
          <w:shd w:val="clear" w:color="auto" w:fill="FFFFFF"/>
        </w:rPr>
        <w:t xml:space="preserve">    </w:t>
      </w:r>
    </w:p>
    <w:p>
      <w:pPr>
        <w:widowControl/>
        <w:shd w:val="clear" w:color="auto" w:fill="FFFFFF"/>
        <w:spacing w:line="42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eastAsia="宋体" w:cs="宋体"/>
          <w:bCs/>
          <w:kern w:val="0"/>
          <w:sz w:val="24"/>
          <w:szCs w:val="24"/>
        </w:rPr>
        <w:t xml:space="preserve"> 质疑及答疑：</w:t>
      </w:r>
      <w:r>
        <w:rPr>
          <w:rFonts w:hint="eastAsia" w:ascii="宋体" w:hAnsi="宋体" w:eastAsia="宋体" w:cs="宋体"/>
          <w:szCs w:val="24"/>
        </w:rPr>
        <w:fldChar w:fldCharType="begin"/>
      </w:r>
      <w:r>
        <w:rPr>
          <w:rFonts w:hint="eastAsia" w:ascii="宋体" w:hAnsi="宋体" w:eastAsia="宋体" w:cs="宋体"/>
          <w:szCs w:val="24"/>
        </w:rPr>
        <w:instrText xml:space="preserve"> HYPERLINK "mailto:投标人如有疑问请以书面形式或发电子版至gzc@tlu.edu.cn。采购人如有需要进一" </w:instrText>
      </w:r>
      <w:r>
        <w:rPr>
          <w:rFonts w:hint="eastAsia" w:ascii="宋体" w:hAnsi="宋体" w:eastAsia="宋体" w:cs="宋体"/>
          <w:szCs w:val="24"/>
        </w:rPr>
        <w:fldChar w:fldCharType="separate"/>
      </w:r>
      <w:r>
        <w:rPr>
          <w:rFonts w:hint="eastAsia" w:ascii="宋体" w:hAnsi="宋体" w:eastAsia="宋体" w:cs="宋体"/>
          <w:color w:val="333333"/>
          <w:kern w:val="0"/>
          <w:sz w:val="24"/>
          <w:szCs w:val="24"/>
          <w:u w:val="none"/>
        </w:rPr>
        <w:t>投标人如有疑问或需要采购人进一步澄清的事项，请</w:t>
      </w:r>
      <w:r>
        <w:rPr>
          <w:rFonts w:hint="eastAsia" w:ascii="宋体" w:hAnsi="宋体" w:eastAsia="宋体" w:cs="宋体"/>
          <w:kern w:val="0"/>
          <w:sz w:val="24"/>
          <w:szCs w:val="24"/>
        </w:rPr>
        <w:t>在</w:t>
      </w:r>
      <w:r>
        <w:rPr>
          <w:rFonts w:hint="eastAsia" w:ascii="宋体" w:hAnsi="宋体" w:eastAsia="宋体" w:cs="宋体"/>
          <w:kern w:val="0"/>
          <w:sz w:val="24"/>
          <w:szCs w:val="24"/>
          <w:lang w:eastAsia="zh-CN"/>
        </w:rPr>
        <w:t>2024</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6</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cs="宋体"/>
          <w:kern w:val="0"/>
          <w:sz w:val="24"/>
          <w:szCs w:val="24"/>
          <w:lang w:val="en-US" w:eastAsia="zh-CN"/>
        </w:rPr>
        <w:t>20</w:t>
      </w:r>
      <w:r>
        <w:rPr>
          <w:rFonts w:hint="eastAsia" w:ascii="宋体" w:hAnsi="宋体" w:eastAsia="宋体" w:cs="宋体"/>
          <w:kern w:val="0"/>
          <w:sz w:val="24"/>
          <w:szCs w:val="24"/>
        </w:rPr>
        <w:t>日</w:t>
      </w:r>
      <w:r>
        <w:rPr>
          <w:rFonts w:hint="eastAsia" w:ascii="宋体" w:hAnsi="宋体" w:eastAsia="宋体" w:cs="宋体"/>
          <w:kern w:val="0"/>
          <w:sz w:val="24"/>
          <w:szCs w:val="24"/>
          <w:lang w:eastAsia="zh-CN"/>
        </w:rPr>
        <w:t>上</w:t>
      </w:r>
      <w:r>
        <w:rPr>
          <w:rFonts w:hint="eastAsia" w:ascii="宋体" w:hAnsi="宋体" w:eastAsia="宋体" w:cs="宋体"/>
          <w:kern w:val="0"/>
          <w:sz w:val="24"/>
          <w:szCs w:val="24"/>
        </w:rPr>
        <w:t>午</w:t>
      </w:r>
      <w:r>
        <w:rPr>
          <w:rFonts w:hint="eastAsia" w:ascii="宋体" w:hAnsi="宋体" w:eastAsia="宋体" w:cs="宋体"/>
          <w:kern w:val="0"/>
          <w:sz w:val="24"/>
          <w:szCs w:val="24"/>
          <w:lang w:val="en-US" w:eastAsia="zh-CN"/>
        </w:rPr>
        <w:t>11</w:t>
      </w:r>
      <w:r>
        <w:rPr>
          <w:rFonts w:hint="eastAsia" w:ascii="宋体" w:hAnsi="宋体" w:eastAsia="宋体" w:cs="宋体"/>
          <w:kern w:val="0"/>
          <w:sz w:val="24"/>
          <w:szCs w:val="24"/>
        </w:rPr>
        <w:t>:00前</w:t>
      </w:r>
      <w:r>
        <w:rPr>
          <w:rFonts w:hint="eastAsia" w:ascii="宋体" w:hAnsi="宋体" w:eastAsia="宋体" w:cs="宋体"/>
          <w:color w:val="333333"/>
          <w:kern w:val="0"/>
          <w:sz w:val="24"/>
          <w:szCs w:val="24"/>
          <w:u w:val="none"/>
        </w:rPr>
        <w:t>以书面形式或发电子版至gzc@tlu.edu.cn。采购人如有需要进一</w:t>
      </w:r>
      <w:r>
        <w:rPr>
          <w:rFonts w:hint="eastAsia" w:ascii="宋体" w:hAnsi="宋体" w:eastAsia="宋体" w:cs="宋体"/>
          <w:color w:val="333333"/>
          <w:kern w:val="0"/>
          <w:sz w:val="24"/>
          <w:szCs w:val="24"/>
          <w:u w:val="none"/>
        </w:rPr>
        <w:fldChar w:fldCharType="end"/>
      </w:r>
      <w:r>
        <w:rPr>
          <w:rFonts w:hint="eastAsia" w:ascii="宋体" w:hAnsi="宋体" w:eastAsia="宋体" w:cs="宋体"/>
          <w:kern w:val="0"/>
          <w:sz w:val="24"/>
          <w:szCs w:val="24"/>
        </w:rPr>
        <w:t>步澄清的事项将于</w:t>
      </w:r>
      <w:r>
        <w:rPr>
          <w:rFonts w:hint="eastAsia" w:ascii="宋体" w:hAnsi="宋体" w:eastAsia="宋体" w:cs="宋体"/>
          <w:kern w:val="0"/>
          <w:sz w:val="24"/>
          <w:szCs w:val="24"/>
          <w:lang w:eastAsia="zh-CN"/>
        </w:rPr>
        <w:t>2024</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6</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cs="宋体"/>
          <w:kern w:val="0"/>
          <w:sz w:val="24"/>
          <w:szCs w:val="24"/>
          <w:u w:val="single"/>
          <w:lang w:val="en-US" w:eastAsia="zh-CN"/>
        </w:rPr>
        <w:t>20</w:t>
      </w:r>
      <w:r>
        <w:rPr>
          <w:rFonts w:hint="eastAsia" w:ascii="宋体" w:hAnsi="宋体" w:eastAsia="宋体" w:cs="宋体"/>
          <w:kern w:val="0"/>
          <w:sz w:val="24"/>
          <w:szCs w:val="24"/>
        </w:rPr>
        <w:t>日</w:t>
      </w:r>
      <w:r>
        <w:rPr>
          <w:rFonts w:hint="eastAsia" w:ascii="宋体" w:hAnsi="宋体" w:eastAsia="宋体" w:cs="宋体"/>
          <w:kern w:val="0"/>
          <w:sz w:val="24"/>
          <w:szCs w:val="24"/>
          <w:lang w:eastAsia="zh-CN"/>
        </w:rPr>
        <w:t>下</w:t>
      </w:r>
      <w:r>
        <w:rPr>
          <w:rFonts w:hint="eastAsia" w:ascii="宋体" w:hAnsi="宋体" w:eastAsia="宋体" w:cs="宋体"/>
          <w:kern w:val="0"/>
          <w:sz w:val="24"/>
          <w:szCs w:val="24"/>
        </w:rPr>
        <w:t>午11；00前在铜陵学院国资处网站发布。届时，各潜在的投标单位无论有无质疑，均请上网查看。</w:t>
      </w:r>
    </w:p>
    <w:p>
      <w:pPr>
        <w:widowControl/>
        <w:shd w:val="clear" w:color="auto" w:fill="FFFFFF"/>
        <w:spacing w:line="420" w:lineRule="exact"/>
        <w:ind w:firstLine="472" w:firstLineChars="196"/>
        <w:jc w:val="left"/>
        <w:rPr>
          <w:rFonts w:hint="eastAsia" w:ascii="宋体" w:hAnsi="宋体" w:eastAsia="宋体" w:cs="宋体"/>
          <w:kern w:val="0"/>
          <w:sz w:val="24"/>
          <w:szCs w:val="24"/>
        </w:rPr>
      </w:pPr>
      <w:r>
        <w:rPr>
          <w:rFonts w:hint="eastAsia" w:ascii="宋体" w:hAnsi="宋体" w:eastAsia="宋体" w:cs="宋体"/>
          <w:b/>
          <w:bCs/>
          <w:kern w:val="0"/>
          <w:sz w:val="24"/>
          <w:szCs w:val="24"/>
        </w:rPr>
        <w:t>十、监督部门：</w:t>
      </w:r>
    </w:p>
    <w:p>
      <w:pPr>
        <w:widowControl/>
        <w:shd w:val="clear" w:color="auto" w:fill="FFFFFF"/>
        <w:spacing w:line="44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质疑受理电话：0562-5881058；  投诉受理电话：0562-5881977。   </w:t>
      </w:r>
    </w:p>
    <w:p>
      <w:pPr>
        <w:widowControl/>
        <w:shd w:val="clear" w:color="auto" w:fill="FFFFFF"/>
        <w:spacing w:line="44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单位或个人对公示内容有异议的，请于公示期内以实名书面（包括联系人、地址、联系电话、加盖公章）形式将意见反馈给以上任何联系人。</w:t>
      </w:r>
    </w:p>
    <w:p>
      <w:pPr>
        <w:widowControl/>
        <w:adjustRightInd w:val="0"/>
        <w:snapToGrid w:val="0"/>
        <w:spacing w:line="420" w:lineRule="exact"/>
        <w:jc w:val="left"/>
        <w:rPr>
          <w:rFonts w:hint="eastAsia" w:ascii="宋体" w:hAnsi="宋体" w:eastAsia="宋体" w:cs="宋体"/>
          <w:bCs/>
          <w:kern w:val="0"/>
          <w:sz w:val="24"/>
          <w:szCs w:val="24"/>
        </w:rPr>
      </w:pPr>
    </w:p>
    <w:p>
      <w:pPr>
        <w:widowControl/>
        <w:spacing w:line="420" w:lineRule="exact"/>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widowControl/>
        <w:spacing w:line="420" w:lineRule="exact"/>
        <w:ind w:firstLine="7080" w:firstLineChars="2950"/>
        <w:jc w:val="left"/>
        <w:rPr>
          <w:rFonts w:hint="eastAsia" w:ascii="宋体" w:hAnsi="宋体" w:eastAsia="宋体" w:cs="宋体"/>
          <w:kern w:val="0"/>
          <w:sz w:val="24"/>
          <w:szCs w:val="24"/>
        </w:rPr>
      </w:pPr>
    </w:p>
    <w:p>
      <w:pPr>
        <w:widowControl/>
        <w:spacing w:line="420" w:lineRule="exact"/>
        <w:ind w:firstLine="7080" w:firstLineChars="2950"/>
        <w:jc w:val="left"/>
        <w:rPr>
          <w:rFonts w:hint="eastAsia" w:ascii="宋体" w:hAnsi="宋体" w:eastAsia="宋体" w:cs="宋体"/>
          <w:kern w:val="0"/>
          <w:sz w:val="24"/>
          <w:szCs w:val="24"/>
        </w:rPr>
      </w:pPr>
    </w:p>
    <w:p>
      <w:pPr>
        <w:widowControl/>
        <w:spacing w:line="420" w:lineRule="exact"/>
        <w:ind w:firstLine="7320" w:firstLineChars="3050"/>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铜陵学院</w:t>
      </w:r>
    </w:p>
    <w:p>
      <w:pPr>
        <w:spacing w:line="420" w:lineRule="exact"/>
        <w:ind w:firstLine="480" w:firstLineChars="200"/>
        <w:jc w:val="right"/>
        <w:rPr>
          <w:rFonts w:hint="eastAsia" w:ascii="宋体" w:hAnsi="宋体" w:eastAsia="宋体" w:cs="宋体"/>
          <w:kern w:val="0"/>
          <w:sz w:val="24"/>
          <w:szCs w:val="24"/>
        </w:rPr>
      </w:pPr>
      <w:r>
        <w:rPr>
          <w:rFonts w:hint="eastAsia" w:ascii="宋体" w:hAnsi="宋体" w:eastAsia="宋体" w:cs="宋体"/>
          <w:kern w:val="0"/>
          <w:sz w:val="24"/>
          <w:szCs w:val="24"/>
        </w:rPr>
        <w:t>         二〇</w:t>
      </w:r>
      <w:r>
        <w:rPr>
          <w:rFonts w:hint="eastAsia" w:ascii="宋体" w:hAnsi="宋体" w:eastAsia="宋体" w:cs="宋体"/>
          <w:kern w:val="0"/>
          <w:sz w:val="24"/>
          <w:szCs w:val="24"/>
          <w:lang w:eastAsia="zh-CN"/>
        </w:rPr>
        <w:t>二四</w:t>
      </w:r>
      <w:r>
        <w:rPr>
          <w:rFonts w:hint="eastAsia" w:ascii="宋体" w:hAnsi="宋体" w:eastAsia="宋体" w:cs="宋体"/>
          <w:kern w:val="0"/>
          <w:sz w:val="24"/>
          <w:szCs w:val="24"/>
        </w:rPr>
        <w:t>年</w:t>
      </w:r>
      <w:r>
        <w:rPr>
          <w:rFonts w:hint="eastAsia" w:ascii="宋体" w:hAnsi="宋体" w:eastAsia="宋体" w:cs="宋体"/>
          <w:kern w:val="0"/>
          <w:sz w:val="24"/>
          <w:szCs w:val="24"/>
          <w:lang w:eastAsia="zh-CN"/>
        </w:rPr>
        <w:t>六</w:t>
      </w:r>
      <w:r>
        <w:rPr>
          <w:rFonts w:hint="eastAsia" w:ascii="宋体" w:hAnsi="宋体" w:eastAsia="宋体" w:cs="宋体"/>
          <w:kern w:val="0"/>
          <w:sz w:val="24"/>
          <w:szCs w:val="24"/>
        </w:rPr>
        <w:t>月</w:t>
      </w:r>
      <w:r>
        <w:rPr>
          <w:rFonts w:hint="eastAsia" w:ascii="宋体" w:hAnsi="宋体" w:cs="宋体"/>
          <w:kern w:val="0"/>
          <w:sz w:val="24"/>
          <w:szCs w:val="24"/>
          <w:lang w:val="en-US" w:eastAsia="zh-CN"/>
        </w:rPr>
        <w:t>十四</w:t>
      </w:r>
      <w:bookmarkStart w:id="0" w:name="_GoBack"/>
      <w:bookmarkEnd w:id="0"/>
      <w:r>
        <w:rPr>
          <w:rFonts w:hint="eastAsia" w:ascii="宋体" w:hAnsi="宋体" w:eastAsia="宋体" w:cs="宋体"/>
          <w:kern w:val="0"/>
          <w:sz w:val="24"/>
          <w:szCs w:val="24"/>
        </w:rPr>
        <w:t>日</w:t>
      </w:r>
    </w:p>
    <w:p>
      <w:pPr>
        <w:widowControl/>
        <w:spacing w:line="440" w:lineRule="exact"/>
        <w:ind w:firstLine="2850" w:firstLineChars="950"/>
        <w:rPr>
          <w:rFonts w:hint="eastAsia" w:ascii="宋体" w:hAnsi="宋体" w:eastAsia="宋体" w:cs="宋体"/>
          <w:kern w:val="0"/>
          <w:sz w:val="30"/>
          <w:szCs w:val="30"/>
        </w:rPr>
      </w:pPr>
    </w:p>
    <w:p>
      <w:pPr>
        <w:widowControl/>
        <w:spacing w:line="440" w:lineRule="exact"/>
        <w:ind w:firstLine="2850" w:firstLineChars="950"/>
        <w:rPr>
          <w:rFonts w:hint="eastAsia" w:ascii="宋体" w:hAnsi="宋体" w:eastAsia="宋体" w:cs="宋体"/>
          <w:kern w:val="0"/>
          <w:sz w:val="30"/>
          <w:szCs w:val="30"/>
        </w:rPr>
      </w:pPr>
    </w:p>
    <w:p>
      <w:pPr>
        <w:widowControl/>
        <w:adjustRightInd w:val="0"/>
        <w:snapToGrid w:val="0"/>
        <w:spacing w:line="420" w:lineRule="exact"/>
        <w:jc w:val="left"/>
        <w:rPr>
          <w:rFonts w:hint="eastAsia" w:ascii="宋体" w:hAnsi="宋体" w:eastAsia="宋体" w:cs="宋体"/>
          <w:bCs/>
          <w:kern w:val="0"/>
          <w:sz w:val="24"/>
          <w:szCs w:val="24"/>
        </w:rPr>
      </w:pPr>
    </w:p>
    <w:p>
      <w:pPr>
        <w:widowControl/>
        <w:adjustRightInd w:val="0"/>
        <w:snapToGrid w:val="0"/>
        <w:spacing w:line="420" w:lineRule="exact"/>
        <w:jc w:val="left"/>
        <w:rPr>
          <w:rFonts w:hint="eastAsia" w:ascii="宋体" w:hAnsi="宋体" w:eastAsia="宋体" w:cs="宋体"/>
          <w:kern w:val="0"/>
          <w:sz w:val="24"/>
          <w:szCs w:val="24"/>
        </w:rPr>
      </w:pPr>
      <w:r>
        <w:rPr>
          <w:rFonts w:hint="eastAsia" w:ascii="宋体" w:hAnsi="宋体" w:eastAsia="宋体" w:cs="宋体"/>
          <w:bCs/>
          <w:kern w:val="0"/>
          <w:sz w:val="24"/>
          <w:szCs w:val="24"/>
        </w:rPr>
        <w:t>附件：投标文件格式及投标报价表</w:t>
      </w:r>
    </w:p>
    <w:p>
      <w:pPr>
        <w:widowControl/>
        <w:spacing w:line="440" w:lineRule="exact"/>
        <w:rPr>
          <w:rFonts w:hint="eastAsia" w:ascii="宋体" w:hAnsi="宋体" w:eastAsia="宋体" w:cs="宋体"/>
          <w:kern w:val="0"/>
          <w:sz w:val="30"/>
          <w:szCs w:val="30"/>
        </w:rPr>
      </w:pPr>
    </w:p>
    <w:p>
      <w:pPr>
        <w:spacing w:beforeLines="100" w:line="0" w:lineRule="atLeast"/>
        <w:jc w:val="center"/>
        <w:rPr>
          <w:rFonts w:hint="eastAsia" w:ascii="宋体" w:hAnsi="宋体" w:eastAsia="宋体" w:cs="宋体"/>
          <w:b/>
          <w:bCs/>
          <w:sz w:val="36"/>
          <w:szCs w:val="36"/>
        </w:rPr>
      </w:pPr>
    </w:p>
    <w:p>
      <w:pPr>
        <w:spacing w:beforeLines="100" w:line="0" w:lineRule="atLeast"/>
        <w:jc w:val="center"/>
        <w:rPr>
          <w:rFonts w:hint="eastAsia" w:ascii="宋体" w:hAnsi="宋体" w:eastAsia="宋体" w:cs="宋体"/>
          <w:b/>
          <w:bCs/>
          <w:sz w:val="36"/>
          <w:szCs w:val="36"/>
        </w:rPr>
      </w:pPr>
    </w:p>
    <w:p>
      <w:pPr>
        <w:spacing w:beforeLines="100" w:line="0" w:lineRule="atLeast"/>
        <w:jc w:val="center"/>
        <w:rPr>
          <w:rFonts w:hint="eastAsia" w:ascii="宋体" w:hAnsi="宋体" w:eastAsia="宋体" w:cs="宋体"/>
          <w:b/>
          <w:bCs/>
          <w:sz w:val="36"/>
          <w:szCs w:val="36"/>
        </w:rPr>
      </w:pPr>
      <w:r>
        <w:rPr>
          <w:rFonts w:hint="eastAsia" w:ascii="宋体" w:hAnsi="宋体" w:eastAsia="宋体" w:cs="宋体"/>
          <w:b/>
          <w:bCs/>
          <w:sz w:val="36"/>
          <w:szCs w:val="36"/>
        </w:rPr>
        <w:t>投标文件格式</w:t>
      </w:r>
    </w:p>
    <w:p>
      <w:pPr>
        <w:spacing w:line="0" w:lineRule="atLeast"/>
        <w:jc w:val="center"/>
        <w:rPr>
          <w:rFonts w:hint="eastAsia" w:ascii="宋体" w:hAnsi="宋体" w:eastAsia="宋体" w:cs="宋体"/>
          <w:b/>
          <w:sz w:val="32"/>
          <w:szCs w:val="32"/>
        </w:rPr>
      </w:pPr>
      <w:r>
        <w:rPr>
          <w:rFonts w:hint="eastAsia" w:ascii="宋体" w:hAnsi="宋体" w:eastAsia="宋体" w:cs="宋体"/>
          <w:sz w:val="32"/>
          <w:szCs w:val="32"/>
        </w:rPr>
        <w:t>封面格式：</w:t>
      </w:r>
    </w:p>
    <w:p>
      <w:pPr>
        <w:spacing w:beforeLines="100" w:afterLines="100"/>
        <w:jc w:val="center"/>
        <w:rPr>
          <w:rFonts w:hint="eastAsia" w:ascii="宋体" w:hAnsi="宋体" w:eastAsia="宋体" w:cs="宋体"/>
          <w:b/>
          <w:sz w:val="48"/>
          <w:szCs w:val="48"/>
        </w:rPr>
      </w:pPr>
      <w:r>
        <w:rPr>
          <w:rFonts w:hint="eastAsia" w:ascii="宋体" w:hAnsi="宋体" w:eastAsia="宋体" w:cs="宋体"/>
          <w:b/>
          <w:sz w:val="48"/>
          <w:szCs w:val="48"/>
        </w:rPr>
        <w:t>铜陵学院</w:t>
      </w:r>
    </w:p>
    <w:p>
      <w:pPr>
        <w:spacing w:afterLines="100"/>
        <w:jc w:val="center"/>
        <w:rPr>
          <w:rFonts w:hint="eastAsia" w:ascii="宋体" w:hAnsi="宋体" w:eastAsia="宋体" w:cs="宋体"/>
          <w:sz w:val="32"/>
          <w:szCs w:val="32"/>
        </w:rPr>
      </w:pPr>
      <w:r>
        <w:rPr>
          <w:rFonts w:hint="eastAsia" w:ascii="宋体" w:hAnsi="宋体" w:eastAsia="宋体" w:cs="宋体"/>
          <w:sz w:val="32"/>
          <w:szCs w:val="32"/>
          <w:u w:val="single"/>
        </w:rPr>
        <w:t>（项目名称）</w:t>
      </w:r>
    </w:p>
    <w:p>
      <w:pPr>
        <w:jc w:val="center"/>
        <w:rPr>
          <w:rFonts w:hint="eastAsia" w:ascii="宋体" w:hAnsi="宋体" w:eastAsia="宋体" w:cs="宋体"/>
          <w:sz w:val="32"/>
          <w:szCs w:val="32"/>
        </w:rPr>
      </w:pPr>
      <w:r>
        <w:rPr>
          <w:rFonts w:hint="eastAsia" w:ascii="宋体" w:hAnsi="宋体" w:eastAsia="宋体" w:cs="宋体"/>
          <w:sz w:val="32"/>
          <w:szCs w:val="32"/>
          <w:u w:val="single"/>
        </w:rPr>
        <w:t>（项目编号）</w:t>
      </w:r>
    </w:p>
    <w:p>
      <w:pPr>
        <w:tabs>
          <w:tab w:val="left" w:pos="5550"/>
        </w:tabs>
        <w:jc w:val="left"/>
        <w:rPr>
          <w:rFonts w:hint="eastAsia" w:ascii="宋体" w:hAnsi="宋体" w:eastAsia="宋体" w:cs="宋体"/>
          <w:b/>
          <w:sz w:val="84"/>
          <w:szCs w:val="84"/>
        </w:rPr>
      </w:pPr>
      <w:r>
        <w:rPr>
          <w:rFonts w:hint="eastAsia" w:ascii="宋体" w:hAnsi="宋体" w:eastAsia="宋体" w:cs="宋体"/>
          <w:b/>
          <w:sz w:val="84"/>
          <w:szCs w:val="84"/>
        </w:rPr>
        <w:tab/>
      </w:r>
    </w:p>
    <w:p>
      <w:pPr>
        <w:jc w:val="center"/>
        <w:rPr>
          <w:rFonts w:hint="eastAsia" w:ascii="宋体" w:hAnsi="宋体" w:eastAsia="宋体" w:cs="宋体"/>
          <w:b/>
          <w:sz w:val="84"/>
          <w:szCs w:val="84"/>
        </w:rPr>
      </w:pPr>
      <w:r>
        <w:rPr>
          <w:rFonts w:hint="eastAsia" w:ascii="宋体" w:hAnsi="宋体" w:eastAsia="宋体" w:cs="宋体"/>
          <w:b/>
          <w:sz w:val="84"/>
          <w:szCs w:val="84"/>
        </w:rPr>
        <w:t>投</w:t>
      </w:r>
    </w:p>
    <w:p>
      <w:pPr>
        <w:jc w:val="center"/>
        <w:rPr>
          <w:rFonts w:hint="eastAsia" w:ascii="宋体" w:hAnsi="宋体" w:eastAsia="宋体" w:cs="宋体"/>
          <w:b/>
          <w:sz w:val="84"/>
          <w:szCs w:val="84"/>
        </w:rPr>
      </w:pPr>
      <w:r>
        <w:rPr>
          <w:rFonts w:hint="eastAsia" w:ascii="宋体" w:hAnsi="宋体" w:eastAsia="宋体" w:cs="宋体"/>
          <w:b/>
          <w:sz w:val="84"/>
          <w:szCs w:val="84"/>
        </w:rPr>
        <w:t>标</w:t>
      </w:r>
    </w:p>
    <w:p>
      <w:pPr>
        <w:jc w:val="center"/>
        <w:rPr>
          <w:rFonts w:hint="eastAsia" w:ascii="宋体" w:hAnsi="宋体" w:eastAsia="宋体" w:cs="宋体"/>
          <w:b/>
          <w:sz w:val="84"/>
          <w:szCs w:val="84"/>
        </w:rPr>
      </w:pPr>
      <w:r>
        <w:rPr>
          <w:rFonts w:hint="eastAsia" w:ascii="宋体" w:hAnsi="宋体" w:eastAsia="宋体" w:cs="宋体"/>
          <w:b/>
          <w:sz w:val="84"/>
          <w:szCs w:val="84"/>
        </w:rPr>
        <w:t>文</w:t>
      </w:r>
    </w:p>
    <w:p>
      <w:pPr>
        <w:jc w:val="center"/>
        <w:rPr>
          <w:rFonts w:hint="eastAsia" w:ascii="宋体" w:hAnsi="宋体" w:eastAsia="宋体" w:cs="宋体"/>
          <w:b/>
          <w:sz w:val="84"/>
          <w:szCs w:val="84"/>
        </w:rPr>
      </w:pPr>
      <w:r>
        <w:rPr>
          <w:rFonts w:hint="eastAsia" w:ascii="宋体" w:hAnsi="宋体" w:eastAsia="宋体" w:cs="宋体"/>
          <w:b/>
          <w:sz w:val="84"/>
          <w:szCs w:val="84"/>
        </w:rPr>
        <w:t>件</w:t>
      </w:r>
    </w:p>
    <w:p>
      <w:pPr>
        <w:jc w:val="center"/>
        <w:rPr>
          <w:rFonts w:hint="eastAsia" w:ascii="宋体" w:hAnsi="宋体" w:eastAsia="宋体" w:cs="宋体"/>
          <w:b/>
          <w:sz w:val="32"/>
          <w:szCs w:val="32"/>
        </w:rPr>
      </w:pPr>
    </w:p>
    <w:p>
      <w:pPr>
        <w:spacing w:line="520" w:lineRule="exact"/>
        <w:ind w:firstLine="1440" w:firstLineChars="450"/>
        <w:rPr>
          <w:rFonts w:hint="eastAsia" w:ascii="宋体" w:hAnsi="宋体" w:eastAsia="宋体" w:cs="宋体"/>
          <w:sz w:val="32"/>
          <w:szCs w:val="32"/>
          <w:u w:val="single"/>
        </w:rPr>
      </w:pPr>
      <w:r>
        <w:rPr>
          <w:rFonts w:hint="eastAsia" w:ascii="宋体" w:hAnsi="宋体" w:eastAsia="宋体" w:cs="宋体"/>
          <w:sz w:val="32"/>
          <w:szCs w:val="32"/>
        </w:rPr>
        <w:t>投标单位（盖章）：</w:t>
      </w:r>
      <w:r>
        <w:rPr>
          <w:rFonts w:hint="eastAsia" w:ascii="宋体" w:hAnsi="宋体" w:eastAsia="宋体" w:cs="宋体"/>
          <w:sz w:val="32"/>
          <w:szCs w:val="32"/>
          <w:u w:val="single"/>
        </w:rPr>
        <w:t xml:space="preserve">                         </w:t>
      </w:r>
    </w:p>
    <w:p>
      <w:pPr>
        <w:spacing w:line="520" w:lineRule="exact"/>
        <w:ind w:firstLine="1440" w:firstLineChars="450"/>
        <w:rPr>
          <w:rFonts w:hint="eastAsia" w:ascii="宋体" w:hAnsi="宋体" w:eastAsia="宋体" w:cs="宋体"/>
          <w:sz w:val="32"/>
          <w:szCs w:val="32"/>
          <w:u w:val="single"/>
        </w:rPr>
      </w:pPr>
      <w:r>
        <w:rPr>
          <w:rFonts w:hint="eastAsia" w:ascii="宋体" w:hAnsi="宋体" w:eastAsia="宋体" w:cs="宋体"/>
          <w:sz w:val="32"/>
          <w:szCs w:val="32"/>
        </w:rPr>
        <w:t xml:space="preserve">联  系  人 ：    </w:t>
      </w:r>
      <w:r>
        <w:rPr>
          <w:rFonts w:hint="eastAsia" w:ascii="宋体" w:hAnsi="宋体" w:eastAsia="宋体" w:cs="宋体"/>
          <w:sz w:val="32"/>
          <w:szCs w:val="32"/>
          <w:u w:val="single"/>
        </w:rPr>
        <w:t xml:space="preserve">                         </w:t>
      </w:r>
    </w:p>
    <w:p>
      <w:pPr>
        <w:spacing w:line="520" w:lineRule="exact"/>
        <w:ind w:firstLine="1440" w:firstLineChars="450"/>
        <w:rPr>
          <w:rFonts w:hint="eastAsia" w:ascii="宋体" w:hAnsi="宋体" w:eastAsia="宋体" w:cs="宋体"/>
          <w:sz w:val="32"/>
          <w:szCs w:val="32"/>
          <w:u w:val="single"/>
        </w:rPr>
      </w:pPr>
      <w:r>
        <w:rPr>
          <w:rFonts w:hint="eastAsia" w:ascii="宋体" w:hAnsi="宋体" w:eastAsia="宋体" w:cs="宋体"/>
          <w:sz w:val="32"/>
          <w:szCs w:val="32"/>
        </w:rPr>
        <w:t xml:space="preserve">联系电话(手机):   </w:t>
      </w:r>
      <w:r>
        <w:rPr>
          <w:rFonts w:hint="eastAsia" w:ascii="宋体" w:hAnsi="宋体" w:eastAsia="宋体" w:cs="宋体"/>
          <w:sz w:val="32"/>
          <w:szCs w:val="32"/>
          <w:u w:val="single"/>
        </w:rPr>
        <w:t xml:space="preserve">                         </w:t>
      </w:r>
    </w:p>
    <w:p>
      <w:pPr>
        <w:spacing w:line="520" w:lineRule="exact"/>
        <w:ind w:firstLine="1440" w:firstLineChars="450"/>
        <w:rPr>
          <w:rFonts w:hint="eastAsia" w:ascii="宋体" w:hAnsi="宋体" w:eastAsia="宋体" w:cs="宋体"/>
          <w:sz w:val="32"/>
          <w:szCs w:val="32"/>
          <w:u w:val="single"/>
        </w:rPr>
      </w:pPr>
      <w:r>
        <w:rPr>
          <w:rFonts w:hint="eastAsia" w:ascii="宋体" w:hAnsi="宋体" w:eastAsia="宋体" w:cs="宋体"/>
          <w:sz w:val="32"/>
          <w:szCs w:val="32"/>
        </w:rPr>
        <w:t xml:space="preserve">传      真：     </w:t>
      </w:r>
      <w:r>
        <w:rPr>
          <w:rFonts w:hint="eastAsia" w:ascii="宋体" w:hAnsi="宋体" w:eastAsia="宋体" w:cs="宋体"/>
          <w:sz w:val="32"/>
          <w:szCs w:val="32"/>
          <w:u w:val="single"/>
        </w:rPr>
        <w:t xml:space="preserve">                         </w:t>
      </w:r>
    </w:p>
    <w:p>
      <w:pPr>
        <w:spacing w:line="520" w:lineRule="exact"/>
        <w:jc w:val="center"/>
        <w:rPr>
          <w:rFonts w:hint="eastAsia" w:ascii="宋体" w:hAnsi="宋体" w:eastAsia="宋体" w:cs="宋体"/>
          <w:sz w:val="32"/>
          <w:szCs w:val="32"/>
        </w:rPr>
      </w:pPr>
      <w:r>
        <w:rPr>
          <w:rFonts w:hint="eastAsia" w:ascii="宋体" w:hAnsi="宋体" w:eastAsia="宋体" w:cs="宋体"/>
          <w:sz w:val="32"/>
          <w:szCs w:val="32"/>
        </w:rPr>
        <w:t xml:space="preserve">    </w:t>
      </w:r>
    </w:p>
    <w:p>
      <w:pPr>
        <w:spacing w:line="520" w:lineRule="exact"/>
        <w:jc w:val="center"/>
        <w:rPr>
          <w:rFonts w:hint="eastAsia" w:ascii="宋体" w:hAnsi="宋体" w:eastAsia="宋体" w:cs="宋体"/>
          <w:b/>
          <w:bCs/>
          <w:kern w:val="0"/>
          <w:sz w:val="24"/>
          <w:szCs w:val="24"/>
        </w:rPr>
      </w:pPr>
      <w:r>
        <w:rPr>
          <w:rFonts w:hint="eastAsia" w:ascii="宋体" w:hAnsi="宋体" w:eastAsia="宋体" w:cs="宋体"/>
          <w:sz w:val="32"/>
          <w:szCs w:val="32"/>
        </w:rPr>
        <w:t xml:space="preserve">  年     月     日</w:t>
      </w:r>
    </w:p>
    <w:p>
      <w:pPr>
        <w:spacing w:line="460" w:lineRule="exact"/>
        <w:ind w:left="-171"/>
        <w:jc w:val="center"/>
        <w:rPr>
          <w:rFonts w:hint="eastAsia" w:ascii="宋体" w:hAnsi="宋体" w:eastAsia="宋体" w:cs="宋体"/>
          <w:b/>
          <w:bCs/>
          <w:kern w:val="0"/>
          <w:sz w:val="30"/>
          <w:szCs w:val="30"/>
        </w:rPr>
      </w:pPr>
    </w:p>
    <w:p>
      <w:pPr>
        <w:spacing w:line="460" w:lineRule="exact"/>
        <w:ind w:left="-171"/>
        <w:jc w:val="center"/>
        <w:rPr>
          <w:rFonts w:hint="eastAsia" w:ascii="宋体" w:hAnsi="宋体" w:eastAsia="宋体" w:cs="宋体"/>
          <w:b/>
          <w:bCs/>
          <w:kern w:val="0"/>
          <w:sz w:val="30"/>
          <w:szCs w:val="30"/>
        </w:rPr>
      </w:pPr>
    </w:p>
    <w:p>
      <w:pPr>
        <w:spacing w:line="460" w:lineRule="exact"/>
        <w:ind w:left="-171"/>
        <w:jc w:val="center"/>
        <w:rPr>
          <w:rFonts w:hint="eastAsia" w:ascii="宋体" w:hAnsi="宋体" w:eastAsia="宋体" w:cs="宋体"/>
          <w:b/>
          <w:bCs/>
          <w:kern w:val="0"/>
          <w:sz w:val="30"/>
          <w:szCs w:val="30"/>
        </w:rPr>
      </w:pPr>
    </w:p>
    <w:p>
      <w:pPr>
        <w:spacing w:line="460" w:lineRule="exact"/>
        <w:ind w:left="-171"/>
        <w:jc w:val="center"/>
        <w:rPr>
          <w:rFonts w:hint="eastAsia" w:ascii="宋体" w:hAnsi="宋体" w:eastAsia="宋体" w:cs="宋体"/>
          <w:b/>
          <w:bCs/>
          <w:kern w:val="0"/>
          <w:sz w:val="30"/>
          <w:szCs w:val="30"/>
        </w:rPr>
      </w:pPr>
      <w:r>
        <w:rPr>
          <w:rFonts w:hint="eastAsia" w:ascii="宋体" w:hAnsi="宋体" w:eastAsia="宋体" w:cs="宋体"/>
          <w:b/>
          <w:bCs/>
          <w:kern w:val="0"/>
          <w:sz w:val="30"/>
          <w:szCs w:val="30"/>
        </w:rPr>
        <w:t>一、法定代表人授权书（格式）</w:t>
      </w:r>
    </w:p>
    <w:p>
      <w:pPr>
        <w:spacing w:line="460" w:lineRule="exact"/>
        <w:ind w:left="-171"/>
        <w:rPr>
          <w:rFonts w:hint="eastAsia" w:ascii="宋体" w:hAnsi="宋体" w:eastAsia="宋体" w:cs="宋体"/>
          <w:kern w:val="0"/>
          <w:sz w:val="28"/>
          <w:szCs w:val="28"/>
        </w:rPr>
      </w:pPr>
    </w:p>
    <w:p>
      <w:pPr>
        <w:spacing w:line="460" w:lineRule="exact"/>
        <w:ind w:left="-2" w:leftChars="-1"/>
        <w:rPr>
          <w:rFonts w:hint="eastAsia" w:ascii="宋体" w:hAnsi="宋体" w:eastAsia="宋体" w:cs="宋体"/>
          <w:kern w:val="0"/>
          <w:sz w:val="24"/>
          <w:szCs w:val="24"/>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p>
    <w:p>
      <w:pPr>
        <w:spacing w:line="460" w:lineRule="exact"/>
        <w:ind w:left="-50" w:leftChars="-24"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本授权书声明：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（投标人名称）的（法人代表姓名、职务）授权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（被授权人的姓名、职务）为我方就</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项目投标活动的合法代理人，以我单位名义全权处理与该项目投标、签订合同以及合同执行有关的一切事务。</w:t>
      </w:r>
    </w:p>
    <w:p>
      <w:pPr>
        <w:spacing w:line="460" w:lineRule="exact"/>
        <w:ind w:left="-171"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特此申明</w:t>
      </w:r>
    </w:p>
    <w:p>
      <w:pPr>
        <w:spacing w:line="460" w:lineRule="exact"/>
        <w:ind w:left="-171" w:firstLine="1680" w:firstLineChars="700"/>
        <w:rPr>
          <w:rFonts w:hint="eastAsia" w:ascii="宋体" w:hAnsi="宋体" w:eastAsia="宋体" w:cs="宋体"/>
          <w:kern w:val="0"/>
          <w:sz w:val="24"/>
          <w:szCs w:val="24"/>
        </w:rPr>
      </w:pPr>
    </w:p>
    <w:p>
      <w:pPr>
        <w:spacing w:line="460" w:lineRule="exact"/>
        <w:ind w:left="-171" w:firstLine="1680" w:firstLineChars="700"/>
        <w:rPr>
          <w:rFonts w:hint="eastAsia" w:ascii="宋体" w:hAnsi="宋体" w:eastAsia="宋体" w:cs="宋体"/>
          <w:kern w:val="0"/>
          <w:sz w:val="24"/>
          <w:szCs w:val="24"/>
        </w:rPr>
      </w:pPr>
    </w:p>
    <w:p>
      <w:pPr>
        <w:spacing w:line="460" w:lineRule="exact"/>
        <w:ind w:left="-171" w:firstLine="1680" w:firstLineChars="700"/>
        <w:rPr>
          <w:rFonts w:hint="eastAsia" w:ascii="宋体" w:hAnsi="宋体" w:eastAsia="宋体" w:cs="宋体"/>
          <w:kern w:val="0"/>
          <w:sz w:val="24"/>
          <w:szCs w:val="24"/>
          <w:u w:val="single"/>
        </w:rPr>
      </w:pPr>
      <w:r>
        <w:rPr>
          <w:rFonts w:hint="eastAsia" w:ascii="宋体" w:hAnsi="宋体" w:eastAsia="宋体" w:cs="宋体"/>
          <w:kern w:val="0"/>
          <w:sz w:val="24"/>
          <w:szCs w:val="24"/>
        </w:rPr>
        <w:t>法定代表签字盖章：</w:t>
      </w:r>
      <w:r>
        <w:rPr>
          <w:rFonts w:hint="eastAsia" w:ascii="宋体" w:hAnsi="宋体" w:eastAsia="宋体" w:cs="宋体"/>
          <w:kern w:val="0"/>
          <w:sz w:val="24"/>
          <w:szCs w:val="24"/>
          <w:u w:val="single"/>
        </w:rPr>
        <w:t xml:space="preserve">                    </w:t>
      </w:r>
    </w:p>
    <w:p>
      <w:pPr>
        <w:spacing w:line="460" w:lineRule="exact"/>
        <w:ind w:left="-171" w:firstLine="2640" w:firstLineChars="1100"/>
        <w:rPr>
          <w:rFonts w:hint="eastAsia" w:ascii="宋体" w:hAnsi="宋体" w:eastAsia="宋体" w:cs="宋体"/>
          <w:kern w:val="0"/>
          <w:sz w:val="24"/>
          <w:szCs w:val="24"/>
        </w:rPr>
      </w:pPr>
      <w:r>
        <w:rPr>
          <w:rFonts w:hint="eastAsia" w:ascii="宋体" w:hAnsi="宋体" w:eastAsia="宋体" w:cs="宋体"/>
          <w:kern w:val="0"/>
          <w:sz w:val="24"/>
          <w:szCs w:val="24"/>
        </w:rPr>
        <w:t>职    务：</w:t>
      </w:r>
      <w:r>
        <w:rPr>
          <w:rFonts w:hint="eastAsia" w:ascii="宋体" w:hAnsi="宋体" w:eastAsia="宋体" w:cs="宋体"/>
          <w:kern w:val="0"/>
          <w:sz w:val="24"/>
          <w:szCs w:val="24"/>
          <w:u w:val="single"/>
        </w:rPr>
        <w:t xml:space="preserve">                    </w:t>
      </w:r>
    </w:p>
    <w:p>
      <w:pPr>
        <w:spacing w:line="460" w:lineRule="exact"/>
        <w:ind w:left="-171" w:firstLine="2640" w:firstLineChars="1100"/>
        <w:rPr>
          <w:rFonts w:hint="eastAsia" w:ascii="宋体" w:hAnsi="宋体" w:eastAsia="宋体" w:cs="宋体"/>
          <w:kern w:val="0"/>
          <w:sz w:val="24"/>
          <w:szCs w:val="24"/>
        </w:rPr>
      </w:pPr>
      <w:r>
        <w:rPr>
          <w:rFonts w:hint="eastAsia" w:ascii="宋体" w:hAnsi="宋体" w:eastAsia="宋体" w:cs="宋体"/>
          <w:kern w:val="0"/>
          <w:sz w:val="24"/>
          <w:szCs w:val="24"/>
        </w:rPr>
        <w:t>单位名称：</w:t>
      </w:r>
      <w:r>
        <w:rPr>
          <w:rFonts w:hint="eastAsia" w:ascii="宋体" w:hAnsi="宋体" w:eastAsia="宋体" w:cs="宋体"/>
          <w:kern w:val="0"/>
          <w:sz w:val="24"/>
          <w:szCs w:val="24"/>
          <w:u w:val="single"/>
        </w:rPr>
        <w:t xml:space="preserve">                    </w:t>
      </w:r>
    </w:p>
    <w:p>
      <w:pPr>
        <w:spacing w:line="460" w:lineRule="exact"/>
        <w:ind w:left="-171"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代理人（被授权人）签字盖章：</w:t>
      </w:r>
      <w:r>
        <w:rPr>
          <w:rFonts w:hint="eastAsia" w:ascii="宋体" w:hAnsi="宋体" w:eastAsia="宋体" w:cs="宋体"/>
          <w:kern w:val="0"/>
          <w:sz w:val="24"/>
          <w:szCs w:val="24"/>
          <w:u w:val="single"/>
        </w:rPr>
        <w:t xml:space="preserve">                    </w:t>
      </w:r>
    </w:p>
    <w:p>
      <w:pPr>
        <w:spacing w:line="460" w:lineRule="exact"/>
        <w:ind w:left="-171"/>
        <w:rPr>
          <w:rFonts w:hint="eastAsia" w:ascii="宋体" w:hAnsi="宋体" w:eastAsia="宋体" w:cs="宋体"/>
          <w:kern w:val="0"/>
          <w:sz w:val="24"/>
          <w:szCs w:val="24"/>
        </w:rPr>
      </w:pPr>
      <w:r>
        <w:rPr>
          <w:rFonts w:hint="eastAsia" w:ascii="宋体" w:hAnsi="宋体" w:eastAsia="宋体" w:cs="宋体"/>
          <w:kern w:val="0"/>
          <w:sz w:val="24"/>
          <w:szCs w:val="24"/>
        </w:rPr>
        <w:t xml:space="preserve">                      职    务：</w:t>
      </w:r>
      <w:r>
        <w:rPr>
          <w:rFonts w:hint="eastAsia" w:ascii="宋体" w:hAnsi="宋体" w:eastAsia="宋体" w:cs="宋体"/>
          <w:kern w:val="0"/>
          <w:sz w:val="24"/>
          <w:szCs w:val="24"/>
          <w:u w:val="single"/>
        </w:rPr>
        <w:t xml:space="preserve">                    </w:t>
      </w:r>
    </w:p>
    <w:p>
      <w:pPr>
        <w:spacing w:line="460" w:lineRule="exact"/>
        <w:ind w:left="-171"/>
        <w:rPr>
          <w:rFonts w:hint="eastAsia" w:ascii="宋体" w:hAnsi="宋体" w:eastAsia="宋体" w:cs="宋体"/>
          <w:kern w:val="0"/>
          <w:sz w:val="24"/>
          <w:szCs w:val="24"/>
          <w:u w:val="single"/>
        </w:rPr>
      </w:pPr>
      <w:r>
        <w:rPr>
          <w:rFonts w:hint="eastAsia" w:ascii="宋体" w:hAnsi="宋体" w:eastAsia="宋体" w:cs="宋体"/>
          <w:kern w:val="0"/>
          <w:sz w:val="24"/>
          <w:szCs w:val="24"/>
        </w:rPr>
        <w:t xml:space="preserve">                      单位名称：</w:t>
      </w:r>
      <w:r>
        <w:rPr>
          <w:rFonts w:hint="eastAsia" w:ascii="宋体" w:hAnsi="宋体" w:eastAsia="宋体" w:cs="宋体"/>
          <w:kern w:val="0"/>
          <w:sz w:val="24"/>
          <w:szCs w:val="24"/>
          <w:u w:val="single"/>
        </w:rPr>
        <w:t xml:space="preserve">                    </w:t>
      </w:r>
    </w:p>
    <w:p>
      <w:pPr>
        <w:spacing w:line="460" w:lineRule="exact"/>
        <w:ind w:left="-171" w:firstLine="2640" w:firstLineChars="1100"/>
        <w:rPr>
          <w:rFonts w:hint="eastAsia" w:ascii="宋体" w:hAnsi="宋体" w:eastAsia="宋体" w:cs="宋体"/>
          <w:kern w:val="0"/>
          <w:sz w:val="24"/>
          <w:szCs w:val="24"/>
        </w:rPr>
      </w:pPr>
      <w:r>
        <w:rPr>
          <w:rFonts w:hint="eastAsia" w:ascii="宋体" w:hAnsi="宋体" w:eastAsia="宋体" w:cs="宋体"/>
          <w:kern w:val="0"/>
          <w:sz w:val="24"/>
          <w:szCs w:val="24"/>
        </w:rPr>
        <w:t>联系电话：</w:t>
      </w:r>
      <w:r>
        <w:rPr>
          <w:rFonts w:hint="eastAsia" w:ascii="宋体" w:hAnsi="宋体" w:eastAsia="宋体" w:cs="宋体"/>
          <w:kern w:val="0"/>
          <w:sz w:val="24"/>
          <w:szCs w:val="24"/>
          <w:u w:val="single"/>
        </w:rPr>
        <w:t xml:space="preserve">                    </w:t>
      </w:r>
    </w:p>
    <w:p>
      <w:pPr>
        <w:spacing w:line="460" w:lineRule="exact"/>
        <w:ind w:left="-171"/>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spacing w:line="460" w:lineRule="exact"/>
        <w:ind w:left="-171"/>
        <w:rPr>
          <w:rFonts w:hint="eastAsia" w:ascii="宋体" w:hAnsi="宋体" w:eastAsia="宋体" w:cs="宋体"/>
          <w:kern w:val="0"/>
          <w:sz w:val="24"/>
          <w:szCs w:val="24"/>
        </w:rPr>
      </w:pPr>
      <w:r>
        <w:rPr>
          <w:rFonts w:hint="eastAsia" w:ascii="宋体" w:hAnsi="宋体" w:eastAsia="宋体" w:cs="宋体"/>
          <w:kern w:val="0"/>
          <w:sz w:val="24"/>
          <w:szCs w:val="24"/>
        </w:rPr>
        <w:t xml:space="preserve">                    投标单位名称（公章）：</w:t>
      </w:r>
    </w:p>
    <w:p>
      <w:pPr>
        <w:spacing w:line="460" w:lineRule="exact"/>
        <w:ind w:left="-171"/>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spacing w:line="460" w:lineRule="exact"/>
        <w:ind w:left="-171" w:firstLine="4560" w:firstLineChars="1900"/>
        <w:rPr>
          <w:rFonts w:hint="eastAsia" w:ascii="宋体" w:hAnsi="宋体" w:eastAsia="宋体" w:cs="宋体"/>
          <w:kern w:val="0"/>
          <w:sz w:val="24"/>
          <w:szCs w:val="24"/>
        </w:rPr>
      </w:pPr>
    </w:p>
    <w:p>
      <w:pPr>
        <w:spacing w:line="460" w:lineRule="exact"/>
        <w:ind w:left="-171" w:firstLine="4560" w:firstLineChars="1900"/>
        <w:rPr>
          <w:rFonts w:hint="eastAsia" w:ascii="宋体" w:hAnsi="宋体" w:eastAsia="宋体" w:cs="宋体"/>
          <w:kern w:val="0"/>
          <w:sz w:val="24"/>
          <w:szCs w:val="24"/>
        </w:rPr>
      </w:pPr>
      <w:r>
        <w:rPr>
          <w:rFonts w:hint="eastAsia" w:ascii="宋体" w:hAnsi="宋体" w:eastAsia="宋体" w:cs="宋体"/>
          <w:kern w:val="0"/>
          <w:sz w:val="24"/>
          <w:szCs w:val="24"/>
          <w:lang w:eastAsia="zh-CN"/>
        </w:rPr>
        <w:t>2024</w:t>
      </w:r>
      <w:r>
        <w:rPr>
          <w:rFonts w:hint="eastAsia" w:ascii="宋体" w:hAnsi="宋体" w:eastAsia="宋体" w:cs="宋体"/>
          <w:kern w:val="0"/>
          <w:sz w:val="24"/>
          <w:szCs w:val="24"/>
        </w:rPr>
        <w:t>年  月  日</w:t>
      </w:r>
    </w:p>
    <w:p>
      <w:pPr>
        <w:widowControl/>
        <w:spacing w:line="440" w:lineRule="exact"/>
        <w:rPr>
          <w:rFonts w:hint="eastAsia" w:ascii="宋体" w:hAnsi="宋体" w:eastAsia="宋体" w:cs="宋体"/>
          <w:kern w:val="0"/>
          <w:sz w:val="24"/>
          <w:szCs w:val="24"/>
        </w:rPr>
      </w:pPr>
    </w:p>
    <w:p>
      <w:pPr>
        <w:rPr>
          <w:rFonts w:hint="eastAsia" w:ascii="宋体" w:hAnsi="宋体" w:eastAsia="宋体" w:cs="宋体"/>
          <w:kern w:val="0"/>
          <w:sz w:val="28"/>
          <w:szCs w:val="28"/>
        </w:rPr>
      </w:pPr>
    </w:p>
    <w:p>
      <w:pPr>
        <w:rPr>
          <w:rFonts w:hint="eastAsia" w:ascii="宋体" w:hAnsi="宋体" w:eastAsia="宋体" w:cs="宋体"/>
          <w:kern w:val="0"/>
          <w:sz w:val="28"/>
          <w:szCs w:val="28"/>
        </w:rPr>
      </w:pPr>
    </w:p>
    <w:p>
      <w:pPr>
        <w:rPr>
          <w:rFonts w:hint="eastAsia" w:ascii="宋体" w:hAnsi="宋体" w:eastAsia="宋体" w:cs="宋体"/>
          <w:kern w:val="0"/>
          <w:sz w:val="28"/>
          <w:szCs w:val="28"/>
        </w:rPr>
      </w:pPr>
    </w:p>
    <w:p>
      <w:pPr>
        <w:rPr>
          <w:rFonts w:hint="eastAsia" w:ascii="宋体" w:hAnsi="宋体" w:eastAsia="宋体" w:cs="宋体"/>
          <w:kern w:val="0"/>
          <w:sz w:val="28"/>
          <w:szCs w:val="28"/>
        </w:rPr>
      </w:pPr>
    </w:p>
    <w:p>
      <w:pPr>
        <w:rPr>
          <w:rFonts w:hint="eastAsia" w:ascii="宋体" w:hAnsi="宋体" w:eastAsia="宋体" w:cs="宋体"/>
          <w:kern w:val="0"/>
          <w:sz w:val="28"/>
          <w:szCs w:val="28"/>
        </w:rPr>
      </w:pPr>
    </w:p>
    <w:p>
      <w:pPr>
        <w:spacing w:line="460" w:lineRule="exact"/>
        <w:rPr>
          <w:rFonts w:hint="eastAsia" w:ascii="宋体" w:hAnsi="宋体" w:eastAsia="宋体" w:cs="宋体"/>
          <w:b/>
          <w:bCs/>
          <w:sz w:val="32"/>
          <w:szCs w:val="32"/>
        </w:rPr>
      </w:pPr>
    </w:p>
    <w:p>
      <w:pPr>
        <w:spacing w:line="460" w:lineRule="exact"/>
        <w:ind w:left="-171"/>
        <w:jc w:val="center"/>
        <w:rPr>
          <w:rFonts w:hint="eastAsia" w:ascii="宋体" w:hAnsi="宋体" w:eastAsia="宋体" w:cs="宋体"/>
          <w:b/>
          <w:bCs/>
          <w:sz w:val="32"/>
          <w:szCs w:val="32"/>
        </w:rPr>
      </w:pPr>
      <w:r>
        <w:rPr>
          <w:rFonts w:hint="eastAsia" w:ascii="宋体" w:hAnsi="宋体" w:eastAsia="宋体" w:cs="宋体"/>
          <w:b/>
          <w:bCs/>
          <w:sz w:val="32"/>
          <w:szCs w:val="32"/>
        </w:rPr>
        <w:t>二、投标保证书 （格式）</w:t>
      </w:r>
    </w:p>
    <w:p>
      <w:pPr>
        <w:spacing w:line="410" w:lineRule="exact"/>
        <w:rPr>
          <w:rFonts w:hint="eastAsia" w:ascii="宋体" w:hAnsi="宋体" w:eastAsia="宋体" w:cs="宋体"/>
          <w:sz w:val="28"/>
          <w:szCs w:val="28"/>
        </w:rPr>
      </w:pPr>
    </w:p>
    <w:p>
      <w:pPr>
        <w:spacing w:line="420" w:lineRule="exac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p>
    <w:p>
      <w:pPr>
        <w:autoSpaceDN w:val="0"/>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1.根据已收到的《铜陵学院2024至2025学年度日常维修用瓷砖采购</w:t>
      </w:r>
      <w:r>
        <w:rPr>
          <w:rFonts w:hint="eastAsia" w:ascii="宋体" w:hAnsi="宋体" w:eastAsia="宋体" w:cs="宋体"/>
          <w:sz w:val="24"/>
          <w:szCs w:val="24"/>
          <w:lang w:eastAsia="zh-CN"/>
        </w:rPr>
        <w:t>项目</w:t>
      </w:r>
      <w:r>
        <w:rPr>
          <w:rFonts w:hint="eastAsia" w:ascii="宋体" w:hAnsi="宋体" w:eastAsia="宋体" w:cs="宋体"/>
          <w:sz w:val="24"/>
          <w:szCs w:val="24"/>
        </w:rPr>
        <w:t>询价公告</w:t>
      </w:r>
      <w:r>
        <w:rPr>
          <w:rFonts w:hint="eastAsia" w:ascii="宋体" w:hAnsi="宋体" w:eastAsia="宋体" w:cs="宋体"/>
          <w:bCs/>
          <w:kern w:val="0"/>
          <w:sz w:val="24"/>
          <w:szCs w:val="24"/>
        </w:rPr>
        <w:t>》</w:t>
      </w:r>
      <w:r>
        <w:rPr>
          <w:rFonts w:hint="eastAsia" w:ascii="宋体" w:hAnsi="宋体" w:eastAsia="宋体" w:cs="宋体"/>
          <w:sz w:val="24"/>
          <w:szCs w:val="24"/>
        </w:rPr>
        <w:t>（项目编号:tlxyzb [</w:t>
      </w:r>
      <w:r>
        <w:rPr>
          <w:rFonts w:hint="eastAsia" w:ascii="宋体" w:hAnsi="宋体" w:eastAsia="宋体" w:cs="宋体"/>
          <w:sz w:val="24"/>
          <w:szCs w:val="24"/>
          <w:lang w:eastAsia="zh-CN"/>
        </w:rPr>
        <w:t>2024</w:t>
      </w:r>
      <w:r>
        <w:rPr>
          <w:rFonts w:hint="eastAsia" w:ascii="宋体" w:hAnsi="宋体" w:eastAsia="宋体" w:cs="宋体"/>
          <w:sz w:val="24"/>
          <w:szCs w:val="24"/>
        </w:rPr>
        <w:t>]</w:t>
      </w:r>
      <w:r>
        <w:rPr>
          <w:rFonts w:hint="eastAsia" w:ascii="宋体" w:hAnsi="宋体" w:eastAsia="宋体" w:cs="宋体"/>
          <w:sz w:val="24"/>
          <w:szCs w:val="24"/>
          <w:lang w:val="en-US" w:eastAsia="zh-CN"/>
        </w:rPr>
        <w:t>40</w:t>
      </w:r>
      <w:r>
        <w:rPr>
          <w:rFonts w:hint="eastAsia" w:ascii="宋体" w:hAnsi="宋体" w:eastAsia="宋体" w:cs="宋体"/>
          <w:sz w:val="24"/>
          <w:szCs w:val="24"/>
        </w:rPr>
        <w:t>号）（以下简称：文件），我单位详细审阅和研究后，愿以所投标的报价，按招标文件规定的各项要求承接本项目。</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我单位承诺完全响应招标文件的所有条款，提供招标文件规定的全部投标文件，如果我单位中标，服从招标单位管理，主动与使用单位密切配合，及时签订有关产品购销合同，保证按合同约定保质保量按时供应，以满足使用单位的需要。</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3.我单位保证所供材料产品质量达到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。保证通过招标单位与使用单位的质量合格验收。 </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4.我们同意在从规定的开标之日起</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30</w:t>
      </w:r>
      <w:r>
        <w:rPr>
          <w:rFonts w:hint="eastAsia" w:ascii="宋体" w:hAnsi="宋体" w:eastAsia="宋体" w:cs="宋体"/>
          <w:sz w:val="24"/>
          <w:szCs w:val="24"/>
          <w:u w:val="single"/>
        </w:rPr>
        <w:t xml:space="preserve"> </w:t>
      </w:r>
      <w:r>
        <w:rPr>
          <w:rFonts w:hint="eastAsia" w:ascii="宋体" w:hAnsi="宋体" w:eastAsia="宋体" w:cs="宋体"/>
          <w:sz w:val="24"/>
          <w:szCs w:val="24"/>
        </w:rPr>
        <w:t>天的投标书有效期内严格遵守本投标书的各项承诺。在其期限届满之前，本投标书始终将对我方具有约束力，并随时接受中标。</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5.我单位愿意向你单位提供可能另外要求的、与投标有关的文件资料，并保证我方已提供和将要提供的文件是真实的、准确的。</w:t>
      </w:r>
    </w:p>
    <w:p>
      <w:pPr>
        <w:spacing w:line="420" w:lineRule="exact"/>
        <w:ind w:firstLine="460" w:firstLineChars="192"/>
        <w:rPr>
          <w:rFonts w:hint="eastAsia" w:ascii="宋体" w:hAnsi="宋体" w:eastAsia="宋体" w:cs="宋体"/>
          <w:sz w:val="24"/>
          <w:szCs w:val="24"/>
        </w:rPr>
      </w:pPr>
      <w:r>
        <w:rPr>
          <w:rFonts w:hint="eastAsia" w:ascii="宋体" w:hAnsi="宋体" w:eastAsia="宋体" w:cs="宋体"/>
          <w:sz w:val="24"/>
          <w:szCs w:val="24"/>
        </w:rPr>
        <w:t>6.除非另外达成协议并生效，否则，贵单位的招标文件、中标通知书和本投标文件将构成约束双方合同的组成部分。</w:t>
      </w:r>
    </w:p>
    <w:p>
      <w:pPr>
        <w:spacing w:line="420" w:lineRule="exact"/>
        <w:ind w:firstLine="460" w:firstLineChars="192"/>
        <w:rPr>
          <w:rFonts w:hint="eastAsia" w:ascii="宋体" w:hAnsi="宋体" w:eastAsia="宋体" w:cs="宋体"/>
          <w:sz w:val="24"/>
          <w:szCs w:val="24"/>
        </w:rPr>
      </w:pPr>
      <w:r>
        <w:rPr>
          <w:rFonts w:hint="eastAsia" w:ascii="宋体" w:hAnsi="宋体" w:eastAsia="宋体" w:cs="宋体"/>
          <w:sz w:val="24"/>
          <w:szCs w:val="24"/>
        </w:rPr>
        <w:t>7.我方理解你单位不负担我们的任何投标费用，也完全理解你们不一定将合同授予最低报价的投标人。</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8.其他承诺：</w:t>
      </w:r>
    </w:p>
    <w:p>
      <w:pPr>
        <w:spacing w:line="420" w:lineRule="exact"/>
        <w:ind w:firstLine="2467" w:firstLineChars="1028"/>
        <w:rPr>
          <w:rFonts w:hint="eastAsia" w:ascii="宋体" w:hAnsi="宋体" w:eastAsia="宋体" w:cs="宋体"/>
          <w:sz w:val="24"/>
          <w:szCs w:val="24"/>
        </w:rPr>
      </w:pPr>
      <w:r>
        <w:rPr>
          <w:rFonts w:hint="eastAsia" w:ascii="宋体" w:hAnsi="宋体" w:eastAsia="宋体" w:cs="宋体"/>
          <w:sz w:val="24"/>
          <w:szCs w:val="24"/>
        </w:rPr>
        <w:t xml:space="preserve">     </w:t>
      </w:r>
    </w:p>
    <w:p>
      <w:pPr>
        <w:spacing w:line="420" w:lineRule="exact"/>
        <w:ind w:firstLine="2467" w:firstLineChars="1028"/>
        <w:rPr>
          <w:rFonts w:hint="eastAsia" w:ascii="宋体" w:hAnsi="宋体" w:eastAsia="宋体" w:cs="宋体"/>
          <w:sz w:val="24"/>
          <w:szCs w:val="24"/>
        </w:rPr>
      </w:pPr>
      <w:r>
        <w:rPr>
          <w:rFonts w:hint="eastAsia" w:ascii="宋体" w:hAnsi="宋体" w:eastAsia="宋体" w:cs="宋体"/>
          <w:sz w:val="24"/>
          <w:szCs w:val="24"/>
        </w:rPr>
        <w:t xml:space="preserve">    </w:t>
      </w:r>
    </w:p>
    <w:p>
      <w:pPr>
        <w:spacing w:line="420" w:lineRule="exact"/>
        <w:ind w:firstLine="2467" w:firstLineChars="1028"/>
        <w:rPr>
          <w:rFonts w:hint="eastAsia" w:ascii="宋体" w:hAnsi="宋体" w:eastAsia="宋体" w:cs="宋体"/>
          <w:sz w:val="24"/>
          <w:szCs w:val="24"/>
        </w:rPr>
      </w:pPr>
    </w:p>
    <w:p>
      <w:pPr>
        <w:spacing w:line="420" w:lineRule="exact"/>
        <w:ind w:firstLine="2467" w:firstLineChars="1028"/>
        <w:rPr>
          <w:rFonts w:hint="eastAsia" w:ascii="宋体" w:hAnsi="宋体" w:eastAsia="宋体" w:cs="宋体"/>
          <w:sz w:val="24"/>
          <w:szCs w:val="24"/>
        </w:rPr>
      </w:pPr>
      <w:r>
        <w:rPr>
          <w:rFonts w:hint="eastAsia" w:ascii="宋体" w:hAnsi="宋体" w:eastAsia="宋体" w:cs="宋体"/>
          <w:sz w:val="24"/>
          <w:szCs w:val="24"/>
        </w:rPr>
        <w:t xml:space="preserve"> </w:t>
      </w:r>
    </w:p>
    <w:p>
      <w:pPr>
        <w:spacing w:line="420" w:lineRule="exact"/>
        <w:ind w:firstLine="3064" w:firstLineChars="1277"/>
        <w:rPr>
          <w:rFonts w:hint="eastAsia" w:ascii="宋体" w:hAnsi="宋体" w:eastAsia="宋体" w:cs="宋体"/>
          <w:sz w:val="24"/>
          <w:szCs w:val="24"/>
        </w:rPr>
      </w:pPr>
      <w:r>
        <w:rPr>
          <w:rFonts w:hint="eastAsia" w:ascii="宋体" w:hAnsi="宋体" w:eastAsia="宋体" w:cs="宋体"/>
          <w:sz w:val="24"/>
          <w:szCs w:val="24"/>
        </w:rPr>
        <w:t xml:space="preserve"> 投标单位（盖章）：</w:t>
      </w:r>
    </w:p>
    <w:p>
      <w:pPr>
        <w:spacing w:line="420" w:lineRule="exact"/>
        <w:ind w:firstLine="3208" w:firstLineChars="1337"/>
        <w:rPr>
          <w:rFonts w:hint="eastAsia" w:ascii="宋体" w:hAnsi="宋体" w:eastAsia="宋体" w:cs="宋体"/>
          <w:sz w:val="24"/>
          <w:szCs w:val="24"/>
        </w:rPr>
      </w:pPr>
      <w:r>
        <w:rPr>
          <w:rFonts w:hint="eastAsia" w:ascii="宋体" w:hAnsi="宋体" w:eastAsia="宋体" w:cs="宋体"/>
          <w:sz w:val="24"/>
          <w:szCs w:val="24"/>
        </w:rPr>
        <w:t>法定代表人（签字）：</w:t>
      </w:r>
    </w:p>
    <w:p>
      <w:pPr>
        <w:spacing w:line="420" w:lineRule="exact"/>
        <w:ind w:firstLine="3208" w:firstLineChars="1337"/>
        <w:rPr>
          <w:rFonts w:hint="eastAsia" w:ascii="宋体" w:hAnsi="宋体" w:eastAsia="宋体" w:cs="宋体"/>
          <w:sz w:val="24"/>
          <w:szCs w:val="24"/>
        </w:rPr>
      </w:pPr>
    </w:p>
    <w:p>
      <w:pPr>
        <w:spacing w:line="420" w:lineRule="exact"/>
        <w:ind w:firstLine="3208" w:firstLineChars="1337"/>
        <w:rPr>
          <w:rFonts w:hint="eastAsia" w:ascii="宋体" w:hAnsi="宋体" w:eastAsia="宋体" w:cs="宋体"/>
          <w:sz w:val="24"/>
          <w:szCs w:val="24"/>
        </w:rPr>
      </w:pPr>
      <w:r>
        <w:rPr>
          <w:rFonts w:hint="eastAsia" w:ascii="宋体" w:hAnsi="宋体" w:eastAsia="宋体" w:cs="宋体"/>
          <w:sz w:val="24"/>
          <w:szCs w:val="24"/>
        </w:rPr>
        <w:t>投标单位授权</w:t>
      </w:r>
      <w:r>
        <w:rPr>
          <w:rFonts w:hint="eastAsia" w:ascii="宋体" w:hAnsi="宋体" w:eastAsia="宋体" w:cs="宋体"/>
          <w:kern w:val="0"/>
          <w:sz w:val="24"/>
          <w:szCs w:val="24"/>
        </w:rPr>
        <w:t>代理人</w:t>
      </w:r>
      <w:r>
        <w:rPr>
          <w:rFonts w:hint="eastAsia" w:ascii="宋体" w:hAnsi="宋体" w:eastAsia="宋体" w:cs="宋体"/>
          <w:sz w:val="24"/>
          <w:szCs w:val="24"/>
        </w:rPr>
        <w:t>（签字）：</w:t>
      </w:r>
    </w:p>
    <w:p>
      <w:pPr>
        <w:spacing w:line="420" w:lineRule="exact"/>
        <w:jc w:val="right"/>
        <w:rPr>
          <w:rFonts w:hint="eastAsia" w:ascii="宋体" w:hAnsi="宋体" w:eastAsia="宋体" w:cs="宋体"/>
          <w:sz w:val="24"/>
          <w:szCs w:val="24"/>
        </w:rPr>
      </w:pPr>
    </w:p>
    <w:p>
      <w:pPr>
        <w:spacing w:line="420" w:lineRule="exact"/>
        <w:jc w:val="right"/>
        <w:rPr>
          <w:rFonts w:hint="eastAsia" w:ascii="宋体" w:hAnsi="宋体" w:eastAsia="宋体" w:cs="宋体"/>
          <w:sz w:val="24"/>
          <w:szCs w:val="24"/>
        </w:rPr>
      </w:pPr>
      <w:r>
        <w:rPr>
          <w:rFonts w:hint="eastAsia" w:ascii="宋体" w:hAnsi="宋体" w:eastAsia="宋体" w:cs="宋体"/>
          <w:sz w:val="24"/>
          <w:szCs w:val="24"/>
          <w:lang w:eastAsia="zh-CN"/>
        </w:rPr>
        <w:t>2024</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rPr>
          <w:rFonts w:hint="eastAsia" w:ascii="宋体" w:hAnsi="宋体" w:eastAsia="宋体" w:cs="宋体"/>
          <w:kern w:val="0"/>
          <w:sz w:val="24"/>
        </w:rPr>
        <w:sectPr>
          <w:footerReference r:id="rId3" w:type="default"/>
          <w:footerReference r:id="rId4" w:type="even"/>
          <w:pgSz w:w="11906" w:h="16838"/>
          <w:pgMar w:top="993" w:right="1418" w:bottom="1134" w:left="1418" w:header="851" w:footer="992" w:gutter="0"/>
          <w:cols w:space="425" w:num="1"/>
          <w:docGrid w:type="lines" w:linePitch="312" w:charSpace="0"/>
        </w:sectPr>
      </w:pPr>
    </w:p>
    <w:p>
      <w:pPr>
        <w:spacing w:line="460" w:lineRule="exact"/>
        <w:jc w:val="center"/>
        <w:rPr>
          <w:rFonts w:hint="eastAsia" w:ascii="宋体" w:hAnsi="宋体" w:eastAsia="宋体" w:cs="宋体"/>
          <w:sz w:val="28"/>
          <w:szCs w:val="28"/>
        </w:rPr>
      </w:pPr>
      <w:r>
        <w:rPr>
          <w:rFonts w:hint="eastAsia" w:ascii="宋体" w:hAnsi="宋体" w:eastAsia="宋体" w:cs="宋体"/>
          <w:b/>
          <w:sz w:val="28"/>
          <w:szCs w:val="28"/>
        </w:rPr>
        <w:t>铜陵学院2024至2025学年度日常维修用瓷砖采购</w:t>
      </w:r>
      <w:r>
        <w:rPr>
          <w:rFonts w:hint="eastAsia" w:ascii="宋体" w:hAnsi="宋体" w:eastAsia="宋体" w:cs="宋体"/>
          <w:b/>
          <w:sz w:val="28"/>
          <w:szCs w:val="28"/>
          <w:lang w:eastAsia="zh-CN"/>
        </w:rPr>
        <w:t>项目</w:t>
      </w:r>
      <w:r>
        <w:rPr>
          <w:rFonts w:hint="eastAsia" w:ascii="宋体" w:hAnsi="宋体" w:eastAsia="宋体" w:cs="宋体"/>
          <w:b/>
          <w:sz w:val="28"/>
          <w:szCs w:val="28"/>
        </w:rPr>
        <w:t>投标报价表</w:t>
      </w:r>
    </w:p>
    <w:tbl>
      <w:tblPr>
        <w:tblStyle w:val="16"/>
        <w:tblW w:w="144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2"/>
        <w:gridCol w:w="1963"/>
        <w:gridCol w:w="1080"/>
        <w:gridCol w:w="2007"/>
        <w:gridCol w:w="1593"/>
        <w:gridCol w:w="1080"/>
        <w:gridCol w:w="1080"/>
        <w:gridCol w:w="1640"/>
        <w:gridCol w:w="1657"/>
        <w:gridCol w:w="1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74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963" w:type="dxa"/>
            <w:tcBorders>
              <w:top w:val="single" w:color="auto" w:sz="4" w:space="0"/>
              <w:left w:val="single" w:color="auto" w:sz="4" w:space="0"/>
              <w:bottom w:val="single" w:color="auto" w:sz="4" w:space="0"/>
              <w:right w:val="single" w:color="auto" w:sz="4" w:space="0"/>
            </w:tcBorders>
            <w:vAlign w:val="center"/>
          </w:tcPr>
          <w:p>
            <w:pPr>
              <w:ind w:firstLine="270"/>
              <w:jc w:val="center"/>
              <w:rPr>
                <w:rFonts w:hint="eastAsia" w:ascii="宋体" w:hAnsi="宋体" w:eastAsia="宋体" w:cs="宋体"/>
                <w:b/>
                <w:sz w:val="24"/>
                <w:szCs w:val="24"/>
              </w:rPr>
            </w:pPr>
            <w:r>
              <w:rPr>
                <w:rFonts w:hint="eastAsia" w:ascii="宋体" w:hAnsi="宋体" w:eastAsia="宋体" w:cs="宋体"/>
                <w:b/>
                <w:sz w:val="24"/>
                <w:szCs w:val="24"/>
              </w:rPr>
              <w:t>产品名称</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kern w:val="0"/>
                <w:sz w:val="24"/>
                <w:szCs w:val="24"/>
              </w:rPr>
            </w:pPr>
            <w:r>
              <w:rPr>
                <w:rFonts w:hint="eastAsia" w:ascii="宋体" w:hAnsi="宋体" w:eastAsia="宋体" w:cs="宋体"/>
                <w:b/>
                <w:kern w:val="0"/>
                <w:sz w:val="24"/>
                <w:szCs w:val="24"/>
              </w:rPr>
              <w:t>品牌</w:t>
            </w:r>
          </w:p>
        </w:tc>
        <w:tc>
          <w:tcPr>
            <w:tcW w:w="200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kern w:val="0"/>
                <w:sz w:val="24"/>
                <w:szCs w:val="24"/>
              </w:rPr>
            </w:pPr>
            <w:r>
              <w:rPr>
                <w:rFonts w:hint="eastAsia" w:ascii="宋体" w:hAnsi="宋体" w:eastAsia="宋体" w:cs="宋体"/>
                <w:b/>
                <w:kern w:val="0"/>
                <w:sz w:val="24"/>
                <w:szCs w:val="24"/>
              </w:rPr>
              <w:t>生产厂家（产地）</w:t>
            </w:r>
          </w:p>
        </w:tc>
        <w:tc>
          <w:tcPr>
            <w:tcW w:w="159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 w:val="24"/>
                <w:szCs w:val="24"/>
              </w:rPr>
            </w:pPr>
            <w:r>
              <w:rPr>
                <w:rFonts w:hint="eastAsia" w:ascii="宋体" w:hAnsi="宋体" w:eastAsia="宋体" w:cs="宋体"/>
                <w:b/>
                <w:sz w:val="24"/>
                <w:szCs w:val="24"/>
              </w:rPr>
              <w:t>规格</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 w:val="24"/>
                <w:szCs w:val="24"/>
              </w:rPr>
            </w:pPr>
            <w:r>
              <w:rPr>
                <w:rFonts w:hint="eastAsia" w:ascii="宋体" w:hAnsi="宋体" w:eastAsia="宋体" w:cs="宋体"/>
                <w:b/>
                <w:sz w:val="24"/>
                <w:szCs w:val="24"/>
              </w:rPr>
              <w:t>计量单位</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 w:val="24"/>
                <w:szCs w:val="24"/>
              </w:rPr>
            </w:pPr>
            <w:r>
              <w:rPr>
                <w:rFonts w:hint="eastAsia" w:ascii="宋体" w:hAnsi="宋体" w:eastAsia="宋体" w:cs="宋体"/>
                <w:b/>
                <w:sz w:val="24"/>
                <w:szCs w:val="24"/>
              </w:rPr>
              <w:t>计划数量</w:t>
            </w:r>
          </w:p>
        </w:tc>
        <w:tc>
          <w:tcPr>
            <w:tcW w:w="16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kern w:val="0"/>
                <w:sz w:val="24"/>
                <w:szCs w:val="24"/>
              </w:rPr>
            </w:pPr>
            <w:r>
              <w:rPr>
                <w:rFonts w:hint="eastAsia" w:ascii="宋体" w:hAnsi="宋体" w:eastAsia="宋体" w:cs="宋体"/>
                <w:b/>
                <w:kern w:val="0"/>
                <w:sz w:val="24"/>
                <w:szCs w:val="24"/>
              </w:rPr>
              <w:t>综合单价（元）</w:t>
            </w:r>
          </w:p>
        </w:tc>
        <w:tc>
          <w:tcPr>
            <w:tcW w:w="16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kern w:val="0"/>
                <w:sz w:val="24"/>
                <w:szCs w:val="24"/>
              </w:rPr>
            </w:pPr>
            <w:r>
              <w:rPr>
                <w:rFonts w:hint="eastAsia" w:ascii="宋体" w:hAnsi="宋体" w:eastAsia="宋体" w:cs="宋体"/>
                <w:b/>
                <w:kern w:val="0"/>
                <w:sz w:val="24"/>
                <w:szCs w:val="24"/>
              </w:rPr>
              <w:t>小计（元）</w:t>
            </w:r>
          </w:p>
        </w:tc>
        <w:tc>
          <w:tcPr>
            <w:tcW w:w="158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 w:val="24"/>
                <w:szCs w:val="24"/>
                <w:lang w:eastAsia="zh-CN"/>
              </w:rPr>
            </w:pPr>
            <w:r>
              <w:rPr>
                <w:rFonts w:hint="eastAsia" w:ascii="宋体" w:hAnsi="宋体" w:eastAsia="宋体" w:cs="宋体"/>
                <w:b/>
                <w:kern w:val="0"/>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 w:val="24"/>
                <w:szCs w:val="24"/>
              </w:rPr>
              <w:t>1</w:t>
            </w: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Cs w:val="21"/>
              </w:rPr>
              <w:t>全瓷地砖</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20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159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Cs w:val="21"/>
              </w:rPr>
              <w:t>600mm*600mm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3000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65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58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kern w:val="2"/>
                <w:sz w:val="24"/>
                <w:szCs w:val="24"/>
                <w:lang w:val="en-US" w:eastAsia="zh-CN" w:bidi="ar-SA"/>
              </w:rPr>
            </w:pPr>
            <w:r>
              <w:rPr>
                <w:rFonts w:hint="eastAsia" w:ascii="宋体" w:hAnsi="宋体" w:eastAsia="宋体" w:cs="宋体"/>
                <w:szCs w:val="21"/>
              </w:rPr>
              <w:t>全瓷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 w:val="24"/>
                <w:szCs w:val="24"/>
              </w:rPr>
              <w:t>2</w:t>
            </w: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Cs w:val="21"/>
              </w:rPr>
              <w:t>楼梯踏步砖</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20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159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Cs w:val="21"/>
              </w:rPr>
              <w:t>600mm*300mm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1500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65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58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kern w:val="2"/>
                <w:sz w:val="24"/>
                <w:szCs w:val="24"/>
                <w:lang w:val="en-US" w:eastAsia="zh-CN" w:bidi="ar-SA"/>
              </w:rPr>
            </w:pPr>
            <w:r>
              <w:rPr>
                <w:rFonts w:hint="eastAsia" w:ascii="宋体" w:hAnsi="宋体" w:eastAsia="宋体" w:cs="宋体"/>
                <w:szCs w:val="21"/>
              </w:rPr>
              <w:t>全瓷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 w:val="24"/>
                <w:szCs w:val="24"/>
              </w:rPr>
              <w:t>3</w:t>
            </w: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Cs w:val="21"/>
              </w:rPr>
              <w:t>墙面砖</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20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159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Cs w:val="21"/>
              </w:rPr>
              <w:t>300mm*600mm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500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65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58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kern w:val="2"/>
                <w:sz w:val="24"/>
                <w:szCs w:val="24"/>
                <w:lang w:val="en-US" w:eastAsia="zh-CN" w:bidi="ar-SA"/>
              </w:rPr>
            </w:pPr>
            <w:r>
              <w:rPr>
                <w:rFonts w:hint="eastAsia" w:ascii="宋体" w:hAnsi="宋体" w:eastAsia="宋体" w:cs="宋体"/>
                <w:szCs w:val="21"/>
              </w:rPr>
              <w:t>釉面砖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 w:val="24"/>
                <w:szCs w:val="24"/>
              </w:rPr>
              <w:t>4</w:t>
            </w: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Cs w:val="21"/>
              </w:rPr>
              <w:t>墙面砖</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20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159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Cs w:val="21"/>
              </w:rPr>
              <w:t>200mm*300mm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900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65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58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kern w:val="2"/>
                <w:sz w:val="24"/>
                <w:szCs w:val="24"/>
                <w:lang w:val="en-US" w:eastAsia="zh-CN" w:bidi="ar-SA"/>
              </w:rPr>
            </w:pPr>
            <w:r>
              <w:rPr>
                <w:rFonts w:hint="eastAsia" w:ascii="宋体" w:hAnsi="宋体" w:eastAsia="宋体" w:cs="宋体"/>
                <w:szCs w:val="21"/>
              </w:rPr>
              <w:t>釉面砖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 w:val="24"/>
                <w:szCs w:val="24"/>
              </w:rPr>
              <w:t>5</w:t>
            </w: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Cs w:val="21"/>
              </w:rPr>
              <w:t>墙面砖</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20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159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Cs w:val="21"/>
              </w:rPr>
              <w:t>300mm*450mm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350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65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58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kern w:val="2"/>
                <w:sz w:val="24"/>
                <w:szCs w:val="24"/>
                <w:lang w:val="en-US" w:eastAsia="zh-CN" w:bidi="ar-SA"/>
              </w:rPr>
            </w:pPr>
            <w:r>
              <w:rPr>
                <w:rFonts w:hint="eastAsia" w:ascii="宋体" w:hAnsi="宋体" w:eastAsia="宋体" w:cs="宋体"/>
                <w:szCs w:val="21"/>
              </w:rPr>
              <w:t>釉面砖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 w:val="24"/>
                <w:szCs w:val="24"/>
              </w:rPr>
              <w:t>6</w:t>
            </w: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bCs/>
                <w:kern w:val="0"/>
                <w:szCs w:val="21"/>
              </w:rPr>
              <w:t>路面砖</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20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159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Cs w:val="21"/>
              </w:rPr>
              <w:t>250mm*250mm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800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65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58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kern w:val="2"/>
                <w:sz w:val="24"/>
                <w:szCs w:val="24"/>
                <w:lang w:val="en-US" w:eastAsia="zh-CN" w:bidi="ar-SA"/>
              </w:rPr>
            </w:pPr>
            <w:r>
              <w:rPr>
                <w:rFonts w:hint="eastAsia" w:ascii="宋体" w:hAnsi="宋体" w:eastAsia="宋体" w:cs="宋体"/>
                <w:szCs w:val="21"/>
              </w:rPr>
              <w:t>水泥材质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 w:val="24"/>
                <w:szCs w:val="24"/>
              </w:rPr>
              <w:t>7</w:t>
            </w: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bCs/>
                <w:kern w:val="0"/>
                <w:szCs w:val="21"/>
              </w:rPr>
              <w:t>广场砖（白）</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20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159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Cs w:val="21"/>
              </w:rPr>
              <w:t>200mm*200mm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700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65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58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rPr>
                <w:rFonts w:hint="eastAsia" w:ascii="宋体" w:hAnsi="宋体" w:eastAsia="宋体" w:cs="宋体"/>
                <w:kern w:val="2"/>
                <w:sz w:val="24"/>
                <w:szCs w:val="24"/>
                <w:lang w:val="en-US" w:eastAsia="zh-CN" w:bidi="ar-SA"/>
              </w:rPr>
            </w:pPr>
            <w:r>
              <w:rPr>
                <w:rFonts w:hint="eastAsia" w:ascii="宋体" w:hAnsi="宋体" w:eastAsia="宋体" w:cs="宋体"/>
                <w:szCs w:val="21"/>
              </w:rPr>
              <w:t>全瓷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 w:val="24"/>
                <w:szCs w:val="24"/>
              </w:rPr>
              <w:t>8</w:t>
            </w: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bCs/>
                <w:kern w:val="0"/>
                <w:szCs w:val="21"/>
              </w:rPr>
              <w:t>广场砖（红）</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20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159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Cs w:val="21"/>
              </w:rPr>
              <w:t>200mm*200mm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200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65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58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rPr>
                <w:rFonts w:hint="eastAsia" w:ascii="宋体" w:hAnsi="宋体" w:eastAsia="宋体" w:cs="宋体"/>
                <w:kern w:val="2"/>
                <w:sz w:val="24"/>
                <w:szCs w:val="24"/>
                <w:lang w:val="en-US" w:eastAsia="zh-CN" w:bidi="ar-SA"/>
              </w:rPr>
            </w:pPr>
            <w:r>
              <w:rPr>
                <w:rFonts w:hint="eastAsia" w:ascii="宋体" w:hAnsi="宋体" w:eastAsia="宋体" w:cs="宋体"/>
                <w:szCs w:val="21"/>
              </w:rPr>
              <w:t>全瓷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 w:val="24"/>
                <w:szCs w:val="24"/>
              </w:rPr>
              <w:t>9</w:t>
            </w: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bCs/>
                <w:kern w:val="0"/>
                <w:szCs w:val="21"/>
              </w:rPr>
              <w:t>广场砖（白）</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20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159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Cs w:val="21"/>
              </w:rPr>
              <w:t>150mm*150mm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700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65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58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kern w:val="2"/>
                <w:sz w:val="24"/>
                <w:szCs w:val="24"/>
                <w:lang w:val="en-US" w:eastAsia="zh-CN" w:bidi="ar-SA"/>
              </w:rPr>
            </w:pPr>
            <w:r>
              <w:rPr>
                <w:rFonts w:hint="eastAsia" w:ascii="宋体" w:hAnsi="宋体" w:eastAsia="宋体" w:cs="宋体"/>
                <w:szCs w:val="21"/>
              </w:rPr>
              <w:t>全瓷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kern w:val="0"/>
                <w:sz w:val="24"/>
                <w:szCs w:val="24"/>
              </w:rPr>
              <w:t>10</w:t>
            </w: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r>
              <w:rPr>
                <w:rFonts w:hint="eastAsia" w:ascii="宋体" w:hAnsi="宋体" w:eastAsia="宋体" w:cs="宋体"/>
                <w:bCs/>
                <w:kern w:val="0"/>
                <w:szCs w:val="21"/>
              </w:rPr>
              <w:t>广场砖（红）</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200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sz w:val="24"/>
                <w:szCs w:val="24"/>
              </w:rPr>
            </w:pPr>
          </w:p>
        </w:tc>
        <w:tc>
          <w:tcPr>
            <w:tcW w:w="159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Cs w:val="21"/>
              </w:rPr>
              <w:t>150mm*150mm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kern w:val="0"/>
                <w:szCs w:val="21"/>
              </w:rPr>
              <w:t>200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65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58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kern w:val="2"/>
                <w:sz w:val="24"/>
                <w:szCs w:val="24"/>
                <w:lang w:val="en-US" w:eastAsia="zh-CN" w:bidi="ar-SA"/>
              </w:rPr>
            </w:pPr>
            <w:r>
              <w:rPr>
                <w:rFonts w:hint="eastAsia" w:ascii="宋体" w:hAnsi="宋体" w:eastAsia="宋体" w:cs="宋体"/>
                <w:szCs w:val="21"/>
              </w:rPr>
              <w:t>全瓷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trPr>
        <w:tc>
          <w:tcPr>
            <w:tcW w:w="27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r>
              <w:rPr>
                <w:rFonts w:hint="eastAsia" w:ascii="宋体" w:hAnsi="宋体" w:eastAsia="宋体" w:cs="宋体"/>
                <w:b/>
                <w:kern w:val="0"/>
                <w:sz w:val="24"/>
                <w:szCs w:val="24"/>
              </w:rPr>
              <w:t>金额合计</w:t>
            </w:r>
          </w:p>
        </w:tc>
        <w:tc>
          <w:tcPr>
            <w:tcW w:w="10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200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59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0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0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65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sz w:val="24"/>
                <w:szCs w:val="24"/>
              </w:rPr>
            </w:pPr>
          </w:p>
        </w:tc>
        <w:tc>
          <w:tcPr>
            <w:tcW w:w="158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27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sz w:val="24"/>
                <w:szCs w:val="24"/>
              </w:rPr>
            </w:pPr>
            <w:r>
              <w:rPr>
                <w:rFonts w:hint="eastAsia" w:ascii="宋体" w:hAnsi="宋体" w:eastAsia="宋体" w:cs="宋体"/>
                <w:b/>
                <w:bCs/>
                <w:kern w:val="0"/>
                <w:sz w:val="24"/>
                <w:szCs w:val="24"/>
              </w:rPr>
              <w:t>投标报价总金额</w:t>
            </w:r>
          </w:p>
        </w:tc>
        <w:tc>
          <w:tcPr>
            <w:tcW w:w="11724" w:type="dxa"/>
            <w:gridSpan w:val="8"/>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hint="eastAsia" w:ascii="宋体" w:hAnsi="宋体" w:eastAsia="宋体" w:cs="宋体"/>
                <w:kern w:val="0"/>
                <w:sz w:val="24"/>
                <w:szCs w:val="24"/>
              </w:rPr>
            </w:pPr>
            <w:r>
              <w:rPr>
                <w:rFonts w:hint="eastAsia" w:ascii="宋体" w:hAnsi="宋体" w:eastAsia="宋体" w:cs="宋体"/>
                <w:b/>
                <w:bCs/>
                <w:kern w:val="0"/>
                <w:sz w:val="24"/>
                <w:szCs w:val="24"/>
              </w:rPr>
              <w:t xml:space="preserve">人民币（大写）：                                               </w:t>
            </w:r>
            <w:r>
              <w:rPr>
                <w:rFonts w:hint="eastAsia" w:ascii="宋体" w:hAnsi="宋体" w:eastAsia="宋体" w:cs="宋体"/>
                <w:kern w:val="0"/>
                <w:sz w:val="24"/>
                <w:szCs w:val="24"/>
              </w:rPr>
              <w:t>（￥           ）</w:t>
            </w:r>
          </w:p>
        </w:tc>
      </w:tr>
    </w:tbl>
    <w:p>
      <w:pPr>
        <w:spacing w:line="360" w:lineRule="auto"/>
        <w:rPr>
          <w:rFonts w:hint="eastAsia" w:ascii="宋体" w:hAnsi="宋体" w:eastAsia="宋体" w:cs="宋体"/>
          <w:kern w:val="0"/>
          <w:sz w:val="24"/>
          <w:szCs w:val="24"/>
        </w:rPr>
      </w:pPr>
      <w:r>
        <w:rPr>
          <w:rFonts w:hint="eastAsia" w:ascii="宋体" w:hAnsi="宋体" w:eastAsia="宋体" w:cs="宋体"/>
          <w:b/>
          <w:bCs/>
          <w:sz w:val="24"/>
          <w:szCs w:val="24"/>
        </w:rPr>
        <w:t>说明：</w:t>
      </w:r>
      <w:r>
        <w:rPr>
          <w:rFonts w:hint="eastAsia" w:ascii="宋体" w:hAnsi="宋体" w:eastAsia="宋体" w:cs="宋体"/>
          <w:kern w:val="0"/>
          <w:sz w:val="24"/>
          <w:szCs w:val="24"/>
        </w:rPr>
        <w:t>本投标报价为所投产品的最终完全报价（包括产品价款、人工费、运输费及其保险费、搬运力资费、利税和应承担的风险等一切费用）；</w:t>
      </w:r>
    </w:p>
    <w:p>
      <w:pPr>
        <w:widowControl w:val="0"/>
        <w:spacing w:line="360" w:lineRule="auto"/>
        <w:ind w:firstLine="460" w:firstLineChars="192"/>
        <w:jc w:val="both"/>
        <w:rPr>
          <w:rFonts w:hint="eastAsia" w:ascii="宋体" w:hAnsi="宋体" w:eastAsia="宋体" w:cs="宋体"/>
          <w:kern w:val="0"/>
          <w:sz w:val="24"/>
          <w:szCs w:val="24"/>
          <w:lang w:val="en-US" w:eastAsia="zh-CN" w:bidi="ar-SA"/>
        </w:rPr>
      </w:pPr>
    </w:p>
    <w:p>
      <w:pPr>
        <w:widowControl w:val="0"/>
        <w:spacing w:line="360" w:lineRule="auto"/>
        <w:ind w:firstLine="460" w:firstLineChars="192"/>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投标单位名称：</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 xml:space="preserve">（公章）              </w:t>
      </w:r>
      <w:r>
        <w:rPr>
          <w:rFonts w:hint="eastAsia" w:ascii="宋体" w:hAnsi="宋体" w:eastAsia="宋体" w:cs="宋体"/>
          <w:kern w:val="2"/>
          <w:sz w:val="24"/>
          <w:szCs w:val="24"/>
          <w:lang w:val="en-US" w:eastAsia="zh-CN" w:bidi="ar-SA"/>
        </w:rPr>
        <w:t>法定代表人</w:t>
      </w:r>
      <w:r>
        <w:rPr>
          <w:rFonts w:hint="eastAsia" w:ascii="宋体" w:hAnsi="宋体" w:eastAsia="宋体" w:cs="宋体"/>
          <w:kern w:val="0"/>
          <w:sz w:val="24"/>
          <w:szCs w:val="24"/>
          <w:lang w:val="en-US" w:eastAsia="zh-CN" w:bidi="ar-SA"/>
        </w:rPr>
        <w:t>签字或盖章：</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2"/>
          <w:sz w:val="24"/>
          <w:szCs w:val="24"/>
          <w:lang w:val="en-US" w:eastAsia="zh-CN" w:bidi="ar-SA"/>
        </w:rPr>
        <w:t xml:space="preserve"> </w:t>
      </w:r>
    </w:p>
    <w:p>
      <w:pPr>
        <w:widowControl/>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代理人（被授权人）签字或盖章：</w:t>
      </w:r>
      <w:r>
        <w:rPr>
          <w:rFonts w:hint="eastAsia" w:ascii="宋体" w:hAnsi="宋体" w:eastAsia="宋体" w:cs="宋体"/>
          <w:kern w:val="0"/>
          <w:sz w:val="24"/>
          <w:szCs w:val="24"/>
          <w:u w:val="single"/>
        </w:rPr>
        <w:t xml:space="preserve">          </w:t>
      </w:r>
    </w:p>
    <w:p>
      <w:pPr>
        <w:widowControl/>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kern w:val="0"/>
          <w:sz w:val="24"/>
          <w:szCs w:val="24"/>
        </w:rPr>
        <w:t>联系电话：</w:t>
      </w:r>
      <w:r>
        <w:rPr>
          <w:rFonts w:hint="eastAsia" w:ascii="宋体" w:hAnsi="宋体" w:eastAsia="宋体" w:cs="宋体"/>
          <w:kern w:val="0"/>
          <w:sz w:val="24"/>
          <w:szCs w:val="24"/>
          <w:u w:val="single"/>
        </w:rPr>
        <w:t>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none"/>
          <w:lang w:val="en-US" w:eastAsia="zh-CN"/>
        </w:rPr>
        <w:t xml:space="preserve">                      </w:t>
      </w:r>
      <w:r>
        <w:rPr>
          <w:rFonts w:hint="eastAsia" w:ascii="宋体" w:hAnsi="宋体" w:eastAsia="宋体" w:cs="宋体"/>
          <w:kern w:val="0"/>
          <w:sz w:val="24"/>
          <w:szCs w:val="24"/>
        </w:rPr>
        <w:t>日期：</w:t>
      </w:r>
      <w:r>
        <w:rPr>
          <w:rFonts w:hint="eastAsia" w:ascii="宋体" w:hAnsi="宋体" w:eastAsia="宋体" w:cs="宋体"/>
          <w:kern w:val="0"/>
          <w:sz w:val="24"/>
          <w:szCs w:val="24"/>
          <w:u w:val="single"/>
        </w:rPr>
        <w:t>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w:t>
      </w:r>
    </w:p>
    <w:p>
      <w:pPr>
        <w:pStyle w:val="31"/>
        <w:ind w:firstLine="420"/>
        <w:rPr>
          <w:rFonts w:hint="eastAsia" w:ascii="宋体" w:hAnsi="宋体" w:eastAsia="宋体" w:cs="宋体"/>
          <w:color w:val="auto"/>
          <w:highlight w:val="none"/>
        </w:rPr>
      </w:pPr>
    </w:p>
    <w:sectPr>
      <w:headerReference r:id="rId5" w:type="default"/>
      <w:footerReference r:id="rId6" w:type="default"/>
      <w:pgSz w:w="16838" w:h="11906" w:orient="landscape"/>
      <w:pgMar w:top="1417" w:right="992" w:bottom="141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华文宋体">
    <w:altName w:val="宋体"/>
    <w:panose1 w:val="02010600040101010101"/>
    <w:charset w:val="86"/>
    <w:family w:val="auto"/>
    <w:pitch w:val="default"/>
    <w:sig w:usb0="00000000" w:usb1="00000000" w:usb2="00000000" w:usb3="00000000" w:csb0="0004009F" w:csb1="DFD70000"/>
  </w:font>
  <w:font w:name="monospace">
    <w:altName w:val="Segoe Print"/>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10" w:usb3="00000000" w:csb0="00040000"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en-US" w:eastAsia="zh-CN" w:bidi="ar-SA"/>
      </w:rPr>
      <w:t>1</w:t>
    </w:r>
    <w:r>
      <w:rPr>
        <w:rFonts w:ascii="Calibri" w:hAnsi="Calibri" w:eastAsia="宋体" w:cs="Times New Roman"/>
        <w:kern w:val="2"/>
        <w:sz w:val="18"/>
        <w:szCs w:val="18"/>
        <w:lang w:val="en-US" w:eastAsia="zh-CN" w:bidi="ar-SA"/>
      </w:rPr>
      <w:fldChar w:fldCharType="end"/>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w:instrText>
    </w:r>
    <w:r>
      <w:rPr>
        <w:rFonts w:ascii="Calibri" w:hAnsi="Calibri" w:eastAsia="宋体" w:cs="Times New Roman"/>
        <w:kern w:val="2"/>
        <w:sz w:val="18"/>
        <w:szCs w:val="18"/>
        <w:lang w:val="en-US" w:eastAsia="zh-CN" w:bidi="ar-SA"/>
      </w:rPr>
      <w:fldChar w:fldCharType="end"/>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rFonts w:ascii="Calibri" w:hAnsi="Calibri" w:eastAsia="宋体" w:cs="Calibri"/>
        <w:kern w:val="2"/>
        <w:sz w:val="18"/>
        <w:szCs w:val="18"/>
        <w:lang w:val="en-US" w:eastAsia="zh-CN" w:bidi="ar-SA"/>
      </w:rPr>
      <w:pict>
        <v:shape id="Quad Arrow 1025" o:spid="_x0000_s4097"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pStyle w:val="46"/>
      <w:lvlText w:val="第%1章"/>
      <w:lvlJc w:val="left"/>
      <w:pPr>
        <w:tabs>
          <w:tab w:val="left" w:pos="1080"/>
        </w:tabs>
        <w:ind w:left="1080" w:hanging="1080"/>
      </w:pPr>
      <w:rPr>
        <w:rFonts w:hint="default"/>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1"/>
  <w:displayVertic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ViYTA1YWNmYmEwMTFhY2VkZjFmMzY2OWMzYzU2Y2UifQ=="/>
  </w:docVars>
  <w:rsids>
    <w:rsidRoot w:val="00896371"/>
    <w:rsid w:val="00000AE8"/>
    <w:rsid w:val="0001410B"/>
    <w:rsid w:val="0002193E"/>
    <w:rsid w:val="00032E82"/>
    <w:rsid w:val="000525FE"/>
    <w:rsid w:val="00054D6E"/>
    <w:rsid w:val="00081D55"/>
    <w:rsid w:val="0008369B"/>
    <w:rsid w:val="00086235"/>
    <w:rsid w:val="000A408A"/>
    <w:rsid w:val="000B37AD"/>
    <w:rsid w:val="000B37F6"/>
    <w:rsid w:val="000B52FD"/>
    <w:rsid w:val="000F0C5F"/>
    <w:rsid w:val="000F3781"/>
    <w:rsid w:val="000F5ED4"/>
    <w:rsid w:val="000F7DE8"/>
    <w:rsid w:val="00100144"/>
    <w:rsid w:val="001029D3"/>
    <w:rsid w:val="00104B0E"/>
    <w:rsid w:val="00107388"/>
    <w:rsid w:val="00112299"/>
    <w:rsid w:val="00130EA6"/>
    <w:rsid w:val="001337A7"/>
    <w:rsid w:val="00133DB5"/>
    <w:rsid w:val="00135785"/>
    <w:rsid w:val="001376FC"/>
    <w:rsid w:val="001431F2"/>
    <w:rsid w:val="00147752"/>
    <w:rsid w:val="0015006C"/>
    <w:rsid w:val="001540D3"/>
    <w:rsid w:val="00157AE5"/>
    <w:rsid w:val="00163B56"/>
    <w:rsid w:val="00183083"/>
    <w:rsid w:val="001874C1"/>
    <w:rsid w:val="0019443F"/>
    <w:rsid w:val="001A5548"/>
    <w:rsid w:val="001A6A89"/>
    <w:rsid w:val="001B63AA"/>
    <w:rsid w:val="001D198A"/>
    <w:rsid w:val="001D26D4"/>
    <w:rsid w:val="001D36D9"/>
    <w:rsid w:val="001E3006"/>
    <w:rsid w:val="00201EA4"/>
    <w:rsid w:val="00216AE6"/>
    <w:rsid w:val="00217302"/>
    <w:rsid w:val="002273A6"/>
    <w:rsid w:val="002336E3"/>
    <w:rsid w:val="00244CD6"/>
    <w:rsid w:val="00245A23"/>
    <w:rsid w:val="00261150"/>
    <w:rsid w:val="00261A51"/>
    <w:rsid w:val="00263945"/>
    <w:rsid w:val="00266DB7"/>
    <w:rsid w:val="0028484B"/>
    <w:rsid w:val="0029755A"/>
    <w:rsid w:val="00297A97"/>
    <w:rsid w:val="002A72F4"/>
    <w:rsid w:val="002C2B28"/>
    <w:rsid w:val="002C4EDC"/>
    <w:rsid w:val="002D292D"/>
    <w:rsid w:val="002D3F17"/>
    <w:rsid w:val="002E3EE7"/>
    <w:rsid w:val="003107A0"/>
    <w:rsid w:val="00320A8A"/>
    <w:rsid w:val="003579A5"/>
    <w:rsid w:val="003665BE"/>
    <w:rsid w:val="00376B3D"/>
    <w:rsid w:val="00381A5A"/>
    <w:rsid w:val="00383F0C"/>
    <w:rsid w:val="0038720F"/>
    <w:rsid w:val="003924E9"/>
    <w:rsid w:val="00394DA0"/>
    <w:rsid w:val="003A3842"/>
    <w:rsid w:val="003A71B5"/>
    <w:rsid w:val="003C27A1"/>
    <w:rsid w:val="003D23D1"/>
    <w:rsid w:val="003E02AF"/>
    <w:rsid w:val="003E38A8"/>
    <w:rsid w:val="003E4E8F"/>
    <w:rsid w:val="003E7122"/>
    <w:rsid w:val="003F3DCE"/>
    <w:rsid w:val="00400E38"/>
    <w:rsid w:val="00402690"/>
    <w:rsid w:val="004029A7"/>
    <w:rsid w:val="004058A3"/>
    <w:rsid w:val="00412574"/>
    <w:rsid w:val="00417F1C"/>
    <w:rsid w:val="00421F19"/>
    <w:rsid w:val="00423FD3"/>
    <w:rsid w:val="00432D68"/>
    <w:rsid w:val="00433D8A"/>
    <w:rsid w:val="00437EA8"/>
    <w:rsid w:val="004408C0"/>
    <w:rsid w:val="00444FD5"/>
    <w:rsid w:val="0045040C"/>
    <w:rsid w:val="004557AF"/>
    <w:rsid w:val="004624E6"/>
    <w:rsid w:val="004670BE"/>
    <w:rsid w:val="00467F70"/>
    <w:rsid w:val="00473063"/>
    <w:rsid w:val="00485D1E"/>
    <w:rsid w:val="00493341"/>
    <w:rsid w:val="004934DB"/>
    <w:rsid w:val="0049571C"/>
    <w:rsid w:val="00495D8F"/>
    <w:rsid w:val="004A4B81"/>
    <w:rsid w:val="004B13C8"/>
    <w:rsid w:val="004B3B9C"/>
    <w:rsid w:val="004B428C"/>
    <w:rsid w:val="004D0F84"/>
    <w:rsid w:val="004D7141"/>
    <w:rsid w:val="004E0A4A"/>
    <w:rsid w:val="004F72AF"/>
    <w:rsid w:val="005133DE"/>
    <w:rsid w:val="00522AC5"/>
    <w:rsid w:val="00527C92"/>
    <w:rsid w:val="00530C58"/>
    <w:rsid w:val="00535BBB"/>
    <w:rsid w:val="005378FB"/>
    <w:rsid w:val="00543AC4"/>
    <w:rsid w:val="0054773C"/>
    <w:rsid w:val="00547C13"/>
    <w:rsid w:val="005500C1"/>
    <w:rsid w:val="005704F0"/>
    <w:rsid w:val="0057584C"/>
    <w:rsid w:val="00582316"/>
    <w:rsid w:val="00586709"/>
    <w:rsid w:val="00586F87"/>
    <w:rsid w:val="00596C73"/>
    <w:rsid w:val="005A3F59"/>
    <w:rsid w:val="005B0D54"/>
    <w:rsid w:val="005B0F4D"/>
    <w:rsid w:val="005B3FDB"/>
    <w:rsid w:val="005B4E98"/>
    <w:rsid w:val="005D5020"/>
    <w:rsid w:val="005E24E4"/>
    <w:rsid w:val="005F3053"/>
    <w:rsid w:val="005F3CB6"/>
    <w:rsid w:val="006051F8"/>
    <w:rsid w:val="0062492B"/>
    <w:rsid w:val="006275E7"/>
    <w:rsid w:val="00633588"/>
    <w:rsid w:val="00643D79"/>
    <w:rsid w:val="006442BB"/>
    <w:rsid w:val="0066243E"/>
    <w:rsid w:val="00670DDD"/>
    <w:rsid w:val="006831AA"/>
    <w:rsid w:val="006837EB"/>
    <w:rsid w:val="00684FE8"/>
    <w:rsid w:val="0069788C"/>
    <w:rsid w:val="006B2BA7"/>
    <w:rsid w:val="006B6D8A"/>
    <w:rsid w:val="006C2285"/>
    <w:rsid w:val="006D61D5"/>
    <w:rsid w:val="006E13CE"/>
    <w:rsid w:val="006F00E7"/>
    <w:rsid w:val="00700BFD"/>
    <w:rsid w:val="00703546"/>
    <w:rsid w:val="0070676D"/>
    <w:rsid w:val="0070781B"/>
    <w:rsid w:val="00712613"/>
    <w:rsid w:val="00714A9D"/>
    <w:rsid w:val="007220C0"/>
    <w:rsid w:val="00725936"/>
    <w:rsid w:val="00764718"/>
    <w:rsid w:val="007655A2"/>
    <w:rsid w:val="00766079"/>
    <w:rsid w:val="00774C86"/>
    <w:rsid w:val="007823E5"/>
    <w:rsid w:val="00787F5C"/>
    <w:rsid w:val="0079129B"/>
    <w:rsid w:val="007A1D0D"/>
    <w:rsid w:val="007A27EF"/>
    <w:rsid w:val="007A2F7C"/>
    <w:rsid w:val="007A46F9"/>
    <w:rsid w:val="007A5D48"/>
    <w:rsid w:val="007B3834"/>
    <w:rsid w:val="007B58D6"/>
    <w:rsid w:val="007D14A6"/>
    <w:rsid w:val="007D6390"/>
    <w:rsid w:val="007E2969"/>
    <w:rsid w:val="007F4C91"/>
    <w:rsid w:val="00804BCA"/>
    <w:rsid w:val="00814BFB"/>
    <w:rsid w:val="0081793E"/>
    <w:rsid w:val="00823EFE"/>
    <w:rsid w:val="008316A1"/>
    <w:rsid w:val="00836B86"/>
    <w:rsid w:val="0084372C"/>
    <w:rsid w:val="008513A2"/>
    <w:rsid w:val="00855F58"/>
    <w:rsid w:val="008629AD"/>
    <w:rsid w:val="00862D91"/>
    <w:rsid w:val="00874D57"/>
    <w:rsid w:val="00880F28"/>
    <w:rsid w:val="008838FD"/>
    <w:rsid w:val="00896371"/>
    <w:rsid w:val="008A15D7"/>
    <w:rsid w:val="008A4660"/>
    <w:rsid w:val="008A6E55"/>
    <w:rsid w:val="008A6EF2"/>
    <w:rsid w:val="008B1A3F"/>
    <w:rsid w:val="008B7980"/>
    <w:rsid w:val="008D0878"/>
    <w:rsid w:val="00911A40"/>
    <w:rsid w:val="0091388E"/>
    <w:rsid w:val="00916B0E"/>
    <w:rsid w:val="009213D5"/>
    <w:rsid w:val="0092202C"/>
    <w:rsid w:val="00927FF7"/>
    <w:rsid w:val="00940ED5"/>
    <w:rsid w:val="009418A2"/>
    <w:rsid w:val="00944690"/>
    <w:rsid w:val="0094750C"/>
    <w:rsid w:val="00967376"/>
    <w:rsid w:val="00975AC6"/>
    <w:rsid w:val="00980E12"/>
    <w:rsid w:val="00985099"/>
    <w:rsid w:val="009947E0"/>
    <w:rsid w:val="009C062A"/>
    <w:rsid w:val="009C4A6B"/>
    <w:rsid w:val="009C68E2"/>
    <w:rsid w:val="009D601E"/>
    <w:rsid w:val="009F2DF6"/>
    <w:rsid w:val="009F3D9D"/>
    <w:rsid w:val="00A12BAD"/>
    <w:rsid w:val="00A27CD8"/>
    <w:rsid w:val="00A31C6B"/>
    <w:rsid w:val="00A420C5"/>
    <w:rsid w:val="00A62653"/>
    <w:rsid w:val="00A644B0"/>
    <w:rsid w:val="00A65E4A"/>
    <w:rsid w:val="00A67D36"/>
    <w:rsid w:val="00A80211"/>
    <w:rsid w:val="00A81D9E"/>
    <w:rsid w:val="00A85169"/>
    <w:rsid w:val="00AA4F41"/>
    <w:rsid w:val="00AC46F9"/>
    <w:rsid w:val="00AC625D"/>
    <w:rsid w:val="00AD0775"/>
    <w:rsid w:val="00AD3A57"/>
    <w:rsid w:val="00AE1F9A"/>
    <w:rsid w:val="00B127F6"/>
    <w:rsid w:val="00B20638"/>
    <w:rsid w:val="00B37EF1"/>
    <w:rsid w:val="00B413F7"/>
    <w:rsid w:val="00B520C8"/>
    <w:rsid w:val="00B617E3"/>
    <w:rsid w:val="00B62D49"/>
    <w:rsid w:val="00B745D2"/>
    <w:rsid w:val="00B75743"/>
    <w:rsid w:val="00B87A94"/>
    <w:rsid w:val="00B9158C"/>
    <w:rsid w:val="00B94D8D"/>
    <w:rsid w:val="00BA02AA"/>
    <w:rsid w:val="00BA735C"/>
    <w:rsid w:val="00BA7FFA"/>
    <w:rsid w:val="00BC1B7D"/>
    <w:rsid w:val="00BC5950"/>
    <w:rsid w:val="00BE4BB4"/>
    <w:rsid w:val="00BE71A3"/>
    <w:rsid w:val="00BF678E"/>
    <w:rsid w:val="00C10A73"/>
    <w:rsid w:val="00C13B05"/>
    <w:rsid w:val="00C22875"/>
    <w:rsid w:val="00C23042"/>
    <w:rsid w:val="00C23953"/>
    <w:rsid w:val="00C316B3"/>
    <w:rsid w:val="00C36CC9"/>
    <w:rsid w:val="00C37411"/>
    <w:rsid w:val="00C40451"/>
    <w:rsid w:val="00C50E05"/>
    <w:rsid w:val="00C64EC1"/>
    <w:rsid w:val="00C657A2"/>
    <w:rsid w:val="00C73FF7"/>
    <w:rsid w:val="00C757CF"/>
    <w:rsid w:val="00C809BB"/>
    <w:rsid w:val="00C82A8E"/>
    <w:rsid w:val="00C871A4"/>
    <w:rsid w:val="00C95796"/>
    <w:rsid w:val="00CA07BA"/>
    <w:rsid w:val="00CA4BE6"/>
    <w:rsid w:val="00CB05BB"/>
    <w:rsid w:val="00CB33A8"/>
    <w:rsid w:val="00CB4272"/>
    <w:rsid w:val="00CB51FE"/>
    <w:rsid w:val="00CB55C8"/>
    <w:rsid w:val="00CC1895"/>
    <w:rsid w:val="00CC25C4"/>
    <w:rsid w:val="00CC507E"/>
    <w:rsid w:val="00CD2807"/>
    <w:rsid w:val="00CD3A91"/>
    <w:rsid w:val="00CE447C"/>
    <w:rsid w:val="00CF4EB1"/>
    <w:rsid w:val="00D05EB3"/>
    <w:rsid w:val="00D170B2"/>
    <w:rsid w:val="00D22479"/>
    <w:rsid w:val="00D23901"/>
    <w:rsid w:val="00D506CC"/>
    <w:rsid w:val="00D715D2"/>
    <w:rsid w:val="00D77677"/>
    <w:rsid w:val="00D81536"/>
    <w:rsid w:val="00DA3E2F"/>
    <w:rsid w:val="00DB547F"/>
    <w:rsid w:val="00DB5DB4"/>
    <w:rsid w:val="00DB6F96"/>
    <w:rsid w:val="00DC04C5"/>
    <w:rsid w:val="00DC2216"/>
    <w:rsid w:val="00E1487F"/>
    <w:rsid w:val="00E3065B"/>
    <w:rsid w:val="00E36C29"/>
    <w:rsid w:val="00E53E20"/>
    <w:rsid w:val="00E55101"/>
    <w:rsid w:val="00E73DB3"/>
    <w:rsid w:val="00E767A8"/>
    <w:rsid w:val="00E92AA8"/>
    <w:rsid w:val="00EB1ADC"/>
    <w:rsid w:val="00EB782C"/>
    <w:rsid w:val="00EC75C0"/>
    <w:rsid w:val="00ED1251"/>
    <w:rsid w:val="00ED17FC"/>
    <w:rsid w:val="00ED1805"/>
    <w:rsid w:val="00EE3623"/>
    <w:rsid w:val="00EF5C9B"/>
    <w:rsid w:val="00EF7D55"/>
    <w:rsid w:val="00F00945"/>
    <w:rsid w:val="00F00A8C"/>
    <w:rsid w:val="00F04552"/>
    <w:rsid w:val="00F05385"/>
    <w:rsid w:val="00F1465D"/>
    <w:rsid w:val="00F27C13"/>
    <w:rsid w:val="00F32089"/>
    <w:rsid w:val="00F3660B"/>
    <w:rsid w:val="00F4506E"/>
    <w:rsid w:val="00F45C8A"/>
    <w:rsid w:val="00F5087F"/>
    <w:rsid w:val="00F62282"/>
    <w:rsid w:val="00F66F4D"/>
    <w:rsid w:val="00F715DE"/>
    <w:rsid w:val="00FC12D4"/>
    <w:rsid w:val="00FC136D"/>
    <w:rsid w:val="00FC6694"/>
    <w:rsid w:val="00FE6B95"/>
    <w:rsid w:val="00FF6239"/>
    <w:rsid w:val="01125632"/>
    <w:rsid w:val="01230782"/>
    <w:rsid w:val="01640E61"/>
    <w:rsid w:val="01794F02"/>
    <w:rsid w:val="018500F8"/>
    <w:rsid w:val="01B95E27"/>
    <w:rsid w:val="01FE7070"/>
    <w:rsid w:val="02275409"/>
    <w:rsid w:val="02292235"/>
    <w:rsid w:val="022E45C0"/>
    <w:rsid w:val="028E0804"/>
    <w:rsid w:val="02961FB6"/>
    <w:rsid w:val="02B0440F"/>
    <w:rsid w:val="031C5633"/>
    <w:rsid w:val="035C73CA"/>
    <w:rsid w:val="036771A4"/>
    <w:rsid w:val="03A76515"/>
    <w:rsid w:val="03E811C6"/>
    <w:rsid w:val="03F177C1"/>
    <w:rsid w:val="0403011E"/>
    <w:rsid w:val="04085C33"/>
    <w:rsid w:val="041732ED"/>
    <w:rsid w:val="04517041"/>
    <w:rsid w:val="0457754F"/>
    <w:rsid w:val="04943F9A"/>
    <w:rsid w:val="04A1050D"/>
    <w:rsid w:val="04C21DBB"/>
    <w:rsid w:val="04EE0852"/>
    <w:rsid w:val="05401779"/>
    <w:rsid w:val="05BD7399"/>
    <w:rsid w:val="0601146F"/>
    <w:rsid w:val="0655565B"/>
    <w:rsid w:val="066B3BB4"/>
    <w:rsid w:val="069D0F0C"/>
    <w:rsid w:val="06A40A3C"/>
    <w:rsid w:val="06AC687E"/>
    <w:rsid w:val="06AE1257"/>
    <w:rsid w:val="06E136FF"/>
    <w:rsid w:val="06FC75EC"/>
    <w:rsid w:val="071B1607"/>
    <w:rsid w:val="0750548C"/>
    <w:rsid w:val="076A747E"/>
    <w:rsid w:val="076E3009"/>
    <w:rsid w:val="077D2638"/>
    <w:rsid w:val="077E64FD"/>
    <w:rsid w:val="077F2221"/>
    <w:rsid w:val="07DD03B4"/>
    <w:rsid w:val="07EA291A"/>
    <w:rsid w:val="07F74BA3"/>
    <w:rsid w:val="083D53A5"/>
    <w:rsid w:val="0864229A"/>
    <w:rsid w:val="08955F20"/>
    <w:rsid w:val="08D57166"/>
    <w:rsid w:val="08EB4CAF"/>
    <w:rsid w:val="090E0630"/>
    <w:rsid w:val="09132F50"/>
    <w:rsid w:val="09197C67"/>
    <w:rsid w:val="09216DBA"/>
    <w:rsid w:val="09386AB9"/>
    <w:rsid w:val="095A157E"/>
    <w:rsid w:val="095F2F6B"/>
    <w:rsid w:val="09930C21"/>
    <w:rsid w:val="099C358D"/>
    <w:rsid w:val="09CB0274"/>
    <w:rsid w:val="0A7A1C33"/>
    <w:rsid w:val="0B3938D3"/>
    <w:rsid w:val="0B427B9F"/>
    <w:rsid w:val="0B4E6D12"/>
    <w:rsid w:val="0B590332"/>
    <w:rsid w:val="0B8C0887"/>
    <w:rsid w:val="0BCD3A83"/>
    <w:rsid w:val="0BF64ED7"/>
    <w:rsid w:val="0BF86073"/>
    <w:rsid w:val="0C2915E9"/>
    <w:rsid w:val="0C480ABE"/>
    <w:rsid w:val="0C5B4D83"/>
    <w:rsid w:val="0C7C59F8"/>
    <w:rsid w:val="0C867F7A"/>
    <w:rsid w:val="0CAA3263"/>
    <w:rsid w:val="0D061930"/>
    <w:rsid w:val="0D1A0F10"/>
    <w:rsid w:val="0D4E70A1"/>
    <w:rsid w:val="0D6F02F0"/>
    <w:rsid w:val="0D7E7FDC"/>
    <w:rsid w:val="0DA37093"/>
    <w:rsid w:val="0DB10E2F"/>
    <w:rsid w:val="0DF15137"/>
    <w:rsid w:val="0E24517B"/>
    <w:rsid w:val="0E4C7B19"/>
    <w:rsid w:val="0E5670E6"/>
    <w:rsid w:val="0E5711BA"/>
    <w:rsid w:val="0E5D685F"/>
    <w:rsid w:val="0E7321D2"/>
    <w:rsid w:val="0E7620BF"/>
    <w:rsid w:val="0E8C43BD"/>
    <w:rsid w:val="0EA10063"/>
    <w:rsid w:val="0EE90C91"/>
    <w:rsid w:val="0EEE3727"/>
    <w:rsid w:val="0EFA3B00"/>
    <w:rsid w:val="0F0C06A7"/>
    <w:rsid w:val="0F30071C"/>
    <w:rsid w:val="0F4F1F85"/>
    <w:rsid w:val="0F602CA5"/>
    <w:rsid w:val="0F6543FB"/>
    <w:rsid w:val="0F8746E0"/>
    <w:rsid w:val="0FA82BF5"/>
    <w:rsid w:val="0FA834C5"/>
    <w:rsid w:val="0FF80573"/>
    <w:rsid w:val="100408A2"/>
    <w:rsid w:val="1019318B"/>
    <w:rsid w:val="10355855"/>
    <w:rsid w:val="10367A07"/>
    <w:rsid w:val="10414C67"/>
    <w:rsid w:val="106D2BCE"/>
    <w:rsid w:val="10712710"/>
    <w:rsid w:val="10870CC5"/>
    <w:rsid w:val="10972F73"/>
    <w:rsid w:val="10CC48A3"/>
    <w:rsid w:val="11520161"/>
    <w:rsid w:val="115A08A6"/>
    <w:rsid w:val="11771DDF"/>
    <w:rsid w:val="117E1970"/>
    <w:rsid w:val="118B6F43"/>
    <w:rsid w:val="11AA29F9"/>
    <w:rsid w:val="11C6558D"/>
    <w:rsid w:val="11EC3ECC"/>
    <w:rsid w:val="123D36C4"/>
    <w:rsid w:val="127D0CBC"/>
    <w:rsid w:val="128B4EA3"/>
    <w:rsid w:val="129C56DC"/>
    <w:rsid w:val="129F4CCD"/>
    <w:rsid w:val="131F6C4E"/>
    <w:rsid w:val="13380BAF"/>
    <w:rsid w:val="13900757"/>
    <w:rsid w:val="13D009E9"/>
    <w:rsid w:val="13E36A0D"/>
    <w:rsid w:val="13E43713"/>
    <w:rsid w:val="13E866F6"/>
    <w:rsid w:val="13EF0BCF"/>
    <w:rsid w:val="14262D0C"/>
    <w:rsid w:val="14324730"/>
    <w:rsid w:val="14366A8E"/>
    <w:rsid w:val="14457BED"/>
    <w:rsid w:val="14491882"/>
    <w:rsid w:val="145758B1"/>
    <w:rsid w:val="146D6583"/>
    <w:rsid w:val="1470236D"/>
    <w:rsid w:val="147171CD"/>
    <w:rsid w:val="148F076C"/>
    <w:rsid w:val="14A6417D"/>
    <w:rsid w:val="14EB4040"/>
    <w:rsid w:val="14F1529A"/>
    <w:rsid w:val="14F95196"/>
    <w:rsid w:val="15044A66"/>
    <w:rsid w:val="1532218F"/>
    <w:rsid w:val="153B469B"/>
    <w:rsid w:val="155141EB"/>
    <w:rsid w:val="15A52B9C"/>
    <w:rsid w:val="15D10DDC"/>
    <w:rsid w:val="15DE2C1A"/>
    <w:rsid w:val="15EA6B55"/>
    <w:rsid w:val="15F64408"/>
    <w:rsid w:val="16387072"/>
    <w:rsid w:val="164731E3"/>
    <w:rsid w:val="166434FC"/>
    <w:rsid w:val="16690F9B"/>
    <w:rsid w:val="1674664B"/>
    <w:rsid w:val="168B3B0C"/>
    <w:rsid w:val="169B7DBA"/>
    <w:rsid w:val="169E0F62"/>
    <w:rsid w:val="16A2102F"/>
    <w:rsid w:val="16D01FC3"/>
    <w:rsid w:val="16E75916"/>
    <w:rsid w:val="16E86F3F"/>
    <w:rsid w:val="17087A0E"/>
    <w:rsid w:val="172018D7"/>
    <w:rsid w:val="174273FF"/>
    <w:rsid w:val="17507922"/>
    <w:rsid w:val="17651357"/>
    <w:rsid w:val="17C60750"/>
    <w:rsid w:val="17CD2E9F"/>
    <w:rsid w:val="17F4092A"/>
    <w:rsid w:val="18104805"/>
    <w:rsid w:val="18576002"/>
    <w:rsid w:val="185B3483"/>
    <w:rsid w:val="185E76B0"/>
    <w:rsid w:val="18612293"/>
    <w:rsid w:val="18687FBD"/>
    <w:rsid w:val="186E74E4"/>
    <w:rsid w:val="1870161C"/>
    <w:rsid w:val="187022C8"/>
    <w:rsid w:val="18884DF1"/>
    <w:rsid w:val="1890792B"/>
    <w:rsid w:val="189E0447"/>
    <w:rsid w:val="18FD2C02"/>
    <w:rsid w:val="192146D9"/>
    <w:rsid w:val="193B35D5"/>
    <w:rsid w:val="19623520"/>
    <w:rsid w:val="196A0D79"/>
    <w:rsid w:val="199F4E58"/>
    <w:rsid w:val="19B97CBC"/>
    <w:rsid w:val="19BD52BE"/>
    <w:rsid w:val="19CB7BF3"/>
    <w:rsid w:val="19D20838"/>
    <w:rsid w:val="19F42B96"/>
    <w:rsid w:val="1A08123B"/>
    <w:rsid w:val="1A16144F"/>
    <w:rsid w:val="1A223DBB"/>
    <w:rsid w:val="1A2B7206"/>
    <w:rsid w:val="1A373E42"/>
    <w:rsid w:val="1A3E5C92"/>
    <w:rsid w:val="1A4214D9"/>
    <w:rsid w:val="1A4451F8"/>
    <w:rsid w:val="1A812E55"/>
    <w:rsid w:val="1AAC5E5A"/>
    <w:rsid w:val="1AB21776"/>
    <w:rsid w:val="1AD96720"/>
    <w:rsid w:val="1B0E6E16"/>
    <w:rsid w:val="1B361401"/>
    <w:rsid w:val="1B430721"/>
    <w:rsid w:val="1B590757"/>
    <w:rsid w:val="1B7B4FED"/>
    <w:rsid w:val="1B7E794D"/>
    <w:rsid w:val="1B991A3F"/>
    <w:rsid w:val="1BA60C68"/>
    <w:rsid w:val="1BBF0758"/>
    <w:rsid w:val="1BD13AC7"/>
    <w:rsid w:val="1BED7395"/>
    <w:rsid w:val="1BF90B16"/>
    <w:rsid w:val="1C48086D"/>
    <w:rsid w:val="1C574427"/>
    <w:rsid w:val="1CA97AA3"/>
    <w:rsid w:val="1CEA6000"/>
    <w:rsid w:val="1CF64350"/>
    <w:rsid w:val="1D146CEA"/>
    <w:rsid w:val="1D413019"/>
    <w:rsid w:val="1D455ABE"/>
    <w:rsid w:val="1D484724"/>
    <w:rsid w:val="1D4D1D7A"/>
    <w:rsid w:val="1D913BCC"/>
    <w:rsid w:val="1DCC4996"/>
    <w:rsid w:val="1DE01807"/>
    <w:rsid w:val="1DE548A2"/>
    <w:rsid w:val="1DE759AA"/>
    <w:rsid w:val="1DFC6B4F"/>
    <w:rsid w:val="1E10412A"/>
    <w:rsid w:val="1E134478"/>
    <w:rsid w:val="1E17174B"/>
    <w:rsid w:val="1E2A1040"/>
    <w:rsid w:val="1EAF3ECC"/>
    <w:rsid w:val="1EBF5573"/>
    <w:rsid w:val="1F0A72C1"/>
    <w:rsid w:val="1F165D96"/>
    <w:rsid w:val="1F1F0FC8"/>
    <w:rsid w:val="1F236D40"/>
    <w:rsid w:val="1F315EB1"/>
    <w:rsid w:val="1F3176A5"/>
    <w:rsid w:val="1F5749FD"/>
    <w:rsid w:val="1F8E037F"/>
    <w:rsid w:val="1F9C6B58"/>
    <w:rsid w:val="1FC625A4"/>
    <w:rsid w:val="1FD87875"/>
    <w:rsid w:val="1FEB7CC7"/>
    <w:rsid w:val="200106EA"/>
    <w:rsid w:val="20062CDD"/>
    <w:rsid w:val="201E59E4"/>
    <w:rsid w:val="20236E77"/>
    <w:rsid w:val="2026531D"/>
    <w:rsid w:val="202B4CCD"/>
    <w:rsid w:val="20547378"/>
    <w:rsid w:val="20742ED5"/>
    <w:rsid w:val="20B74618"/>
    <w:rsid w:val="20F83542"/>
    <w:rsid w:val="2113419A"/>
    <w:rsid w:val="217E29AD"/>
    <w:rsid w:val="219C3FF1"/>
    <w:rsid w:val="21AB63C8"/>
    <w:rsid w:val="21D87DF4"/>
    <w:rsid w:val="22B77057"/>
    <w:rsid w:val="22BC5266"/>
    <w:rsid w:val="22C60884"/>
    <w:rsid w:val="22FD1FDE"/>
    <w:rsid w:val="2323577C"/>
    <w:rsid w:val="237B256D"/>
    <w:rsid w:val="2392014C"/>
    <w:rsid w:val="23AF3CBB"/>
    <w:rsid w:val="24150C4D"/>
    <w:rsid w:val="24255F03"/>
    <w:rsid w:val="243E60FA"/>
    <w:rsid w:val="24666852"/>
    <w:rsid w:val="248D4820"/>
    <w:rsid w:val="24C9482B"/>
    <w:rsid w:val="24CA628D"/>
    <w:rsid w:val="24F82FAF"/>
    <w:rsid w:val="25081BB6"/>
    <w:rsid w:val="25140A11"/>
    <w:rsid w:val="25465AA1"/>
    <w:rsid w:val="25957CB7"/>
    <w:rsid w:val="2597479D"/>
    <w:rsid w:val="25B35962"/>
    <w:rsid w:val="25BE4319"/>
    <w:rsid w:val="25CB2802"/>
    <w:rsid w:val="25CD127A"/>
    <w:rsid w:val="25DC38B1"/>
    <w:rsid w:val="26085CC2"/>
    <w:rsid w:val="26126DE5"/>
    <w:rsid w:val="26271A91"/>
    <w:rsid w:val="26855D66"/>
    <w:rsid w:val="26B31E3D"/>
    <w:rsid w:val="26BD183E"/>
    <w:rsid w:val="26F31A02"/>
    <w:rsid w:val="26F6303B"/>
    <w:rsid w:val="26F913AE"/>
    <w:rsid w:val="270102D7"/>
    <w:rsid w:val="27052F06"/>
    <w:rsid w:val="270912B2"/>
    <w:rsid w:val="27695A7D"/>
    <w:rsid w:val="27730D9F"/>
    <w:rsid w:val="277A3DC6"/>
    <w:rsid w:val="27932072"/>
    <w:rsid w:val="27A00D79"/>
    <w:rsid w:val="27B0664D"/>
    <w:rsid w:val="27BB02FA"/>
    <w:rsid w:val="27D312BE"/>
    <w:rsid w:val="282C18EC"/>
    <w:rsid w:val="2841408F"/>
    <w:rsid w:val="284C15DE"/>
    <w:rsid w:val="28520B05"/>
    <w:rsid w:val="286B5195"/>
    <w:rsid w:val="287A7E8C"/>
    <w:rsid w:val="28D35F01"/>
    <w:rsid w:val="28E23F36"/>
    <w:rsid w:val="28EB2525"/>
    <w:rsid w:val="28F14D5F"/>
    <w:rsid w:val="28FA05F4"/>
    <w:rsid w:val="291D3DF7"/>
    <w:rsid w:val="29583E9D"/>
    <w:rsid w:val="296033A1"/>
    <w:rsid w:val="29637A1E"/>
    <w:rsid w:val="296E41CB"/>
    <w:rsid w:val="297705EB"/>
    <w:rsid w:val="29A437B8"/>
    <w:rsid w:val="29A51116"/>
    <w:rsid w:val="29A714FE"/>
    <w:rsid w:val="29AA6A5F"/>
    <w:rsid w:val="29B771BC"/>
    <w:rsid w:val="29B87F77"/>
    <w:rsid w:val="29DE308B"/>
    <w:rsid w:val="29ED0764"/>
    <w:rsid w:val="29F639D6"/>
    <w:rsid w:val="2A1B606F"/>
    <w:rsid w:val="2A4A26B6"/>
    <w:rsid w:val="2A596300"/>
    <w:rsid w:val="2A5C3512"/>
    <w:rsid w:val="2A9A47FE"/>
    <w:rsid w:val="2ABF23BA"/>
    <w:rsid w:val="2AD4286D"/>
    <w:rsid w:val="2AD7022B"/>
    <w:rsid w:val="2AD72325"/>
    <w:rsid w:val="2AE43D26"/>
    <w:rsid w:val="2AFC760D"/>
    <w:rsid w:val="2B490455"/>
    <w:rsid w:val="2B566288"/>
    <w:rsid w:val="2B580559"/>
    <w:rsid w:val="2B665686"/>
    <w:rsid w:val="2B9E20B3"/>
    <w:rsid w:val="2BA70277"/>
    <w:rsid w:val="2BB76DBC"/>
    <w:rsid w:val="2BEE1CE6"/>
    <w:rsid w:val="2C050D01"/>
    <w:rsid w:val="2C1B1AEC"/>
    <w:rsid w:val="2C1E29AB"/>
    <w:rsid w:val="2C280B1A"/>
    <w:rsid w:val="2C3A5BB1"/>
    <w:rsid w:val="2C6A0207"/>
    <w:rsid w:val="2CA727EF"/>
    <w:rsid w:val="2CCB7057"/>
    <w:rsid w:val="2CFD49C0"/>
    <w:rsid w:val="2D28328D"/>
    <w:rsid w:val="2D2F3879"/>
    <w:rsid w:val="2D3F772E"/>
    <w:rsid w:val="2D422599"/>
    <w:rsid w:val="2D4570DF"/>
    <w:rsid w:val="2D4E7109"/>
    <w:rsid w:val="2D8B2992"/>
    <w:rsid w:val="2D975783"/>
    <w:rsid w:val="2DAC5697"/>
    <w:rsid w:val="2DC86869"/>
    <w:rsid w:val="2DCD0879"/>
    <w:rsid w:val="2DCE0BB4"/>
    <w:rsid w:val="2E132D36"/>
    <w:rsid w:val="2E370CBE"/>
    <w:rsid w:val="2E4A1DEA"/>
    <w:rsid w:val="2E6C50C7"/>
    <w:rsid w:val="2E794548"/>
    <w:rsid w:val="2E88100D"/>
    <w:rsid w:val="2EB31BC4"/>
    <w:rsid w:val="2EC31EFB"/>
    <w:rsid w:val="2ED378EE"/>
    <w:rsid w:val="2EDD0F98"/>
    <w:rsid w:val="2F133A99"/>
    <w:rsid w:val="2F2939CF"/>
    <w:rsid w:val="2F2C7816"/>
    <w:rsid w:val="2F3C5728"/>
    <w:rsid w:val="2FAD7949"/>
    <w:rsid w:val="2FD85484"/>
    <w:rsid w:val="2FD906E2"/>
    <w:rsid w:val="2FDB2BE7"/>
    <w:rsid w:val="2FE857C4"/>
    <w:rsid w:val="2FE85A5D"/>
    <w:rsid w:val="2FF55D3B"/>
    <w:rsid w:val="300A3482"/>
    <w:rsid w:val="30172307"/>
    <w:rsid w:val="302108CC"/>
    <w:rsid w:val="305665BC"/>
    <w:rsid w:val="306972EF"/>
    <w:rsid w:val="30955E61"/>
    <w:rsid w:val="309C03A1"/>
    <w:rsid w:val="30B67007"/>
    <w:rsid w:val="30BD2902"/>
    <w:rsid w:val="316454D4"/>
    <w:rsid w:val="319F3796"/>
    <w:rsid w:val="31B3487D"/>
    <w:rsid w:val="31DB01B2"/>
    <w:rsid w:val="31E4561D"/>
    <w:rsid w:val="31EB3DBE"/>
    <w:rsid w:val="31F44C4E"/>
    <w:rsid w:val="32340A40"/>
    <w:rsid w:val="327D6BA0"/>
    <w:rsid w:val="32BA7335"/>
    <w:rsid w:val="32C76A49"/>
    <w:rsid w:val="32D70E9F"/>
    <w:rsid w:val="33140BFF"/>
    <w:rsid w:val="331D0B62"/>
    <w:rsid w:val="33222B94"/>
    <w:rsid w:val="335C513B"/>
    <w:rsid w:val="33976A8F"/>
    <w:rsid w:val="33A637F6"/>
    <w:rsid w:val="33C450F7"/>
    <w:rsid w:val="33E044BD"/>
    <w:rsid w:val="33E5375D"/>
    <w:rsid w:val="33E811AF"/>
    <w:rsid w:val="34105946"/>
    <w:rsid w:val="34AF6DE2"/>
    <w:rsid w:val="34E73036"/>
    <w:rsid w:val="34E73B5B"/>
    <w:rsid w:val="35053B7E"/>
    <w:rsid w:val="351C2261"/>
    <w:rsid w:val="35265A64"/>
    <w:rsid w:val="352E178E"/>
    <w:rsid w:val="353D5A6C"/>
    <w:rsid w:val="356640B6"/>
    <w:rsid w:val="358068B6"/>
    <w:rsid w:val="358B0B75"/>
    <w:rsid w:val="35923EB6"/>
    <w:rsid w:val="35A73001"/>
    <w:rsid w:val="35AE26C0"/>
    <w:rsid w:val="35D51758"/>
    <w:rsid w:val="35E57456"/>
    <w:rsid w:val="35EC42FC"/>
    <w:rsid w:val="360363ED"/>
    <w:rsid w:val="361A6252"/>
    <w:rsid w:val="362221D6"/>
    <w:rsid w:val="36441538"/>
    <w:rsid w:val="36441A72"/>
    <w:rsid w:val="36480DC1"/>
    <w:rsid w:val="364D7F18"/>
    <w:rsid w:val="365E000D"/>
    <w:rsid w:val="366525B3"/>
    <w:rsid w:val="368956F0"/>
    <w:rsid w:val="36A929CD"/>
    <w:rsid w:val="36B81132"/>
    <w:rsid w:val="36EB34D2"/>
    <w:rsid w:val="36FA77DA"/>
    <w:rsid w:val="36FE35B9"/>
    <w:rsid w:val="370B0416"/>
    <w:rsid w:val="370D00CC"/>
    <w:rsid w:val="37692AD8"/>
    <w:rsid w:val="376C219A"/>
    <w:rsid w:val="37B81A8B"/>
    <w:rsid w:val="37B861E9"/>
    <w:rsid w:val="37DB2008"/>
    <w:rsid w:val="380419B1"/>
    <w:rsid w:val="38152D17"/>
    <w:rsid w:val="38254E0B"/>
    <w:rsid w:val="382770C8"/>
    <w:rsid w:val="382E6857"/>
    <w:rsid w:val="384B5CF1"/>
    <w:rsid w:val="38A558C0"/>
    <w:rsid w:val="38B35573"/>
    <w:rsid w:val="38BE6B80"/>
    <w:rsid w:val="394C63D6"/>
    <w:rsid w:val="395917E3"/>
    <w:rsid w:val="396E2C53"/>
    <w:rsid w:val="39816AAD"/>
    <w:rsid w:val="39872DA3"/>
    <w:rsid w:val="399C3736"/>
    <w:rsid w:val="39D23E9E"/>
    <w:rsid w:val="3A396684"/>
    <w:rsid w:val="3A4859D4"/>
    <w:rsid w:val="3A8D3977"/>
    <w:rsid w:val="3A8D526B"/>
    <w:rsid w:val="3A8F472D"/>
    <w:rsid w:val="3AC74892"/>
    <w:rsid w:val="3B276000"/>
    <w:rsid w:val="3B5D6656"/>
    <w:rsid w:val="3B78080C"/>
    <w:rsid w:val="3B971F67"/>
    <w:rsid w:val="3BF62160"/>
    <w:rsid w:val="3C386752"/>
    <w:rsid w:val="3C495DFB"/>
    <w:rsid w:val="3C730555"/>
    <w:rsid w:val="3C795CCE"/>
    <w:rsid w:val="3C9575CA"/>
    <w:rsid w:val="3CA706DF"/>
    <w:rsid w:val="3CA978B3"/>
    <w:rsid w:val="3CF46160"/>
    <w:rsid w:val="3D1B5C7D"/>
    <w:rsid w:val="3D502F92"/>
    <w:rsid w:val="3D553769"/>
    <w:rsid w:val="3D5F645A"/>
    <w:rsid w:val="3D846871"/>
    <w:rsid w:val="3D8F471C"/>
    <w:rsid w:val="3D927B0E"/>
    <w:rsid w:val="3D942879"/>
    <w:rsid w:val="3D967217"/>
    <w:rsid w:val="3DD94828"/>
    <w:rsid w:val="3E2758EC"/>
    <w:rsid w:val="3E437D00"/>
    <w:rsid w:val="3E4F5388"/>
    <w:rsid w:val="3E63382E"/>
    <w:rsid w:val="3E662483"/>
    <w:rsid w:val="3F011C01"/>
    <w:rsid w:val="3F121B31"/>
    <w:rsid w:val="3F3A726B"/>
    <w:rsid w:val="3F5604EF"/>
    <w:rsid w:val="3F604DE8"/>
    <w:rsid w:val="3F6A75EA"/>
    <w:rsid w:val="3F9E4518"/>
    <w:rsid w:val="40611A5F"/>
    <w:rsid w:val="406B07E2"/>
    <w:rsid w:val="409C765C"/>
    <w:rsid w:val="40A348DE"/>
    <w:rsid w:val="40BB2780"/>
    <w:rsid w:val="40C7275A"/>
    <w:rsid w:val="40F76E51"/>
    <w:rsid w:val="40FF4938"/>
    <w:rsid w:val="41466617"/>
    <w:rsid w:val="41766430"/>
    <w:rsid w:val="417B4011"/>
    <w:rsid w:val="419F3F72"/>
    <w:rsid w:val="41B94D1B"/>
    <w:rsid w:val="41DB3FAE"/>
    <w:rsid w:val="422B5287"/>
    <w:rsid w:val="42631A7E"/>
    <w:rsid w:val="427D25E4"/>
    <w:rsid w:val="428C23FC"/>
    <w:rsid w:val="42B924EE"/>
    <w:rsid w:val="42C10A13"/>
    <w:rsid w:val="42DF4633"/>
    <w:rsid w:val="42E83D3D"/>
    <w:rsid w:val="42F301D9"/>
    <w:rsid w:val="43263FA8"/>
    <w:rsid w:val="432B5169"/>
    <w:rsid w:val="43D230AF"/>
    <w:rsid w:val="43EF23E4"/>
    <w:rsid w:val="440B6D1B"/>
    <w:rsid w:val="443F072C"/>
    <w:rsid w:val="444C3F2F"/>
    <w:rsid w:val="446F234B"/>
    <w:rsid w:val="446F6C3E"/>
    <w:rsid w:val="44817C91"/>
    <w:rsid w:val="44901136"/>
    <w:rsid w:val="44951712"/>
    <w:rsid w:val="44A62337"/>
    <w:rsid w:val="44B31A73"/>
    <w:rsid w:val="450C3565"/>
    <w:rsid w:val="450F5EDC"/>
    <w:rsid w:val="4555752C"/>
    <w:rsid w:val="455616DA"/>
    <w:rsid w:val="4564102E"/>
    <w:rsid w:val="458D655E"/>
    <w:rsid w:val="45977CB9"/>
    <w:rsid w:val="45C06143"/>
    <w:rsid w:val="45F3120A"/>
    <w:rsid w:val="46036040"/>
    <w:rsid w:val="465B6A87"/>
    <w:rsid w:val="468B7B0D"/>
    <w:rsid w:val="46A3759E"/>
    <w:rsid w:val="46A9346A"/>
    <w:rsid w:val="46C47A5E"/>
    <w:rsid w:val="47351B81"/>
    <w:rsid w:val="47382254"/>
    <w:rsid w:val="475529E2"/>
    <w:rsid w:val="47EF31A0"/>
    <w:rsid w:val="480C3F11"/>
    <w:rsid w:val="480F3A16"/>
    <w:rsid w:val="4828657E"/>
    <w:rsid w:val="48403CA2"/>
    <w:rsid w:val="48456BF4"/>
    <w:rsid w:val="4857023D"/>
    <w:rsid w:val="48676D13"/>
    <w:rsid w:val="487C4820"/>
    <w:rsid w:val="48851FE1"/>
    <w:rsid w:val="489270BD"/>
    <w:rsid w:val="489608EB"/>
    <w:rsid w:val="4899426D"/>
    <w:rsid w:val="48A81985"/>
    <w:rsid w:val="48B93570"/>
    <w:rsid w:val="48DC495B"/>
    <w:rsid w:val="49032F11"/>
    <w:rsid w:val="4931482F"/>
    <w:rsid w:val="49374BE2"/>
    <w:rsid w:val="49385D21"/>
    <w:rsid w:val="49387CCE"/>
    <w:rsid w:val="493D46F3"/>
    <w:rsid w:val="493E2876"/>
    <w:rsid w:val="49440899"/>
    <w:rsid w:val="49612519"/>
    <w:rsid w:val="49731E05"/>
    <w:rsid w:val="497D311D"/>
    <w:rsid w:val="498D1FF3"/>
    <w:rsid w:val="498E17A2"/>
    <w:rsid w:val="49D906BB"/>
    <w:rsid w:val="49FD50B3"/>
    <w:rsid w:val="4A103A2F"/>
    <w:rsid w:val="4A125791"/>
    <w:rsid w:val="4A4C77BD"/>
    <w:rsid w:val="4AAF746A"/>
    <w:rsid w:val="4AC25CB6"/>
    <w:rsid w:val="4AF81754"/>
    <w:rsid w:val="4B101330"/>
    <w:rsid w:val="4B42581C"/>
    <w:rsid w:val="4B5B7A23"/>
    <w:rsid w:val="4B785893"/>
    <w:rsid w:val="4B86761E"/>
    <w:rsid w:val="4BAE0CC8"/>
    <w:rsid w:val="4BB52788"/>
    <w:rsid w:val="4BE03FA6"/>
    <w:rsid w:val="4BE82E21"/>
    <w:rsid w:val="4BED5A2F"/>
    <w:rsid w:val="4C306F9B"/>
    <w:rsid w:val="4C333D49"/>
    <w:rsid w:val="4C4446DC"/>
    <w:rsid w:val="4C4A57B7"/>
    <w:rsid w:val="4C51641C"/>
    <w:rsid w:val="4C667F7E"/>
    <w:rsid w:val="4C7C35D8"/>
    <w:rsid w:val="4C7E3657"/>
    <w:rsid w:val="4CE32C86"/>
    <w:rsid w:val="4CF75A53"/>
    <w:rsid w:val="4D181A4B"/>
    <w:rsid w:val="4D221445"/>
    <w:rsid w:val="4D435326"/>
    <w:rsid w:val="4D8118E5"/>
    <w:rsid w:val="4DD94F4A"/>
    <w:rsid w:val="4DDE47CE"/>
    <w:rsid w:val="4E42596C"/>
    <w:rsid w:val="4EA231DD"/>
    <w:rsid w:val="4EAC2A23"/>
    <w:rsid w:val="4F611C19"/>
    <w:rsid w:val="4F674150"/>
    <w:rsid w:val="4F940F1B"/>
    <w:rsid w:val="4F941534"/>
    <w:rsid w:val="4F9A02A1"/>
    <w:rsid w:val="4FA24E54"/>
    <w:rsid w:val="4FA83DC1"/>
    <w:rsid w:val="4FB452A2"/>
    <w:rsid w:val="4FB603E3"/>
    <w:rsid w:val="4FD85A97"/>
    <w:rsid w:val="50167CCC"/>
    <w:rsid w:val="50402E32"/>
    <w:rsid w:val="50501D1C"/>
    <w:rsid w:val="50DE1FA2"/>
    <w:rsid w:val="50E33188"/>
    <w:rsid w:val="50E3710A"/>
    <w:rsid w:val="50E50541"/>
    <w:rsid w:val="50F52DB8"/>
    <w:rsid w:val="50FF35E1"/>
    <w:rsid w:val="51146A3D"/>
    <w:rsid w:val="51186A0D"/>
    <w:rsid w:val="51457BCF"/>
    <w:rsid w:val="516721C0"/>
    <w:rsid w:val="516F4BBF"/>
    <w:rsid w:val="519625DB"/>
    <w:rsid w:val="521A28BD"/>
    <w:rsid w:val="52271741"/>
    <w:rsid w:val="523B62D5"/>
    <w:rsid w:val="526F5BF0"/>
    <w:rsid w:val="52AF0FB4"/>
    <w:rsid w:val="52EE2AAC"/>
    <w:rsid w:val="53403742"/>
    <w:rsid w:val="53466BEA"/>
    <w:rsid w:val="537C1074"/>
    <w:rsid w:val="537F330C"/>
    <w:rsid w:val="53A31FBC"/>
    <w:rsid w:val="53B25FEF"/>
    <w:rsid w:val="53C2194E"/>
    <w:rsid w:val="540123EB"/>
    <w:rsid w:val="54127825"/>
    <w:rsid w:val="542B1D5D"/>
    <w:rsid w:val="542C1BD8"/>
    <w:rsid w:val="544E53C8"/>
    <w:rsid w:val="546D6D56"/>
    <w:rsid w:val="54854947"/>
    <w:rsid w:val="54A724F8"/>
    <w:rsid w:val="54AD5774"/>
    <w:rsid w:val="54C40ED6"/>
    <w:rsid w:val="54CC75AF"/>
    <w:rsid w:val="54E91385"/>
    <w:rsid w:val="5503351F"/>
    <w:rsid w:val="552077D0"/>
    <w:rsid w:val="55580A5F"/>
    <w:rsid w:val="55595388"/>
    <w:rsid w:val="556A350D"/>
    <w:rsid w:val="5582723B"/>
    <w:rsid w:val="55827DEC"/>
    <w:rsid w:val="5583670F"/>
    <w:rsid w:val="559752C9"/>
    <w:rsid w:val="55A807F0"/>
    <w:rsid w:val="55AB7583"/>
    <w:rsid w:val="55DC124E"/>
    <w:rsid w:val="55DF3947"/>
    <w:rsid w:val="560E2726"/>
    <w:rsid w:val="5610086D"/>
    <w:rsid w:val="56224C83"/>
    <w:rsid w:val="56565824"/>
    <w:rsid w:val="565A6CAE"/>
    <w:rsid w:val="56651F73"/>
    <w:rsid w:val="566A116F"/>
    <w:rsid w:val="566B7005"/>
    <w:rsid w:val="567273F2"/>
    <w:rsid w:val="567A567E"/>
    <w:rsid w:val="568A7336"/>
    <w:rsid w:val="568C53F7"/>
    <w:rsid w:val="56E06A49"/>
    <w:rsid w:val="570B27DA"/>
    <w:rsid w:val="5731723F"/>
    <w:rsid w:val="57865766"/>
    <w:rsid w:val="5795608D"/>
    <w:rsid w:val="57FD2D0E"/>
    <w:rsid w:val="5852542F"/>
    <w:rsid w:val="58582FFA"/>
    <w:rsid w:val="586561FC"/>
    <w:rsid w:val="586F63D2"/>
    <w:rsid w:val="587762A4"/>
    <w:rsid w:val="58B24BCB"/>
    <w:rsid w:val="58EB42C4"/>
    <w:rsid w:val="59021A1B"/>
    <w:rsid w:val="59054AAD"/>
    <w:rsid w:val="592A5DAE"/>
    <w:rsid w:val="596516DA"/>
    <w:rsid w:val="598009E4"/>
    <w:rsid w:val="59BB0C30"/>
    <w:rsid w:val="59BC29EA"/>
    <w:rsid w:val="59C54A2C"/>
    <w:rsid w:val="59D20A77"/>
    <w:rsid w:val="59E65E64"/>
    <w:rsid w:val="5A0D7C13"/>
    <w:rsid w:val="5A1F389C"/>
    <w:rsid w:val="5A922953"/>
    <w:rsid w:val="5A9F2DDA"/>
    <w:rsid w:val="5AB50A85"/>
    <w:rsid w:val="5AC24F47"/>
    <w:rsid w:val="5AFD5105"/>
    <w:rsid w:val="5B5515FB"/>
    <w:rsid w:val="5BBA7208"/>
    <w:rsid w:val="5BC67AA5"/>
    <w:rsid w:val="5BCC11FD"/>
    <w:rsid w:val="5C1078AC"/>
    <w:rsid w:val="5C1E1BE0"/>
    <w:rsid w:val="5C310E4B"/>
    <w:rsid w:val="5C6D7958"/>
    <w:rsid w:val="5C6F7E4A"/>
    <w:rsid w:val="5CAF649B"/>
    <w:rsid w:val="5CC57DA3"/>
    <w:rsid w:val="5CCA0A70"/>
    <w:rsid w:val="5D0D7748"/>
    <w:rsid w:val="5D174AC9"/>
    <w:rsid w:val="5D406BF2"/>
    <w:rsid w:val="5D51696F"/>
    <w:rsid w:val="5D5A3ABE"/>
    <w:rsid w:val="5D68600E"/>
    <w:rsid w:val="5D6C0993"/>
    <w:rsid w:val="5DA4006E"/>
    <w:rsid w:val="5DBB20D6"/>
    <w:rsid w:val="5DC36024"/>
    <w:rsid w:val="5DE826C8"/>
    <w:rsid w:val="5E031DD2"/>
    <w:rsid w:val="5E4C589C"/>
    <w:rsid w:val="5E933630"/>
    <w:rsid w:val="5E9F634F"/>
    <w:rsid w:val="5EB5257A"/>
    <w:rsid w:val="5F011092"/>
    <w:rsid w:val="5F200A27"/>
    <w:rsid w:val="5F213CEA"/>
    <w:rsid w:val="5F39687B"/>
    <w:rsid w:val="5F584C2B"/>
    <w:rsid w:val="5F5B0157"/>
    <w:rsid w:val="5F5E39C8"/>
    <w:rsid w:val="5F622550"/>
    <w:rsid w:val="5F697A8A"/>
    <w:rsid w:val="5F6D16D1"/>
    <w:rsid w:val="5F71015B"/>
    <w:rsid w:val="5F893918"/>
    <w:rsid w:val="5F894D68"/>
    <w:rsid w:val="5FCC7A3B"/>
    <w:rsid w:val="5FE01C41"/>
    <w:rsid w:val="5FE50594"/>
    <w:rsid w:val="5FEB1308"/>
    <w:rsid w:val="60291AA9"/>
    <w:rsid w:val="60432177"/>
    <w:rsid w:val="605E6665"/>
    <w:rsid w:val="606F48FF"/>
    <w:rsid w:val="60776D70"/>
    <w:rsid w:val="60AD0C49"/>
    <w:rsid w:val="60E44884"/>
    <w:rsid w:val="614B3F6E"/>
    <w:rsid w:val="61522F0E"/>
    <w:rsid w:val="61546A5B"/>
    <w:rsid w:val="615D7EA5"/>
    <w:rsid w:val="61673D9A"/>
    <w:rsid w:val="61743F18"/>
    <w:rsid w:val="617A6558"/>
    <w:rsid w:val="617B720F"/>
    <w:rsid w:val="618D2DC1"/>
    <w:rsid w:val="61A50D0D"/>
    <w:rsid w:val="61BB1F97"/>
    <w:rsid w:val="61CB5EE1"/>
    <w:rsid w:val="61EB5D42"/>
    <w:rsid w:val="624760C4"/>
    <w:rsid w:val="624F3E5A"/>
    <w:rsid w:val="62673C69"/>
    <w:rsid w:val="627D6809"/>
    <w:rsid w:val="62812830"/>
    <w:rsid w:val="62A169B2"/>
    <w:rsid w:val="62A478BD"/>
    <w:rsid w:val="62C5593A"/>
    <w:rsid w:val="632D283C"/>
    <w:rsid w:val="6345739D"/>
    <w:rsid w:val="634B3E06"/>
    <w:rsid w:val="635D5FDE"/>
    <w:rsid w:val="63797761"/>
    <w:rsid w:val="637C6263"/>
    <w:rsid w:val="63CC2A3B"/>
    <w:rsid w:val="63E01D42"/>
    <w:rsid w:val="63F37D00"/>
    <w:rsid w:val="63F74002"/>
    <w:rsid w:val="645116FA"/>
    <w:rsid w:val="64537DE5"/>
    <w:rsid w:val="648151E6"/>
    <w:rsid w:val="64961D77"/>
    <w:rsid w:val="64B43329"/>
    <w:rsid w:val="650252B0"/>
    <w:rsid w:val="65472A70"/>
    <w:rsid w:val="65693CC8"/>
    <w:rsid w:val="65D07306"/>
    <w:rsid w:val="661C6851"/>
    <w:rsid w:val="66345640"/>
    <w:rsid w:val="665F2957"/>
    <w:rsid w:val="66A902F7"/>
    <w:rsid w:val="66B43AA4"/>
    <w:rsid w:val="66C1492F"/>
    <w:rsid w:val="66ED1D96"/>
    <w:rsid w:val="67097A13"/>
    <w:rsid w:val="67146F33"/>
    <w:rsid w:val="673D3A6E"/>
    <w:rsid w:val="67403F4E"/>
    <w:rsid w:val="676B4841"/>
    <w:rsid w:val="67F36B9E"/>
    <w:rsid w:val="68235C32"/>
    <w:rsid w:val="68362B37"/>
    <w:rsid w:val="684B1F3B"/>
    <w:rsid w:val="688E5A87"/>
    <w:rsid w:val="68BC1891"/>
    <w:rsid w:val="68E41F6B"/>
    <w:rsid w:val="68FC4360"/>
    <w:rsid w:val="691461D1"/>
    <w:rsid w:val="691530B2"/>
    <w:rsid w:val="691E12D0"/>
    <w:rsid w:val="69667F09"/>
    <w:rsid w:val="696A0789"/>
    <w:rsid w:val="698656F5"/>
    <w:rsid w:val="698F237E"/>
    <w:rsid w:val="69A901D2"/>
    <w:rsid w:val="69BC30F5"/>
    <w:rsid w:val="69C73A7D"/>
    <w:rsid w:val="69EF7A6A"/>
    <w:rsid w:val="6A34617A"/>
    <w:rsid w:val="6A89589F"/>
    <w:rsid w:val="6A91237F"/>
    <w:rsid w:val="6AA31016"/>
    <w:rsid w:val="6AB1531E"/>
    <w:rsid w:val="6ADB6D80"/>
    <w:rsid w:val="6AF42549"/>
    <w:rsid w:val="6AF86E37"/>
    <w:rsid w:val="6B0A0D12"/>
    <w:rsid w:val="6B191C6F"/>
    <w:rsid w:val="6B335ECA"/>
    <w:rsid w:val="6B4C1B42"/>
    <w:rsid w:val="6B681FA8"/>
    <w:rsid w:val="6B85794F"/>
    <w:rsid w:val="6B935A8D"/>
    <w:rsid w:val="6B97752C"/>
    <w:rsid w:val="6BC7432D"/>
    <w:rsid w:val="6BD4495F"/>
    <w:rsid w:val="6C1E21B7"/>
    <w:rsid w:val="6C3935CC"/>
    <w:rsid w:val="6C491A41"/>
    <w:rsid w:val="6C676B04"/>
    <w:rsid w:val="6C7C3CA9"/>
    <w:rsid w:val="6C8E7671"/>
    <w:rsid w:val="6CAF04B7"/>
    <w:rsid w:val="6CDE412B"/>
    <w:rsid w:val="6CEE45B8"/>
    <w:rsid w:val="6CF44D66"/>
    <w:rsid w:val="6D1D2A31"/>
    <w:rsid w:val="6D2252C3"/>
    <w:rsid w:val="6D2C44D6"/>
    <w:rsid w:val="6D403AF8"/>
    <w:rsid w:val="6D43594F"/>
    <w:rsid w:val="6D506D14"/>
    <w:rsid w:val="6D7F05E4"/>
    <w:rsid w:val="6D9A305C"/>
    <w:rsid w:val="6DDF2508"/>
    <w:rsid w:val="6DE369C3"/>
    <w:rsid w:val="6DE87916"/>
    <w:rsid w:val="6E021177"/>
    <w:rsid w:val="6E1F5EA4"/>
    <w:rsid w:val="6E553B67"/>
    <w:rsid w:val="6E86677A"/>
    <w:rsid w:val="6EC16D6C"/>
    <w:rsid w:val="6EC1762A"/>
    <w:rsid w:val="6EC3055D"/>
    <w:rsid w:val="6ECB1FA8"/>
    <w:rsid w:val="6F036518"/>
    <w:rsid w:val="6F5E6986"/>
    <w:rsid w:val="6F6A1192"/>
    <w:rsid w:val="6F7B1653"/>
    <w:rsid w:val="6FB54A0B"/>
    <w:rsid w:val="6FCE0562"/>
    <w:rsid w:val="6FEC1B08"/>
    <w:rsid w:val="70220C64"/>
    <w:rsid w:val="702228BD"/>
    <w:rsid w:val="702E20C6"/>
    <w:rsid w:val="70490117"/>
    <w:rsid w:val="70A47C74"/>
    <w:rsid w:val="70B44DE2"/>
    <w:rsid w:val="70C40BD9"/>
    <w:rsid w:val="70F76A5C"/>
    <w:rsid w:val="71007DDA"/>
    <w:rsid w:val="719E03CE"/>
    <w:rsid w:val="71A30C78"/>
    <w:rsid w:val="71A53B21"/>
    <w:rsid w:val="71E03D12"/>
    <w:rsid w:val="71E95F40"/>
    <w:rsid w:val="71EE39CC"/>
    <w:rsid w:val="71F4155A"/>
    <w:rsid w:val="722851A2"/>
    <w:rsid w:val="725152A9"/>
    <w:rsid w:val="72524758"/>
    <w:rsid w:val="72570A48"/>
    <w:rsid w:val="72584CC4"/>
    <w:rsid w:val="7259233E"/>
    <w:rsid w:val="727637FC"/>
    <w:rsid w:val="72A04DD8"/>
    <w:rsid w:val="72B45C84"/>
    <w:rsid w:val="72F908C2"/>
    <w:rsid w:val="7303161D"/>
    <w:rsid w:val="73201698"/>
    <w:rsid w:val="73591AC2"/>
    <w:rsid w:val="735B226D"/>
    <w:rsid w:val="736440CE"/>
    <w:rsid w:val="73B937A9"/>
    <w:rsid w:val="73BE6F90"/>
    <w:rsid w:val="74154DC0"/>
    <w:rsid w:val="742B4D90"/>
    <w:rsid w:val="74627532"/>
    <w:rsid w:val="74831071"/>
    <w:rsid w:val="74A112C6"/>
    <w:rsid w:val="74AD0632"/>
    <w:rsid w:val="752663E4"/>
    <w:rsid w:val="7527224C"/>
    <w:rsid w:val="75281471"/>
    <w:rsid w:val="752A11CA"/>
    <w:rsid w:val="752B0F0A"/>
    <w:rsid w:val="75A5039A"/>
    <w:rsid w:val="75BA1D45"/>
    <w:rsid w:val="75CB4662"/>
    <w:rsid w:val="75CC1A7D"/>
    <w:rsid w:val="75CD37DD"/>
    <w:rsid w:val="75F3105F"/>
    <w:rsid w:val="76425F97"/>
    <w:rsid w:val="767A7078"/>
    <w:rsid w:val="767B091F"/>
    <w:rsid w:val="76866005"/>
    <w:rsid w:val="76944EC1"/>
    <w:rsid w:val="76960907"/>
    <w:rsid w:val="76D675F1"/>
    <w:rsid w:val="76DA7443"/>
    <w:rsid w:val="76DF3010"/>
    <w:rsid w:val="773C34FD"/>
    <w:rsid w:val="7759293D"/>
    <w:rsid w:val="776D6B40"/>
    <w:rsid w:val="77B27533"/>
    <w:rsid w:val="77D703F3"/>
    <w:rsid w:val="77D9066E"/>
    <w:rsid w:val="78016E0C"/>
    <w:rsid w:val="78111BE2"/>
    <w:rsid w:val="78CB6E0D"/>
    <w:rsid w:val="78CD200C"/>
    <w:rsid w:val="790D0BCD"/>
    <w:rsid w:val="79143724"/>
    <w:rsid w:val="793072BF"/>
    <w:rsid w:val="793B2E97"/>
    <w:rsid w:val="794140FB"/>
    <w:rsid w:val="79516F8F"/>
    <w:rsid w:val="796A481C"/>
    <w:rsid w:val="79752749"/>
    <w:rsid w:val="798D2F29"/>
    <w:rsid w:val="7A717C49"/>
    <w:rsid w:val="7A942AB9"/>
    <w:rsid w:val="7AF46ADE"/>
    <w:rsid w:val="7AFC0841"/>
    <w:rsid w:val="7B643EBB"/>
    <w:rsid w:val="7B6B2995"/>
    <w:rsid w:val="7B797106"/>
    <w:rsid w:val="7B9D1BEA"/>
    <w:rsid w:val="7BB0532E"/>
    <w:rsid w:val="7BC325F4"/>
    <w:rsid w:val="7BEF574A"/>
    <w:rsid w:val="7BF43093"/>
    <w:rsid w:val="7C0870B5"/>
    <w:rsid w:val="7C0A0D00"/>
    <w:rsid w:val="7C156C61"/>
    <w:rsid w:val="7C2A0A1B"/>
    <w:rsid w:val="7C56269A"/>
    <w:rsid w:val="7C6F5FAD"/>
    <w:rsid w:val="7C843E24"/>
    <w:rsid w:val="7C901D54"/>
    <w:rsid w:val="7CC26961"/>
    <w:rsid w:val="7CC90D0F"/>
    <w:rsid w:val="7CE7177D"/>
    <w:rsid w:val="7D1E05A2"/>
    <w:rsid w:val="7D2255FC"/>
    <w:rsid w:val="7D702E4D"/>
    <w:rsid w:val="7DBA71D3"/>
    <w:rsid w:val="7DF51760"/>
    <w:rsid w:val="7E111524"/>
    <w:rsid w:val="7E231C0D"/>
    <w:rsid w:val="7E297F9D"/>
    <w:rsid w:val="7E3C2525"/>
    <w:rsid w:val="7E5E4639"/>
    <w:rsid w:val="7E706D27"/>
    <w:rsid w:val="7E7F60BF"/>
    <w:rsid w:val="7EAC2FB7"/>
    <w:rsid w:val="7ED13315"/>
    <w:rsid w:val="7F3945BF"/>
    <w:rsid w:val="7F4878E3"/>
    <w:rsid w:val="7F4B01D5"/>
    <w:rsid w:val="7F501476"/>
    <w:rsid w:val="7F5167A9"/>
    <w:rsid w:val="7F55681D"/>
    <w:rsid w:val="7F68339E"/>
    <w:rsid w:val="7F747052"/>
    <w:rsid w:val="7FA569DC"/>
    <w:rsid w:val="7FBB2517"/>
    <w:rsid w:val="7FC77479"/>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nhideWhenUsed="0" w:uiPriority="9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0" w:semiHidden="0" w:name="Normal Indent" w:locked="1"/>
    <w:lsdException w:uiPriority="0" w:name="footnote text" w:locked="1"/>
    <w:lsdException w:qFormat="1" w:unhideWhenUsed="0" w:uiPriority="99" w:name="annotation text" w:locked="1"/>
    <w:lsdException w:qFormat="1" w:unhideWhenUsed="0" w:uiPriority="99" w:name="header"/>
    <w:lsdException w:qFormat="1" w:unhideWhenUsed="0" w:uiPriority="99" w:name="footer"/>
    <w:lsdException w:uiPriority="0" w:name="index heading" w:locked="1"/>
    <w:lsdException w:qFormat="1" w:uiPriority="35"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99" w:name="annotation reference" w:locked="1"/>
    <w:lsdException w:uiPriority="0" w:name="line number" w:locked="1"/>
    <w:lsdException w:uiPriority="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10" w:semiHidden="0" w:name="Title" w:locked="1"/>
    <w:lsdException w:uiPriority="0" w:name="Closing" w:locked="1"/>
    <w:lsdException w:uiPriority="0" w:name="Signature" w:locked="1"/>
    <w:lsdException w:qFormat="1" w:uiPriority="1" w:semiHidden="0" w:name="Default Paragraph Font"/>
    <w:lsdException w:qFormat="1" w:unhideWhenUsed="0" w:uiPriority="99" w:semiHidden="0" w:name="Body Text"/>
    <w:lsdException w:qFormat="1" w:unhideWhenUsed="0" w:uiPriority="0" w:semiHidden="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11" w:semiHidden="0" w:name="Subtitle" w:locked="1"/>
    <w:lsdException w:uiPriority="0" w:name="Salutation" w:locked="1"/>
    <w:lsdException w:qFormat="1" w:unhideWhenUsed="0" w:uiPriority="99" w:semiHidden="0" w:name="Date"/>
    <w:lsdException w:uiPriority="0" w:name="Body Text First Indent" w:locked="1"/>
    <w:lsdException w:qFormat="1" w:unhideWhenUsed="0" w:uiPriority="0" w:semiHidden="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qFormat="1" w:uiPriority="99" w:semiHidden="0" w:name="Hyperlink" w:locked="1"/>
    <w:lsdException w:qFormat="1" w:uiPriority="99" w:semiHidden="0" w:name="FollowedHyperlink" w:locked="1"/>
    <w:lsdException w:qFormat="1" w:unhideWhenUsed="0" w:uiPriority="99" w:semiHidden="0" w:name="Strong"/>
    <w:lsdException w:qFormat="1" w:unhideWhenUsed="0" w:uiPriority="20" w:semiHidden="0" w:name="Emphasis" w:locked="1"/>
    <w:lsdException w:uiPriority="0" w:name="Document Map" w:locked="1"/>
    <w:lsdException w:qFormat="1" w:unhideWhenUsed="0" w:uiPriority="0" w:semiHidden="0" w:name="Plain Text"/>
    <w:lsdException w:uiPriority="0" w:name="E-mail Signature" w:locked="1"/>
    <w:lsdException w:qFormat="1" w:unhideWhenUsed="0" w:uiPriority="99" w:semiHidden="0" w:name="Normal (Web)"/>
    <w:lsdException w:qFormat="1" w:uiPriority="99" w:semiHidden="0" w:name="HTML Acronym" w:locked="1"/>
    <w:lsdException w:uiPriority="0" w:name="HTML Address" w:locked="1"/>
    <w:lsdException w:qFormat="1" w:uiPriority="99" w:semiHidden="0" w:name="HTML Cite" w:locked="1"/>
    <w:lsdException w:qFormat="1" w:uiPriority="99" w:semiHidden="0" w:name="HTML Code" w:locked="1"/>
    <w:lsdException w:qFormat="1" w:uiPriority="99" w:semiHidden="0" w:name="HTML Definition" w:locked="1"/>
    <w:lsdException w:qFormat="1" w:uiPriority="99" w:semiHidden="0" w:name="HTML Keyboard" w:locked="1"/>
    <w:lsdException w:uiPriority="0" w:name="HTML Preformatted" w:locked="1"/>
    <w:lsdException w:qFormat="1" w:uiPriority="99" w:semiHidden="0" w:name="HTML Sample" w:locked="1"/>
    <w:lsdException w:qFormat="1" w:uiPriority="99" w:semiHidden="0" w:name="HTML Typewriter" w:locked="1"/>
    <w:lsdException w:qFormat="1" w:uiPriority="99" w:semiHidden="0" w:name="HTML Variable" w:locked="1"/>
    <w:lsdException w:qFormat="1" w:uiPriority="99" w:semiHidden="0" w:name="Normal Table"/>
    <w:lsdException w:uiPriority="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ocked="1"/>
    <w:lsdException w:unhideWhenUsed="0" w:uiPriority="59" w:semiHidden="0" w:name="Table Grid" w:locked="1"/>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locked/>
    <w:uiPriority w:val="0"/>
    <w:pPr>
      <w:keepNext/>
      <w:keepLines/>
      <w:spacing w:line="578" w:lineRule="auto"/>
      <w:outlineLvl w:val="0"/>
    </w:pPr>
    <w:rPr>
      <w:b/>
      <w:bCs/>
      <w:kern w:val="44"/>
      <w:sz w:val="44"/>
      <w:szCs w:val="44"/>
    </w:rPr>
  </w:style>
  <w:style w:type="paragraph" w:styleId="3">
    <w:name w:val="heading 2"/>
    <w:basedOn w:val="1"/>
    <w:next w:val="1"/>
    <w:link w:val="51"/>
    <w:qFormat/>
    <w:locked/>
    <w:uiPriority w:val="99"/>
    <w:pPr>
      <w:keepNext/>
      <w:keepLines/>
      <w:spacing w:line="416" w:lineRule="auto"/>
      <w:outlineLvl w:val="1"/>
    </w:pPr>
    <w:rPr>
      <w:rFonts w:ascii="Arial" w:hAnsi="Arial" w:eastAsia="黑体" w:cs="Arial"/>
      <w:b/>
      <w:bCs/>
      <w:sz w:val="32"/>
      <w:szCs w:val="32"/>
    </w:rPr>
  </w:style>
  <w:style w:type="paragraph" w:styleId="4">
    <w:name w:val="heading 3"/>
    <w:basedOn w:val="1"/>
    <w:next w:val="1"/>
    <w:link w:val="52"/>
    <w:qFormat/>
    <w:locked/>
    <w:uiPriority w:val="99"/>
    <w:pPr>
      <w:keepNext/>
      <w:keepLines/>
      <w:spacing w:line="413" w:lineRule="auto"/>
      <w:outlineLvl w:val="2"/>
    </w:pPr>
    <w:rPr>
      <w:b/>
      <w:bCs/>
      <w:sz w:val="32"/>
      <w:szCs w:val="32"/>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5">
    <w:name w:val="Normal Indent"/>
    <w:basedOn w:val="1"/>
    <w:next w:val="6"/>
    <w:qFormat/>
    <w:locked/>
    <w:uiPriority w:val="0"/>
    <w:pPr>
      <w:ind w:firstLine="420" w:firstLineChars="200"/>
    </w:pPr>
  </w:style>
  <w:style w:type="paragraph" w:styleId="6">
    <w:name w:val="Body Text First Indent 2"/>
    <w:basedOn w:val="7"/>
    <w:qFormat/>
    <w:locked/>
    <w:uiPriority w:val="0"/>
    <w:pPr>
      <w:ind w:firstLine="420" w:firstLineChars="200"/>
    </w:pPr>
  </w:style>
  <w:style w:type="paragraph" w:styleId="7">
    <w:name w:val="Body Text Indent"/>
    <w:basedOn w:val="1"/>
    <w:qFormat/>
    <w:locked/>
    <w:uiPriority w:val="0"/>
    <w:pPr>
      <w:ind w:firstLine="630"/>
    </w:pPr>
    <w:rPr>
      <w:sz w:val="32"/>
      <w:szCs w:val="20"/>
    </w:rPr>
  </w:style>
  <w:style w:type="paragraph" w:styleId="8">
    <w:name w:val="annotation text"/>
    <w:basedOn w:val="1"/>
    <w:link w:val="53"/>
    <w:semiHidden/>
    <w:qFormat/>
    <w:locked/>
    <w:uiPriority w:val="99"/>
    <w:pPr>
      <w:jc w:val="left"/>
    </w:pPr>
    <w:rPr>
      <w:rFonts w:ascii="等线" w:hAnsi="等线" w:eastAsia="等线" w:cs="等线"/>
      <w:sz w:val="22"/>
      <w:szCs w:val="22"/>
    </w:rPr>
  </w:style>
  <w:style w:type="paragraph" w:styleId="9">
    <w:name w:val="Body Text"/>
    <w:basedOn w:val="1"/>
    <w:link w:val="54"/>
    <w:qFormat/>
    <w:uiPriority w:val="99"/>
    <w:rPr>
      <w:sz w:val="22"/>
      <w:szCs w:val="22"/>
    </w:rPr>
  </w:style>
  <w:style w:type="paragraph" w:styleId="10">
    <w:name w:val="Plain Text"/>
    <w:basedOn w:val="1"/>
    <w:link w:val="55"/>
    <w:qFormat/>
    <w:uiPriority w:val="0"/>
    <w:rPr>
      <w:rFonts w:ascii="宋体" w:hAnsi="Courier New" w:eastAsia="华文宋体" w:cs="宋体"/>
      <w:sz w:val="28"/>
      <w:szCs w:val="28"/>
    </w:rPr>
  </w:style>
  <w:style w:type="paragraph" w:styleId="11">
    <w:name w:val="Date"/>
    <w:basedOn w:val="1"/>
    <w:next w:val="1"/>
    <w:link w:val="56"/>
    <w:qFormat/>
    <w:uiPriority w:val="99"/>
    <w:pPr>
      <w:ind w:left="100" w:leftChars="2500"/>
    </w:pPr>
  </w:style>
  <w:style w:type="paragraph" w:styleId="12">
    <w:name w:val="Balloon Text"/>
    <w:basedOn w:val="1"/>
    <w:link w:val="57"/>
    <w:semiHidden/>
    <w:qFormat/>
    <w:locked/>
    <w:uiPriority w:val="99"/>
    <w:rPr>
      <w:sz w:val="18"/>
      <w:szCs w:val="18"/>
    </w:rPr>
  </w:style>
  <w:style w:type="paragraph" w:styleId="13">
    <w:name w:val="footer"/>
    <w:basedOn w:val="1"/>
    <w:link w:val="58"/>
    <w:semiHidden/>
    <w:qFormat/>
    <w:uiPriority w:val="99"/>
    <w:pPr>
      <w:tabs>
        <w:tab w:val="center" w:pos="4153"/>
        <w:tab w:val="right" w:pos="8306"/>
      </w:tabs>
      <w:snapToGrid w:val="0"/>
      <w:jc w:val="left"/>
    </w:pPr>
    <w:rPr>
      <w:sz w:val="18"/>
      <w:szCs w:val="18"/>
    </w:rPr>
  </w:style>
  <w:style w:type="paragraph" w:styleId="14">
    <w:name w:val="header"/>
    <w:basedOn w:val="1"/>
    <w:link w:val="59"/>
    <w:semiHidden/>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99"/>
    <w:pPr>
      <w:widowControl/>
      <w:spacing w:beforeAutospacing="1" w:afterAutospacing="1"/>
      <w:jc w:val="left"/>
    </w:pPr>
    <w:rPr>
      <w:rFonts w:ascii="宋体" w:hAnsi="宋体" w:cs="宋体"/>
      <w:kern w:val="0"/>
      <w:sz w:val="24"/>
      <w:szCs w:val="24"/>
    </w:rPr>
  </w:style>
  <w:style w:type="character" w:styleId="18">
    <w:name w:val="Strong"/>
    <w:basedOn w:val="17"/>
    <w:qFormat/>
    <w:uiPriority w:val="99"/>
    <w:rPr>
      <w:b/>
      <w:bCs/>
    </w:rPr>
  </w:style>
  <w:style w:type="character" w:styleId="19">
    <w:name w:val="FollowedHyperlink"/>
    <w:basedOn w:val="17"/>
    <w:unhideWhenUsed/>
    <w:qFormat/>
    <w:locked/>
    <w:uiPriority w:val="99"/>
    <w:rPr>
      <w:color w:val="800080"/>
      <w:u w:val="none"/>
    </w:rPr>
  </w:style>
  <w:style w:type="character" w:styleId="20">
    <w:name w:val="Emphasis"/>
    <w:basedOn w:val="17"/>
    <w:qFormat/>
    <w:locked/>
    <w:uiPriority w:val="20"/>
  </w:style>
  <w:style w:type="character" w:styleId="21">
    <w:name w:val="HTML Definition"/>
    <w:basedOn w:val="17"/>
    <w:unhideWhenUsed/>
    <w:qFormat/>
    <w:locked/>
    <w:uiPriority w:val="99"/>
  </w:style>
  <w:style w:type="character" w:styleId="22">
    <w:name w:val="HTML Typewriter"/>
    <w:basedOn w:val="17"/>
    <w:unhideWhenUsed/>
    <w:qFormat/>
    <w:locked/>
    <w:uiPriority w:val="99"/>
    <w:rPr>
      <w:rFonts w:ascii="monospace" w:hAnsi="monospace" w:eastAsia="monospace" w:cs="monospace"/>
      <w:sz w:val="20"/>
    </w:rPr>
  </w:style>
  <w:style w:type="character" w:styleId="23">
    <w:name w:val="HTML Acronym"/>
    <w:basedOn w:val="17"/>
    <w:unhideWhenUsed/>
    <w:qFormat/>
    <w:locked/>
    <w:uiPriority w:val="99"/>
  </w:style>
  <w:style w:type="character" w:styleId="24">
    <w:name w:val="HTML Variable"/>
    <w:basedOn w:val="17"/>
    <w:unhideWhenUsed/>
    <w:qFormat/>
    <w:locked/>
    <w:uiPriority w:val="99"/>
  </w:style>
  <w:style w:type="character" w:styleId="25">
    <w:name w:val="Hyperlink"/>
    <w:basedOn w:val="17"/>
    <w:unhideWhenUsed/>
    <w:qFormat/>
    <w:locked/>
    <w:uiPriority w:val="99"/>
    <w:rPr>
      <w:color w:val="0000FF"/>
      <w:u w:val="none"/>
    </w:rPr>
  </w:style>
  <w:style w:type="character" w:styleId="26">
    <w:name w:val="HTML Code"/>
    <w:basedOn w:val="17"/>
    <w:unhideWhenUsed/>
    <w:qFormat/>
    <w:locked/>
    <w:uiPriority w:val="99"/>
    <w:rPr>
      <w:rFonts w:hint="default" w:ascii="monospace" w:hAnsi="monospace" w:eastAsia="monospace" w:cs="monospace"/>
      <w:sz w:val="20"/>
    </w:rPr>
  </w:style>
  <w:style w:type="character" w:styleId="27">
    <w:name w:val="annotation reference"/>
    <w:basedOn w:val="17"/>
    <w:semiHidden/>
    <w:qFormat/>
    <w:locked/>
    <w:uiPriority w:val="99"/>
    <w:rPr>
      <w:sz w:val="21"/>
      <w:szCs w:val="21"/>
    </w:rPr>
  </w:style>
  <w:style w:type="character" w:styleId="28">
    <w:name w:val="HTML Cite"/>
    <w:basedOn w:val="17"/>
    <w:unhideWhenUsed/>
    <w:qFormat/>
    <w:locked/>
    <w:uiPriority w:val="99"/>
  </w:style>
  <w:style w:type="character" w:styleId="29">
    <w:name w:val="HTML Keyboard"/>
    <w:basedOn w:val="17"/>
    <w:unhideWhenUsed/>
    <w:qFormat/>
    <w:locked/>
    <w:uiPriority w:val="99"/>
    <w:rPr>
      <w:rFonts w:hint="default" w:ascii="monospace" w:hAnsi="monospace" w:eastAsia="monospace" w:cs="monospace"/>
      <w:sz w:val="20"/>
    </w:rPr>
  </w:style>
  <w:style w:type="character" w:styleId="30">
    <w:name w:val="HTML Sample"/>
    <w:basedOn w:val="17"/>
    <w:unhideWhenUsed/>
    <w:qFormat/>
    <w:locked/>
    <w:uiPriority w:val="99"/>
    <w:rPr>
      <w:rFonts w:hint="default" w:ascii="monospace" w:hAnsi="monospace" w:eastAsia="monospace" w:cs="monospace"/>
    </w:rPr>
  </w:style>
  <w:style w:type="paragraph" w:customStyle="1" w:styleId="31">
    <w:name w:val="样式 ！正文 + 首行缩进:  2 字符"/>
    <w:basedOn w:val="1"/>
    <w:next w:val="1"/>
    <w:qFormat/>
    <w:uiPriority w:val="0"/>
    <w:pPr>
      <w:ind w:firstLine="480" w:firstLineChars="200"/>
    </w:pPr>
    <w:rPr>
      <w:rFonts w:hint="eastAsia" w:ascii="Arial" w:hAnsi="Arial" w:cs="宋体"/>
    </w:rPr>
  </w:style>
  <w:style w:type="paragraph" w:customStyle="1" w:styleId="32">
    <w:name w:val="Char Char Char Char Char Char5"/>
    <w:basedOn w:val="1"/>
    <w:qFormat/>
    <w:uiPriority w:val="99"/>
    <w:rPr>
      <w:rFonts w:ascii="Times New Roman" w:hAnsi="Times New Roman" w:cs="Times New Roman"/>
    </w:rPr>
  </w:style>
  <w:style w:type="paragraph" w:customStyle="1" w:styleId="33">
    <w:name w:val="Char Char Char Char Char Char4"/>
    <w:basedOn w:val="1"/>
    <w:qFormat/>
    <w:uiPriority w:val="99"/>
    <w:rPr>
      <w:rFonts w:ascii="Times New Roman" w:hAnsi="Times New Roman" w:cs="Times New Roman"/>
    </w:rPr>
  </w:style>
  <w:style w:type="paragraph" w:customStyle="1" w:styleId="34">
    <w:name w:val="Char Char Char Char Char Char"/>
    <w:basedOn w:val="1"/>
    <w:qFormat/>
    <w:uiPriority w:val="99"/>
    <w:rPr>
      <w:rFonts w:ascii="Times New Roman" w:hAnsi="Times New Roman" w:cs="Times New Roman"/>
    </w:rPr>
  </w:style>
  <w:style w:type="paragraph" w:customStyle="1" w:styleId="35">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36">
    <w:name w:val="正文_0"/>
    <w:qFormat/>
    <w:uiPriority w:val="99"/>
    <w:pPr>
      <w:widowControl w:val="0"/>
      <w:jc w:val="both"/>
    </w:pPr>
    <w:rPr>
      <w:rFonts w:ascii="Calibri" w:hAnsi="Calibri" w:eastAsia="宋体" w:cs="Calibri"/>
      <w:kern w:val="2"/>
      <w:sz w:val="21"/>
      <w:szCs w:val="21"/>
      <w:lang w:val="en-US" w:eastAsia="zh-CN" w:bidi="ar-SA"/>
    </w:rPr>
  </w:style>
  <w:style w:type="paragraph" w:customStyle="1" w:styleId="37">
    <w:name w:val="02标题二"/>
    <w:basedOn w:val="1"/>
    <w:qFormat/>
    <w:uiPriority w:val="99"/>
    <w:pPr>
      <w:ind w:firstLine="562" w:firstLineChars="200"/>
    </w:pPr>
    <w:rPr>
      <w:b/>
      <w:bCs/>
      <w:sz w:val="28"/>
      <w:szCs w:val="28"/>
    </w:rPr>
  </w:style>
  <w:style w:type="paragraph" w:customStyle="1" w:styleId="38">
    <w:name w:val="正文_1"/>
    <w:qFormat/>
    <w:uiPriority w:val="99"/>
    <w:pPr>
      <w:widowControl w:val="0"/>
      <w:jc w:val="both"/>
    </w:pPr>
    <w:rPr>
      <w:rFonts w:ascii="Calibri" w:hAnsi="Calibri" w:eastAsia="宋体" w:cs="Calibri"/>
      <w:kern w:val="2"/>
      <w:sz w:val="21"/>
      <w:szCs w:val="21"/>
      <w:lang w:val="en-US" w:eastAsia="zh-CN" w:bidi="ar-SA"/>
    </w:rPr>
  </w:style>
  <w:style w:type="paragraph" w:customStyle="1" w:styleId="39">
    <w:name w:val="列出段落1"/>
    <w:basedOn w:val="1"/>
    <w:qFormat/>
    <w:uiPriority w:val="99"/>
    <w:pPr>
      <w:ind w:firstLine="420" w:firstLineChars="200"/>
    </w:pPr>
  </w:style>
  <w:style w:type="paragraph" w:customStyle="1" w:styleId="40">
    <w:name w:val="正文文本缩进_0"/>
    <w:basedOn w:val="38"/>
    <w:link w:val="60"/>
    <w:qFormat/>
    <w:uiPriority w:val="99"/>
    <w:pPr>
      <w:ind w:firstLine="645"/>
    </w:pPr>
    <w:rPr>
      <w:rFonts w:ascii="楷体_GB2312" w:eastAsia="楷体_GB2312" w:cs="Times New Roman"/>
      <w:sz w:val="32"/>
      <w:szCs w:val="32"/>
    </w:rPr>
  </w:style>
  <w:style w:type="paragraph" w:customStyle="1" w:styleId="41">
    <w:name w:val="纯文本1"/>
    <w:basedOn w:val="1"/>
    <w:qFormat/>
    <w:uiPriority w:val="99"/>
    <w:rPr>
      <w:rFonts w:ascii="宋体" w:hAnsi="Courier New" w:cs="宋体"/>
    </w:rPr>
  </w:style>
  <w:style w:type="paragraph" w:customStyle="1" w:styleId="42">
    <w:name w:val="节标题"/>
    <w:basedOn w:val="1"/>
    <w:next w:val="1"/>
    <w:qFormat/>
    <w:uiPriority w:val="99"/>
    <w:pPr>
      <w:widowControl/>
      <w:spacing w:line="289" w:lineRule="atLeast"/>
      <w:jc w:val="center"/>
      <w:textAlignment w:val="baseline"/>
    </w:pPr>
    <w:rPr>
      <w:color w:val="000000"/>
      <w:kern w:val="0"/>
      <w:sz w:val="28"/>
      <w:szCs w:val="28"/>
      <w:u w:val="none" w:color="000000"/>
    </w:rPr>
  </w:style>
  <w:style w:type="paragraph" w:customStyle="1" w:styleId="43">
    <w:name w:val="_Style 22"/>
    <w:basedOn w:val="1"/>
    <w:qFormat/>
    <w:uiPriority w:val="99"/>
    <w:rPr>
      <w:rFonts w:ascii="Times New Roman" w:hAnsi="Times New Roman" w:cs="Times New Roman"/>
    </w:rPr>
  </w:style>
  <w:style w:type="paragraph" w:customStyle="1" w:styleId="44">
    <w:name w:val="Char Char Char Char Char Char1"/>
    <w:basedOn w:val="1"/>
    <w:qFormat/>
    <w:uiPriority w:val="99"/>
    <w:rPr>
      <w:rFonts w:ascii="Times New Roman" w:hAnsi="Times New Roman" w:cs="Times New Roman"/>
    </w:rPr>
  </w:style>
  <w:style w:type="paragraph" w:customStyle="1" w:styleId="45">
    <w:name w:val="002标题"/>
    <w:basedOn w:val="1"/>
    <w:qFormat/>
    <w:uiPriority w:val="99"/>
    <w:pPr>
      <w:jc w:val="center"/>
    </w:pPr>
    <w:rPr>
      <w:sz w:val="30"/>
      <w:szCs w:val="30"/>
    </w:rPr>
  </w:style>
  <w:style w:type="paragraph" w:customStyle="1" w:styleId="46">
    <w:name w:val="001大标题"/>
    <w:basedOn w:val="1"/>
    <w:qFormat/>
    <w:uiPriority w:val="99"/>
    <w:pPr>
      <w:numPr>
        <w:ilvl w:val="0"/>
        <w:numId w:val="1"/>
      </w:numPr>
      <w:jc w:val="center"/>
    </w:pPr>
    <w:rPr>
      <w:rFonts w:ascii="宋体" w:hAnsi="宋体" w:cs="宋体"/>
      <w:b/>
      <w:bCs/>
      <w:sz w:val="30"/>
      <w:szCs w:val="30"/>
    </w:rPr>
  </w:style>
  <w:style w:type="paragraph" w:customStyle="1" w:styleId="47">
    <w:name w:val="trs_edito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8">
    <w:name w:val="GW-正文"/>
    <w:basedOn w:val="1"/>
    <w:link w:val="61"/>
    <w:qFormat/>
    <w:uiPriority w:val="99"/>
    <w:pPr>
      <w:spacing w:line="360" w:lineRule="auto"/>
      <w:ind w:firstLine="200" w:firstLineChars="200"/>
    </w:pPr>
    <w:rPr>
      <w:rFonts w:ascii="Times New Roman" w:hAnsi="Times New Roman" w:cs="Times New Roman"/>
      <w:sz w:val="24"/>
      <w:szCs w:val="24"/>
    </w:rPr>
  </w:style>
  <w:style w:type="paragraph" w:customStyle="1" w:styleId="49">
    <w:name w:val="Char Char Char Char Char Char2"/>
    <w:basedOn w:val="1"/>
    <w:qFormat/>
    <w:uiPriority w:val="99"/>
    <w:rPr>
      <w:rFonts w:ascii="Times New Roman" w:hAnsi="Times New Roman" w:cs="Times New Roman"/>
    </w:rPr>
  </w:style>
  <w:style w:type="paragraph" w:customStyle="1" w:styleId="50">
    <w:name w:val="Char Char Char Char Char Char3"/>
    <w:basedOn w:val="1"/>
    <w:qFormat/>
    <w:uiPriority w:val="99"/>
    <w:rPr>
      <w:rFonts w:ascii="Times New Roman" w:hAnsi="Times New Roman" w:cs="Times New Roman"/>
    </w:rPr>
  </w:style>
  <w:style w:type="character" w:customStyle="1" w:styleId="51">
    <w:name w:val="标题 2 Char"/>
    <w:basedOn w:val="17"/>
    <w:link w:val="3"/>
    <w:semiHidden/>
    <w:qFormat/>
    <w:locked/>
    <w:uiPriority w:val="99"/>
    <w:rPr>
      <w:rFonts w:ascii="Cambria" w:hAnsi="Cambria" w:eastAsia="宋体" w:cs="Cambria"/>
      <w:b/>
      <w:bCs/>
      <w:sz w:val="32"/>
      <w:szCs w:val="32"/>
    </w:rPr>
  </w:style>
  <w:style w:type="character" w:customStyle="1" w:styleId="52">
    <w:name w:val="标题 3 Char"/>
    <w:basedOn w:val="17"/>
    <w:link w:val="4"/>
    <w:semiHidden/>
    <w:qFormat/>
    <w:locked/>
    <w:uiPriority w:val="99"/>
    <w:rPr>
      <w:b/>
      <w:bCs/>
      <w:sz w:val="32"/>
      <w:szCs w:val="32"/>
    </w:rPr>
  </w:style>
  <w:style w:type="character" w:customStyle="1" w:styleId="53">
    <w:name w:val="批注文字 Char"/>
    <w:basedOn w:val="17"/>
    <w:link w:val="8"/>
    <w:semiHidden/>
    <w:qFormat/>
    <w:locked/>
    <w:uiPriority w:val="99"/>
    <w:rPr>
      <w:rFonts w:ascii="Calibri" w:hAnsi="Calibri" w:cs="Calibri"/>
      <w:sz w:val="21"/>
      <w:szCs w:val="21"/>
    </w:rPr>
  </w:style>
  <w:style w:type="character" w:customStyle="1" w:styleId="54">
    <w:name w:val="正文文本 Char"/>
    <w:basedOn w:val="17"/>
    <w:link w:val="9"/>
    <w:semiHidden/>
    <w:qFormat/>
    <w:locked/>
    <w:uiPriority w:val="99"/>
    <w:rPr>
      <w:sz w:val="21"/>
      <w:szCs w:val="21"/>
    </w:rPr>
  </w:style>
  <w:style w:type="character" w:customStyle="1" w:styleId="55">
    <w:name w:val="纯文本 Char"/>
    <w:basedOn w:val="17"/>
    <w:link w:val="10"/>
    <w:qFormat/>
    <w:locked/>
    <w:uiPriority w:val="0"/>
    <w:rPr>
      <w:rFonts w:ascii="宋体" w:hAnsi="Courier New" w:cs="宋体"/>
      <w:sz w:val="21"/>
      <w:szCs w:val="21"/>
    </w:rPr>
  </w:style>
  <w:style w:type="character" w:customStyle="1" w:styleId="56">
    <w:name w:val="日期 Char"/>
    <w:basedOn w:val="17"/>
    <w:link w:val="11"/>
    <w:semiHidden/>
    <w:qFormat/>
    <w:locked/>
    <w:uiPriority w:val="99"/>
    <w:rPr>
      <w:sz w:val="21"/>
      <w:szCs w:val="21"/>
    </w:rPr>
  </w:style>
  <w:style w:type="character" w:customStyle="1" w:styleId="57">
    <w:name w:val="批注框文本 Char"/>
    <w:basedOn w:val="17"/>
    <w:link w:val="12"/>
    <w:semiHidden/>
    <w:qFormat/>
    <w:locked/>
    <w:uiPriority w:val="99"/>
    <w:rPr>
      <w:rFonts w:ascii="Calibri" w:hAnsi="Calibri" w:cs="Calibri"/>
      <w:sz w:val="2"/>
      <w:szCs w:val="2"/>
    </w:rPr>
  </w:style>
  <w:style w:type="character" w:customStyle="1" w:styleId="58">
    <w:name w:val="页脚 Char"/>
    <w:basedOn w:val="17"/>
    <w:link w:val="13"/>
    <w:semiHidden/>
    <w:qFormat/>
    <w:locked/>
    <w:uiPriority w:val="99"/>
    <w:rPr>
      <w:sz w:val="18"/>
      <w:szCs w:val="18"/>
    </w:rPr>
  </w:style>
  <w:style w:type="character" w:customStyle="1" w:styleId="59">
    <w:name w:val="页眉 Char"/>
    <w:basedOn w:val="17"/>
    <w:link w:val="14"/>
    <w:semiHidden/>
    <w:qFormat/>
    <w:locked/>
    <w:uiPriority w:val="99"/>
    <w:rPr>
      <w:sz w:val="18"/>
      <w:szCs w:val="18"/>
    </w:rPr>
  </w:style>
  <w:style w:type="character" w:customStyle="1" w:styleId="60">
    <w:name w:val="正文文本缩进 Char Char"/>
    <w:link w:val="40"/>
    <w:qFormat/>
    <w:locked/>
    <w:uiPriority w:val="99"/>
    <w:rPr>
      <w:rFonts w:ascii="楷体_GB2312" w:hAnsi="Calibri" w:eastAsia="楷体_GB2312" w:cs="楷体_GB2312"/>
      <w:kern w:val="2"/>
      <w:sz w:val="32"/>
      <w:szCs w:val="32"/>
      <w:lang w:val="en-US" w:eastAsia="zh-CN"/>
    </w:rPr>
  </w:style>
  <w:style w:type="character" w:customStyle="1" w:styleId="61">
    <w:name w:val="GW-正文 Char"/>
    <w:link w:val="48"/>
    <w:qFormat/>
    <w:locked/>
    <w:uiPriority w:val="99"/>
    <w:rPr>
      <w:kern w:val="2"/>
      <w:sz w:val="24"/>
      <w:szCs w:val="24"/>
    </w:rPr>
  </w:style>
  <w:style w:type="character" w:customStyle="1" w:styleId="62">
    <w:name w:val="Comment Text Char1"/>
    <w:semiHidden/>
    <w:qFormat/>
    <w:locked/>
    <w:uiPriority w:val="99"/>
    <w:rPr>
      <w:rFonts w:ascii="等线" w:hAnsi="等线" w:eastAsia="等线" w:cs="等线"/>
      <w:kern w:val="2"/>
      <w:sz w:val="22"/>
      <w:szCs w:val="22"/>
      <w:lang w:val="en-US" w:eastAsia="zh-CN"/>
    </w:rPr>
  </w:style>
  <w:style w:type="character" w:customStyle="1" w:styleId="63">
    <w:name w:val="正文文本缩进 Char Char Char"/>
    <w:qFormat/>
    <w:uiPriority w:val="0"/>
    <w:rPr>
      <w:rFonts w:ascii="楷体_GB2312" w:hAnsi="Calibri" w:eastAsia="楷体_GB2312"/>
      <w:kern w:val="2"/>
      <w:sz w:val="32"/>
      <w:lang w:val="en-US" w:eastAsia="zh-CN"/>
    </w:rPr>
  </w:style>
  <w:style w:type="character" w:customStyle="1" w:styleId="64">
    <w:name w:val="bds_more2"/>
    <w:basedOn w:val="17"/>
    <w:qFormat/>
    <w:uiPriority w:val="0"/>
    <w:rPr>
      <w:rFonts w:hint="eastAsia" w:ascii="宋体" w:hAnsi="宋体" w:eastAsia="宋体" w:cs="宋体"/>
    </w:rPr>
  </w:style>
  <w:style w:type="character" w:customStyle="1" w:styleId="65">
    <w:name w:val="bds_more3"/>
    <w:basedOn w:val="17"/>
    <w:qFormat/>
    <w:uiPriority w:val="0"/>
  </w:style>
  <w:style w:type="character" w:customStyle="1" w:styleId="66">
    <w:name w:val="bds_more4"/>
    <w:basedOn w:val="17"/>
    <w:qFormat/>
    <w:uiPriority w:val="0"/>
  </w:style>
  <w:style w:type="character" w:customStyle="1" w:styleId="67">
    <w:name w:val="bds_nopic"/>
    <w:basedOn w:val="17"/>
    <w:qFormat/>
    <w:uiPriority w:val="0"/>
  </w:style>
  <w:style w:type="character" w:customStyle="1" w:styleId="68">
    <w:name w:val="bds_nopic1"/>
    <w:basedOn w:val="17"/>
    <w:qFormat/>
    <w:uiPriority w:val="0"/>
  </w:style>
  <w:style w:type="character" w:customStyle="1" w:styleId="69">
    <w:name w:val="bds_nopic2"/>
    <w:basedOn w:val="17"/>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glj</Company>
  <Pages>8</Pages>
  <Words>3913</Words>
  <Characters>4427</Characters>
  <Lines>136</Lines>
  <Paragraphs>38</Paragraphs>
  <TotalTime>27</TotalTime>
  <ScaleCrop>false</ScaleCrop>
  <LinksUpToDate>false</LinksUpToDate>
  <CharactersWithSpaces>5271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2017-08-24T03:08:00Z</dcterms:created>
  <dc:creator>zyjy</dc:creator>
  <cp:lastModifiedBy>WPS_1683679694</cp:lastModifiedBy>
  <cp:lastPrinted>2023-06-25T08:00:00Z</cp:lastPrinted>
  <dcterms:modified xsi:type="dcterms:W3CDTF">2024-06-17T00:31:23Z</dcterms:modified>
  <dc:title>项目编号：20××-CG-H-××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E6F8EDB94450457EB6E8315E3B11A582</vt:lpwstr>
  </property>
</Properties>
</file>