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360" w:lineRule="auto"/>
        <w:contextualSpacing/>
        <w:jc w:val="center"/>
        <w:rPr>
          <w:rStyle w:val="11"/>
          <w:rFonts w:asciiTheme="minorEastAsia" w:hAnsiTheme="minorEastAsia" w:eastAsiaTheme="minorEastAsia"/>
          <w:sz w:val="28"/>
          <w:szCs w:val="28"/>
        </w:rPr>
      </w:pPr>
      <w:r>
        <w:rPr>
          <w:rStyle w:val="11"/>
          <w:rFonts w:hint="eastAsia" w:asciiTheme="minorEastAsia" w:hAnsiTheme="minorEastAsia" w:eastAsiaTheme="minorEastAsia"/>
          <w:sz w:val="28"/>
          <w:szCs w:val="28"/>
        </w:rPr>
        <w:t>铜陵学院2022—2024年办公与教学等场所窗帘制作与安装项目</w:t>
      </w:r>
    </w:p>
    <w:p>
      <w:pPr>
        <w:pStyle w:val="7"/>
        <w:spacing w:line="360" w:lineRule="auto"/>
        <w:contextualSpacing/>
        <w:jc w:val="center"/>
        <w:rPr>
          <w:rFonts w:asciiTheme="minorEastAsia" w:hAnsiTheme="minorEastAsia" w:eastAsiaTheme="minorEastAsia"/>
          <w:sz w:val="28"/>
          <w:szCs w:val="28"/>
        </w:rPr>
      </w:pPr>
      <w:r>
        <w:rPr>
          <w:rStyle w:val="11"/>
          <w:rFonts w:hint="eastAsia" w:asciiTheme="minorEastAsia" w:hAnsiTheme="minorEastAsia" w:eastAsiaTheme="minorEastAsia"/>
          <w:sz w:val="28"/>
          <w:szCs w:val="28"/>
        </w:rPr>
        <w:t>市场比选公告</w:t>
      </w:r>
    </w:p>
    <w:p>
      <w:pPr>
        <w:pStyle w:val="7"/>
        <w:spacing w:line="360" w:lineRule="auto"/>
        <w:contextualSpacing/>
        <w:jc w:val="center"/>
        <w:rPr>
          <w:rFonts w:asciiTheme="minorEastAsia" w:hAnsiTheme="minorEastAsia" w:eastAsiaTheme="minorEastAsia"/>
        </w:rPr>
      </w:pPr>
      <w:r>
        <w:rPr>
          <w:rFonts w:hint="eastAsia" w:asciiTheme="minorEastAsia" w:hAnsiTheme="minorEastAsia" w:eastAsiaTheme="minorEastAsia"/>
        </w:rPr>
        <w:t>项目编号:tlxyzb[2022]98号</w:t>
      </w:r>
    </w:p>
    <w:p>
      <w:pPr>
        <w:pStyle w:val="7"/>
        <w:spacing w:line="500" w:lineRule="exact"/>
        <w:contextualSpacing/>
        <w:rPr>
          <w:rFonts w:asciiTheme="minorEastAsia" w:hAnsiTheme="minorEastAsia" w:eastAsiaTheme="minorEastAsia"/>
        </w:rPr>
      </w:pPr>
      <w:r>
        <w:rPr>
          <w:rFonts w:hint="eastAsia" w:asciiTheme="minorEastAsia" w:hAnsiTheme="minorEastAsia" w:eastAsiaTheme="minorEastAsia"/>
        </w:rPr>
        <w:t>各潜在的投标单位</w:t>
      </w:r>
      <w:r>
        <w:rPr>
          <w:rStyle w:val="11"/>
          <w:rFonts w:hint="eastAsia" w:asciiTheme="minorEastAsia" w:hAnsiTheme="minorEastAsia" w:eastAsiaTheme="minorEastAsia"/>
        </w:rPr>
        <w:t>：</w:t>
      </w:r>
    </w:p>
    <w:p>
      <w:pPr>
        <w:pStyle w:val="7"/>
        <w:spacing w:line="500" w:lineRule="exact"/>
        <w:ind w:firstLine="342"/>
        <w:contextualSpacing/>
        <w:rPr>
          <w:rFonts w:asciiTheme="minorEastAsia" w:hAnsiTheme="minorEastAsia" w:eastAsiaTheme="minorEastAsia"/>
        </w:rPr>
      </w:pPr>
      <w:r>
        <w:rPr>
          <w:rFonts w:hint="eastAsia" w:asciiTheme="minorEastAsia" w:hAnsiTheme="minorEastAsia" w:eastAsiaTheme="minorEastAsia"/>
        </w:rPr>
        <w:t>铜陵学院因工作需要，拟向社会公开招标具有窗帘制作与安装资质的供应商，为我校的窗帘制作与安装提供服务，欢迎具有相应资质和制作及安装能力的供应商参与投标报价。</w:t>
      </w:r>
    </w:p>
    <w:p>
      <w:pPr>
        <w:pStyle w:val="7"/>
        <w:spacing w:line="500" w:lineRule="exact"/>
        <w:ind w:firstLine="286"/>
        <w:contextualSpacing/>
        <w:rPr>
          <w:rFonts w:asciiTheme="minorEastAsia" w:hAnsiTheme="minorEastAsia" w:eastAsiaTheme="minorEastAsia"/>
        </w:rPr>
      </w:pPr>
      <w:r>
        <w:rPr>
          <w:rStyle w:val="11"/>
          <w:rFonts w:hint="eastAsia" w:asciiTheme="minorEastAsia" w:hAnsiTheme="minorEastAsia" w:eastAsiaTheme="minorEastAsia"/>
        </w:rPr>
        <w:t>一、项目概况：</w:t>
      </w:r>
    </w:p>
    <w:p>
      <w:pPr>
        <w:pStyle w:val="7"/>
        <w:spacing w:line="500" w:lineRule="exact"/>
        <w:ind w:firstLine="286"/>
        <w:contextualSpacing/>
        <w:rPr>
          <w:rFonts w:asciiTheme="minorEastAsia" w:hAnsiTheme="minorEastAsia" w:eastAsiaTheme="minorEastAsia"/>
        </w:rPr>
      </w:pPr>
      <w:r>
        <w:rPr>
          <w:rFonts w:hint="eastAsia" w:asciiTheme="minorEastAsia" w:hAnsiTheme="minorEastAsia" w:eastAsiaTheme="minorEastAsia"/>
        </w:rPr>
        <w:t>1.项目名称：铜陵学院2022-2024年办公及教学场所等窗帘制作与安装。</w:t>
      </w:r>
    </w:p>
    <w:p>
      <w:pPr>
        <w:pStyle w:val="7"/>
        <w:spacing w:line="500" w:lineRule="exact"/>
        <w:ind w:firstLine="286"/>
        <w:contextualSpacing/>
        <w:rPr>
          <w:rFonts w:asciiTheme="minorEastAsia" w:hAnsiTheme="minorEastAsia" w:eastAsiaTheme="minorEastAsia"/>
        </w:rPr>
      </w:pPr>
      <w:r>
        <w:rPr>
          <w:rFonts w:hint="eastAsia" w:asciiTheme="minorEastAsia" w:hAnsiTheme="minorEastAsia" w:eastAsiaTheme="minorEastAsia"/>
        </w:rPr>
        <w:t>2.项目情况：</w:t>
      </w:r>
    </w:p>
    <w:p>
      <w:pPr>
        <w:pStyle w:val="7"/>
        <w:spacing w:line="500" w:lineRule="exact"/>
        <w:ind w:firstLine="286"/>
        <w:contextualSpacing/>
        <w:rPr>
          <w:rFonts w:asciiTheme="minorEastAsia" w:hAnsiTheme="minorEastAsia" w:eastAsiaTheme="minorEastAsia"/>
        </w:rPr>
      </w:pPr>
      <w:r>
        <w:rPr>
          <w:rFonts w:hint="eastAsia" w:asciiTheme="minorEastAsia" w:hAnsiTheme="minorEastAsia" w:eastAsiaTheme="minorEastAsia"/>
        </w:rPr>
        <w:t>（1）本次预算： 2.3万元。采购安装一批窗帘。</w:t>
      </w:r>
    </w:p>
    <w:p>
      <w:pPr>
        <w:pStyle w:val="7"/>
        <w:spacing w:line="500" w:lineRule="exact"/>
        <w:ind w:firstLine="286"/>
        <w:contextualSpacing/>
        <w:rPr>
          <w:rFonts w:asciiTheme="minorEastAsia" w:hAnsiTheme="minorEastAsia" w:eastAsiaTheme="minorEastAsia"/>
        </w:rPr>
      </w:pPr>
      <w:r>
        <w:rPr>
          <w:rFonts w:hint="eastAsia" w:asciiTheme="minorEastAsia" w:hAnsiTheme="minorEastAsia" w:eastAsiaTheme="minorEastAsia"/>
        </w:rPr>
        <w:t>（2）采购内容及规格、数量等：本次安装窗帘共计57扇窗口。其中：墙面尺寸： 3100mm ×2800mm共8副；2930mm ×2800mm共1副；2900mm ×2800mm共8副；3500mm ×2800mm共4副；3000mm ×2800mm共4副；2840mm ×2800mm共8副；2350mm ×2800mm共16副；3880mm ×2800mm共8副。</w:t>
      </w:r>
    </w:p>
    <w:p>
      <w:pPr>
        <w:pStyle w:val="7"/>
        <w:spacing w:line="500" w:lineRule="exact"/>
        <w:ind w:firstLine="286"/>
        <w:contextualSpacing/>
        <w:rPr>
          <w:rFonts w:asciiTheme="minorEastAsia" w:hAnsiTheme="minorEastAsia" w:eastAsiaTheme="minorEastAsia"/>
        </w:rPr>
      </w:pPr>
      <w:r>
        <w:rPr>
          <w:rFonts w:hint="eastAsia" w:asciiTheme="minorEastAsia" w:hAnsiTheme="minorEastAsia" w:eastAsiaTheme="minorEastAsia"/>
        </w:rPr>
        <w:t>3.服务期：二年（2022年10月至2024年9月）。参照前几年窗帘制作与安装情况，每年学校实际窗帘制作与安装费用约在5-10万元。</w:t>
      </w:r>
    </w:p>
    <w:p>
      <w:pPr>
        <w:pStyle w:val="7"/>
        <w:shd w:val="clear" w:color="auto" w:fill="FFFFFF"/>
        <w:spacing w:line="500" w:lineRule="exact"/>
        <w:ind w:firstLine="286"/>
        <w:contextualSpacing/>
        <w:rPr>
          <w:rFonts w:asciiTheme="minorEastAsia" w:hAnsiTheme="minorEastAsia" w:eastAsiaTheme="minorEastAsia"/>
        </w:rPr>
      </w:pPr>
      <w:r>
        <w:rPr>
          <w:rStyle w:val="11"/>
          <w:rFonts w:hint="eastAsia" w:asciiTheme="minorEastAsia" w:hAnsiTheme="minorEastAsia" w:eastAsiaTheme="minorEastAsia"/>
        </w:rPr>
        <w:t>二、投标人必须具备的资格条件</w:t>
      </w:r>
    </w:p>
    <w:p>
      <w:pPr>
        <w:pStyle w:val="7"/>
        <w:shd w:val="clear" w:color="auto" w:fill="FFFFFF"/>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1、符合《中华人民共和国政府采购法》第二十二条规定，能独立承担民事责任，且具有从事本项目的经营范围和能力企业或个体工商户。</w:t>
      </w:r>
    </w:p>
    <w:p>
      <w:pPr>
        <w:pStyle w:val="7"/>
        <w:shd w:val="clear" w:color="auto" w:fill="FFFFFF"/>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2、本项目不接受联合体投标。</w:t>
      </w:r>
    </w:p>
    <w:p>
      <w:pPr>
        <w:pStyle w:val="7"/>
        <w:shd w:val="clear" w:color="auto" w:fill="FFFFFF"/>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3、供应商存在以下不良信用记录情形之一的,不得推荐为中标候选供应商，不得确定为中标供应商：</w:t>
      </w:r>
    </w:p>
    <w:p>
      <w:pPr>
        <w:pStyle w:val="7"/>
        <w:shd w:val="clear" w:color="auto" w:fill="FFFFFF"/>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(1）供应商被人民法院列入失信被执行人的。</w:t>
      </w:r>
    </w:p>
    <w:p>
      <w:pPr>
        <w:pStyle w:val="7"/>
        <w:shd w:val="clear" w:color="auto" w:fill="FFFFFF"/>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(2）供应商或其法定代表人近三年内被人民检察院列入行贿犯罪档案的。</w:t>
      </w:r>
    </w:p>
    <w:p>
      <w:pPr>
        <w:pStyle w:val="7"/>
        <w:shd w:val="clear" w:color="auto" w:fill="FFFFFF"/>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(3）供应商被工商行政管理部门列入企业经营异常名录的。</w:t>
      </w:r>
    </w:p>
    <w:p>
      <w:pPr>
        <w:pStyle w:val="7"/>
        <w:shd w:val="clear" w:color="auto" w:fill="FFFFFF"/>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(4）供应商被税务部门列入重大税收违法案件当事人名单的。</w:t>
      </w:r>
    </w:p>
    <w:p>
      <w:pPr>
        <w:pStyle w:val="7"/>
        <w:shd w:val="clear" w:color="auto" w:fill="FFFFFF"/>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(5）供应商被政府采购监管部门列入政府采购严重违法失信行为记录名单的。</w:t>
      </w:r>
    </w:p>
    <w:p>
      <w:pPr>
        <w:pStyle w:val="7"/>
        <w:shd w:val="clear" w:color="auto" w:fill="FFFFFF"/>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(6）被公共资源交易监管部门记录的不良行为累计分值在 10 分（含）-15 分（不含），且最近一次不良行为记录公布日距开标日未超过 3 个月。</w:t>
      </w:r>
    </w:p>
    <w:p>
      <w:pPr>
        <w:pStyle w:val="7"/>
        <w:shd w:val="clear" w:color="auto" w:fill="FFFFFF"/>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(7）被公共资源交易监管部门记不良行为记录累计分值在 15 分（含）-20 分（不含），且最近一次不良行为记录公布日距开标日未超过 6 个月。</w:t>
      </w:r>
    </w:p>
    <w:p>
      <w:pPr>
        <w:pStyle w:val="7"/>
        <w:shd w:val="clear" w:color="auto" w:fill="FFFFFF"/>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(8）被公共资源交易监管部门记不良行为记录累计分值达 20 分（含）以上，且最近一次不良行为记录公布日距开标日未超过 12 个月。</w:t>
      </w:r>
    </w:p>
    <w:p>
      <w:pPr>
        <w:pStyle w:val="7"/>
        <w:spacing w:line="500" w:lineRule="exact"/>
        <w:ind w:firstLine="295"/>
        <w:contextualSpacing/>
        <w:rPr>
          <w:rFonts w:asciiTheme="minorEastAsia" w:hAnsiTheme="minorEastAsia" w:eastAsiaTheme="minorEastAsia"/>
        </w:rPr>
      </w:pPr>
      <w:r>
        <w:rPr>
          <w:rStyle w:val="11"/>
          <w:rFonts w:hint="eastAsia" w:asciiTheme="minorEastAsia" w:hAnsiTheme="minorEastAsia" w:eastAsiaTheme="minorEastAsia"/>
        </w:rPr>
        <w:t>三、采购方式：</w:t>
      </w:r>
      <w:r>
        <w:rPr>
          <w:rFonts w:hint="eastAsia" w:asciiTheme="minorEastAsia" w:hAnsiTheme="minorEastAsia" w:eastAsiaTheme="minorEastAsia"/>
        </w:rPr>
        <w:t>市场比选。</w:t>
      </w:r>
    </w:p>
    <w:p>
      <w:pPr>
        <w:pStyle w:val="7"/>
        <w:spacing w:line="500" w:lineRule="exact"/>
        <w:ind w:firstLine="295"/>
        <w:contextualSpacing/>
        <w:rPr>
          <w:rFonts w:asciiTheme="minorEastAsia" w:hAnsiTheme="minorEastAsia" w:eastAsiaTheme="minorEastAsia"/>
        </w:rPr>
      </w:pPr>
      <w:r>
        <w:rPr>
          <w:rStyle w:val="11"/>
          <w:rFonts w:hint="eastAsia" w:asciiTheme="minorEastAsia" w:hAnsiTheme="minorEastAsia" w:eastAsiaTheme="minorEastAsia"/>
        </w:rPr>
        <w:t>四、产品质量及质保等服务要求</w:t>
      </w:r>
    </w:p>
    <w:p>
      <w:pPr>
        <w:pStyle w:val="7"/>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1.窗帘面料要求：垂顺、厚实、环保、阻燃、防紫外线、无异味；颜色：纯色暗花；质量要求：不掉色、不起球、不缩水、不变形、窗帘布卷边工艺、遮光95%以上、抗菌防霉、布带耐水洗经久耐用；窗帘杆及配件要求：窗帘杆为加厚铝合金罗马杆，杆壁厚度2mm以上，有消音装置；窗帘圈外圈为高强度ABS，内圈为静音纳米圈；杆支架为加厚铝合金；悬挂方式：打孔式。</w:t>
      </w:r>
      <w:r>
        <w:rPr>
          <w:rFonts w:asciiTheme="minorEastAsia" w:hAnsiTheme="minorEastAsia" w:eastAsiaTheme="minorEastAsia"/>
        </w:rPr>
        <w:t xml:space="preserve"> </w:t>
      </w:r>
    </w:p>
    <w:p>
      <w:pPr>
        <w:pStyle w:val="7"/>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2.</w:t>
      </w:r>
      <w:r>
        <w:rPr>
          <w:rFonts w:asciiTheme="minorEastAsia" w:hAnsiTheme="minorEastAsia" w:eastAsiaTheme="minorEastAsia"/>
        </w:rPr>
        <w:t xml:space="preserve"> </w:t>
      </w:r>
      <w:r>
        <w:rPr>
          <w:rFonts w:hint="eastAsia" w:asciiTheme="minorEastAsia" w:hAnsiTheme="minorEastAsia" w:eastAsiaTheme="minorEastAsia"/>
        </w:rPr>
        <w:t>制作与安装要求：窗帘主布料按宽幅计算长度，垂直的上下高度需无条件服从建筑物的高度需要（以环境协调为前提），不另计成本。安装要求：美观、安全、牢固，不得损坏墙面，墙宽与窗帘布宽度制作比例为1：1.5。</w:t>
      </w:r>
    </w:p>
    <w:p>
      <w:pPr>
        <w:pStyle w:val="7"/>
        <w:spacing w:line="500" w:lineRule="exact"/>
        <w:ind w:firstLine="332"/>
        <w:contextualSpacing/>
        <w:rPr>
          <w:rFonts w:asciiTheme="minorEastAsia" w:hAnsiTheme="minorEastAsia" w:eastAsiaTheme="minorEastAsia"/>
        </w:rPr>
      </w:pPr>
      <w:r>
        <w:rPr>
          <w:rFonts w:hint="eastAsia" w:asciiTheme="minorEastAsia" w:hAnsiTheme="minorEastAsia" w:eastAsiaTheme="minorEastAsia"/>
        </w:rPr>
        <w:t>3.安装地点及工期要求：本次采购安装地点育秀校区。供货期：合同签订后，根据采购人实际要求进行安装，能保证在接通知后3日内完成制作与安装。</w:t>
      </w:r>
    </w:p>
    <w:p>
      <w:pPr>
        <w:pStyle w:val="7"/>
        <w:spacing w:line="500" w:lineRule="exact"/>
        <w:ind w:firstLine="332"/>
        <w:contextualSpacing/>
        <w:rPr>
          <w:rFonts w:asciiTheme="minorEastAsia" w:hAnsiTheme="minorEastAsia" w:eastAsiaTheme="minorEastAsia"/>
        </w:rPr>
      </w:pPr>
      <w:r>
        <w:rPr>
          <w:rFonts w:hint="eastAsia" w:asciiTheme="minorEastAsia" w:hAnsiTheme="minorEastAsia" w:eastAsiaTheme="minorEastAsia"/>
        </w:rPr>
        <w:t>4.质保期为验收合格后一年；维护保修期为质保期满后三年以上。</w:t>
      </w:r>
    </w:p>
    <w:p>
      <w:pPr>
        <w:pStyle w:val="7"/>
        <w:shd w:val="clear" w:color="auto" w:fill="FFFFFF"/>
        <w:spacing w:line="500" w:lineRule="exact"/>
        <w:ind w:firstLine="286"/>
        <w:contextualSpacing/>
        <w:rPr>
          <w:rStyle w:val="11"/>
          <w:rFonts w:asciiTheme="minorEastAsia" w:hAnsiTheme="minorEastAsia" w:eastAsiaTheme="minorEastAsia"/>
        </w:rPr>
      </w:pPr>
      <w:r>
        <w:rPr>
          <w:rStyle w:val="11"/>
          <w:rFonts w:hint="eastAsia" w:asciiTheme="minorEastAsia" w:hAnsiTheme="minorEastAsia" w:eastAsiaTheme="minorEastAsia"/>
        </w:rPr>
        <w:t>五、付款方式</w:t>
      </w:r>
    </w:p>
    <w:p>
      <w:pPr>
        <w:pStyle w:val="7"/>
        <w:shd w:val="clear" w:color="auto" w:fill="FFFFFF"/>
        <w:spacing w:line="500" w:lineRule="exact"/>
        <w:ind w:firstLine="360" w:firstLineChars="150"/>
        <w:contextualSpacing/>
        <w:rPr>
          <w:rStyle w:val="11"/>
          <w:rFonts w:asciiTheme="minorEastAsia" w:hAnsiTheme="minorEastAsia" w:eastAsiaTheme="minorEastAsia"/>
          <w:b w:val="0"/>
        </w:rPr>
      </w:pPr>
      <w:r>
        <w:rPr>
          <w:rStyle w:val="11"/>
          <w:rFonts w:hint="eastAsia" w:asciiTheme="minorEastAsia" w:hAnsiTheme="minorEastAsia" w:eastAsiaTheme="minorEastAsia"/>
          <w:b w:val="0"/>
        </w:rPr>
        <w:t>1.本项目不支付预付款，制作与安装完成后，经验收合格后，产品无质量和安装服务问题，按照实际窗帘安装数量，据实结算。</w:t>
      </w:r>
    </w:p>
    <w:p>
      <w:pPr>
        <w:pStyle w:val="7"/>
        <w:shd w:val="clear" w:color="auto" w:fill="FFFFFF"/>
        <w:spacing w:line="500" w:lineRule="exact"/>
        <w:ind w:firstLine="286"/>
        <w:contextualSpacing/>
        <w:rPr>
          <w:rStyle w:val="11"/>
          <w:rFonts w:asciiTheme="minorEastAsia" w:hAnsiTheme="minorEastAsia" w:eastAsiaTheme="minorEastAsia"/>
          <w:b w:val="0"/>
        </w:rPr>
      </w:pPr>
      <w:r>
        <w:rPr>
          <w:rStyle w:val="11"/>
          <w:rFonts w:hint="eastAsia" w:asciiTheme="minorEastAsia" w:hAnsiTheme="minorEastAsia" w:eastAsiaTheme="minorEastAsia"/>
          <w:b w:val="0"/>
        </w:rPr>
        <w:t>2.提供有效正规发票，在十个工作日内支付费用。</w:t>
      </w:r>
    </w:p>
    <w:p>
      <w:pPr>
        <w:pStyle w:val="7"/>
        <w:shd w:val="clear" w:color="auto" w:fill="FFFFFF"/>
        <w:spacing w:line="500" w:lineRule="exact"/>
        <w:ind w:firstLine="286"/>
        <w:contextualSpacing/>
        <w:rPr>
          <w:rFonts w:asciiTheme="minorEastAsia" w:hAnsiTheme="minorEastAsia" w:eastAsiaTheme="minorEastAsia"/>
        </w:rPr>
      </w:pPr>
      <w:r>
        <w:rPr>
          <w:rStyle w:val="11"/>
          <w:rFonts w:hint="eastAsia" w:asciiTheme="minorEastAsia" w:hAnsiTheme="minorEastAsia" w:eastAsiaTheme="minorEastAsia"/>
        </w:rPr>
        <w:t>六、投标相关事项</w:t>
      </w:r>
    </w:p>
    <w:p>
      <w:pPr>
        <w:pStyle w:val="7"/>
        <w:spacing w:line="500" w:lineRule="exact"/>
        <w:ind w:firstLine="222"/>
        <w:contextualSpacing/>
        <w:rPr>
          <w:rFonts w:asciiTheme="minorEastAsia" w:hAnsiTheme="minorEastAsia" w:eastAsiaTheme="minorEastAsia"/>
        </w:rPr>
      </w:pPr>
      <w:r>
        <w:rPr>
          <w:rStyle w:val="11"/>
          <w:rFonts w:hint="eastAsia" w:asciiTheme="minorEastAsia" w:hAnsiTheme="minorEastAsia" w:eastAsiaTheme="minorEastAsia"/>
        </w:rPr>
        <w:t>1.投标注意事项及报价须知：</w:t>
      </w:r>
    </w:p>
    <w:p>
      <w:pPr>
        <w:pStyle w:val="7"/>
        <w:spacing w:line="500" w:lineRule="exact"/>
        <w:ind w:firstLine="480" w:firstLineChars="200"/>
        <w:contextualSpacing/>
        <w:rPr>
          <w:rFonts w:asciiTheme="minorEastAsia" w:hAnsiTheme="minorEastAsia" w:eastAsiaTheme="minorEastAsia"/>
        </w:rPr>
      </w:pPr>
      <w:r>
        <w:rPr>
          <w:rFonts w:hint="eastAsia" w:asciiTheme="minorEastAsia" w:hAnsiTheme="minorEastAsia" w:eastAsiaTheme="minorEastAsia"/>
        </w:rPr>
        <w:t>投标报价为产品的最终完全制作与安装任务所需产品的报价及其人工、设备等综合报价（包括产品价款、安装费、运送费、税费和应承担的风险等一切费用）。其中，报价中有体现的（如:布料、罗马杆及支架按照计划数量进行报价,铝合金滑道后期需要使用,按照单价报价），据实结算，没有报价的，均视为辅材列入综合报价（不另行结算）。投标后，投标人将被认为已充分了解并已接受本采购项目的相关条款，认同采购人的解释。</w:t>
      </w:r>
    </w:p>
    <w:p>
      <w:pPr>
        <w:pStyle w:val="7"/>
        <w:spacing w:line="500" w:lineRule="exact"/>
        <w:ind w:firstLine="222"/>
        <w:contextualSpacing/>
        <w:rPr>
          <w:rFonts w:asciiTheme="minorEastAsia" w:hAnsiTheme="minorEastAsia" w:eastAsiaTheme="minorEastAsia"/>
        </w:rPr>
      </w:pPr>
      <w:r>
        <w:rPr>
          <w:rStyle w:val="11"/>
          <w:rFonts w:hint="eastAsia" w:asciiTheme="minorEastAsia" w:hAnsiTheme="minorEastAsia" w:eastAsiaTheme="minorEastAsia"/>
        </w:rPr>
        <w:t>2.投标函编制：</w:t>
      </w:r>
    </w:p>
    <w:p>
      <w:pPr>
        <w:pStyle w:val="7"/>
        <w:spacing w:line="500" w:lineRule="exact"/>
        <w:ind w:firstLine="369"/>
        <w:contextualSpacing/>
        <w:rPr>
          <w:rFonts w:asciiTheme="minorEastAsia" w:hAnsiTheme="minorEastAsia" w:eastAsiaTheme="minorEastAsia"/>
        </w:rPr>
      </w:pPr>
      <w:r>
        <w:rPr>
          <w:rFonts w:hint="eastAsia" w:asciiTheme="minorEastAsia" w:hAnsiTheme="minorEastAsia" w:eastAsiaTheme="minorEastAsia"/>
        </w:rPr>
        <w:t>投标人需提交一式两份（一份正本、一份副本）投标函函，分别注明“正本”和“副本”（如报价不一致，以正本为准）及投标报价单位及项目名称，且须密封（“正本”和“副本”可封装在一个档案袋内）并于</w:t>
      </w:r>
      <w:r>
        <w:rPr>
          <w:rStyle w:val="11"/>
          <w:rFonts w:hint="eastAsia" w:asciiTheme="minorEastAsia" w:hAnsiTheme="minorEastAsia" w:eastAsiaTheme="minorEastAsia"/>
          <w:color w:val="FF0000"/>
        </w:rPr>
        <w:t>密封处（封装袋上、下封口处）</w:t>
      </w:r>
      <w:r>
        <w:rPr>
          <w:rFonts w:hint="eastAsia" w:asciiTheme="minorEastAsia" w:hAnsiTheme="minorEastAsia" w:eastAsiaTheme="minorEastAsia"/>
        </w:rPr>
        <w:t>及封面加盖单位公章。投标函内需附以下资料（复印件须加盖单位公章）：</w:t>
      </w:r>
    </w:p>
    <w:p>
      <w:pPr>
        <w:pStyle w:val="7"/>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（1）投标资质材料（企业营业执照复印件等）。</w:t>
      </w:r>
    </w:p>
    <w:p>
      <w:pPr>
        <w:pStyle w:val="7"/>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（2）法定代表人授权书原件。</w:t>
      </w:r>
    </w:p>
    <w:p>
      <w:pPr>
        <w:pStyle w:val="7"/>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（3）产品质量、免费售后服务和质保期承诺函。</w:t>
      </w:r>
    </w:p>
    <w:p>
      <w:pPr>
        <w:pStyle w:val="7"/>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（4）《</w:t>
      </w:r>
      <w:r>
        <w:rPr>
          <w:rFonts w:hint="eastAsia" w:asciiTheme="minorEastAsia" w:hAnsiTheme="minorEastAsia" w:eastAsiaTheme="minorEastAsia"/>
          <w:shd w:val="clear" w:color="auto" w:fill="FFFFFF"/>
        </w:rPr>
        <w:t>铜陵学院2022-2024年办公及教学场所等窗帘制作与安装项目</w:t>
      </w:r>
      <w:r>
        <w:rPr>
          <w:rFonts w:hint="eastAsia" w:asciiTheme="minorEastAsia" w:hAnsiTheme="minorEastAsia" w:eastAsiaTheme="minorEastAsia"/>
        </w:rPr>
        <w:t>投标报价表》[如投标报价表填写不完整（缺项）则为无效投标]。</w:t>
      </w:r>
    </w:p>
    <w:p>
      <w:pPr>
        <w:pStyle w:val="7"/>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（5）供货服务承诺函。</w:t>
      </w:r>
    </w:p>
    <w:p>
      <w:pPr>
        <w:pStyle w:val="7"/>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（6）投标单位认为需要提供的其它资料。</w:t>
      </w:r>
    </w:p>
    <w:p>
      <w:pPr>
        <w:pStyle w:val="7"/>
        <w:spacing w:line="500" w:lineRule="exact"/>
        <w:ind w:firstLine="222"/>
        <w:contextualSpacing/>
        <w:rPr>
          <w:rFonts w:asciiTheme="minorEastAsia" w:hAnsiTheme="minorEastAsia" w:eastAsiaTheme="minorEastAsia"/>
        </w:rPr>
      </w:pPr>
      <w:r>
        <w:rPr>
          <w:rStyle w:val="11"/>
          <w:rFonts w:hint="eastAsia" w:asciiTheme="minorEastAsia" w:hAnsiTheme="minorEastAsia" w:eastAsiaTheme="minorEastAsia"/>
        </w:rPr>
        <w:t>3、标书投送：</w:t>
      </w:r>
    </w:p>
    <w:p>
      <w:pPr>
        <w:pStyle w:val="7"/>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凡符合投标资格、有意向的投标单位，均为被询价对象。参与投标的单位请填写《铜陵学院2022-2024年办公及教学场所等窗帘制作与安装服务采购响应文件》，置于信封内，注明投标报价单位及项目名称、加盖单位公章并密封好，于2022年9月22日上午11：00前,将响应文件、投标</w:t>
      </w:r>
      <w:r>
        <w:rPr>
          <w:rFonts w:hint="eastAsia" w:asciiTheme="minorEastAsia" w:hAnsiTheme="minorEastAsia" w:eastAsiaTheme="minorEastAsia"/>
          <w:b/>
        </w:rPr>
        <w:t>样品（一块100cm×100cm的布料和50cm长罗马杆、复合轨道各一根）</w:t>
      </w:r>
      <w:r>
        <w:rPr>
          <w:rFonts w:hint="eastAsia" w:asciiTheme="minorEastAsia" w:hAnsiTheme="minorEastAsia" w:eastAsiaTheme="minorEastAsia"/>
        </w:rPr>
        <w:t>送达铜陵学院翠湖校区南大门值班室，联系人：胡老师（13955931061）。</w:t>
      </w:r>
    </w:p>
    <w:p>
      <w:pPr>
        <w:pStyle w:val="7"/>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highlight w:val="yellow"/>
        </w:rPr>
        <w:t>（因新冠肺炎疫情防控要求，请投标人在9月22日上午(8:30-11:00)投递投标文件和投标样品，其它时段不接收）。</w:t>
      </w:r>
    </w:p>
    <w:p>
      <w:pPr>
        <w:pStyle w:val="7"/>
        <w:spacing w:line="500" w:lineRule="exact"/>
        <w:ind w:firstLine="258"/>
        <w:contextualSpacing/>
        <w:rPr>
          <w:rFonts w:asciiTheme="minorEastAsia" w:hAnsiTheme="minorEastAsia" w:eastAsiaTheme="minorEastAsia"/>
        </w:rPr>
      </w:pPr>
      <w:r>
        <w:rPr>
          <w:rStyle w:val="11"/>
          <w:rFonts w:hint="eastAsia" w:asciiTheme="minorEastAsia" w:hAnsiTheme="minorEastAsia" w:eastAsiaTheme="minorEastAsia"/>
        </w:rPr>
        <w:t>4、其它事项：</w:t>
      </w:r>
    </w:p>
    <w:p>
      <w:pPr>
        <w:pStyle w:val="7"/>
        <w:spacing w:line="500" w:lineRule="exact"/>
        <w:ind w:firstLine="258"/>
        <w:contextualSpacing/>
        <w:rPr>
          <w:rFonts w:asciiTheme="minorEastAsia" w:hAnsiTheme="minorEastAsia" w:eastAsiaTheme="minorEastAsia"/>
        </w:rPr>
      </w:pPr>
      <w:r>
        <w:rPr>
          <w:rFonts w:hint="eastAsia" w:asciiTheme="minorEastAsia" w:hAnsiTheme="minorEastAsia" w:eastAsiaTheme="minorEastAsia"/>
        </w:rPr>
        <w:t>（1）评标小组将综合投标人实力、报价、质保期承诺、供货期承诺与售后服务承诺等因素，确定中标单位。</w:t>
      </w:r>
    </w:p>
    <w:p>
      <w:pPr>
        <w:pStyle w:val="7"/>
        <w:spacing w:line="500" w:lineRule="exact"/>
        <w:ind w:firstLine="258"/>
        <w:contextualSpacing/>
        <w:rPr>
          <w:rFonts w:asciiTheme="minorEastAsia" w:hAnsiTheme="minorEastAsia" w:eastAsiaTheme="minorEastAsia"/>
        </w:rPr>
      </w:pPr>
      <w:r>
        <w:rPr>
          <w:rFonts w:hint="eastAsia" w:asciiTheme="minorEastAsia" w:hAnsiTheme="minorEastAsia" w:eastAsiaTheme="minorEastAsia"/>
        </w:rPr>
        <w:t>（2）中标结果将在铜陵学院国资处网站予以公布。</w:t>
      </w:r>
    </w:p>
    <w:p>
      <w:pPr>
        <w:pStyle w:val="7"/>
        <w:spacing w:line="500" w:lineRule="exact"/>
        <w:ind w:firstLine="258"/>
        <w:contextualSpacing/>
        <w:rPr>
          <w:rFonts w:asciiTheme="minorEastAsia" w:hAnsiTheme="minorEastAsia" w:eastAsiaTheme="minorEastAsia"/>
        </w:rPr>
      </w:pPr>
      <w:r>
        <w:rPr>
          <w:rFonts w:hint="eastAsia" w:asciiTheme="minorEastAsia" w:hAnsiTheme="minorEastAsia" w:eastAsiaTheme="minorEastAsia"/>
        </w:rPr>
        <w:t>（3）中标单位应及时与采购人联系，进一步洽谈履约及相关事宜。如拟中标单位对中标结果不能及时作出响应，或响应程度可能影响到采购人的需要，采购人有权对该单位作出不予中标处理，从而选择其它的候选单位作为中标单位。</w:t>
      </w:r>
    </w:p>
    <w:p>
      <w:pPr>
        <w:pStyle w:val="7"/>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（4）投标人的投标函将作为合同的组成部分。</w:t>
      </w:r>
    </w:p>
    <w:p>
      <w:pPr>
        <w:pStyle w:val="7"/>
        <w:spacing w:line="500" w:lineRule="exact"/>
        <w:ind w:firstLine="286"/>
        <w:contextualSpacing/>
        <w:rPr>
          <w:rFonts w:asciiTheme="minorEastAsia" w:hAnsiTheme="minorEastAsia" w:eastAsiaTheme="minorEastAsia"/>
        </w:rPr>
      </w:pPr>
      <w:r>
        <w:rPr>
          <w:rStyle w:val="11"/>
          <w:rFonts w:hint="eastAsia" w:asciiTheme="minorEastAsia" w:hAnsiTheme="minorEastAsia" w:eastAsiaTheme="minorEastAsia"/>
          <w:lang w:val="en-US" w:eastAsia="zh-CN"/>
        </w:rPr>
        <w:t>七</w:t>
      </w:r>
      <w:r>
        <w:rPr>
          <w:rStyle w:val="11"/>
          <w:rFonts w:hint="eastAsia" w:asciiTheme="minorEastAsia" w:hAnsiTheme="minorEastAsia" w:eastAsiaTheme="minorEastAsia"/>
        </w:rPr>
        <w:t>、业务联系</w:t>
      </w:r>
    </w:p>
    <w:p>
      <w:pPr>
        <w:pStyle w:val="7"/>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1. 涉及本项目中技术业务部分的咨询，请联系本项目使用管理部门铜陵学院总务处陈老师（0562-5882006）。</w:t>
      </w:r>
    </w:p>
    <w:p>
      <w:pPr>
        <w:pStyle w:val="7"/>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2.涉及本项目中的商务部分的咨询，请联系铜陵学院国资处程老师（新校区图书馆807室）（联系电话：0562-5881058）。联系人：程老师；联系电话：0562-5881058。</w:t>
      </w:r>
    </w:p>
    <w:p>
      <w:pPr>
        <w:pStyle w:val="7"/>
        <w:shd w:val="clear" w:color="auto" w:fill="FFFFFF"/>
        <w:spacing w:line="500" w:lineRule="exact"/>
        <w:ind w:firstLine="295"/>
        <w:contextualSpacing/>
        <w:rPr>
          <w:rFonts w:asciiTheme="minorEastAsia" w:hAnsiTheme="minorEastAsia" w:eastAsiaTheme="minorEastAsia"/>
        </w:rPr>
      </w:pPr>
      <w:r>
        <w:rPr>
          <w:rFonts w:hint="eastAsia" w:asciiTheme="minorEastAsia" w:hAnsiTheme="minorEastAsia" w:eastAsiaTheme="minorEastAsia"/>
        </w:rPr>
        <w:t>3.</w:t>
      </w:r>
      <w:r>
        <w:rPr>
          <w:rFonts w:hint="eastAsia" w:asciiTheme="minorEastAsia" w:hAnsiTheme="minorEastAsia" w:eastAsiaTheme="minorEastAsia"/>
          <w:shd w:val="clear" w:color="auto" w:fill="FFFFFF"/>
        </w:rPr>
        <w:t>投标人如有疑问或需要采购方进一步澄清的事宜，请在</w:t>
      </w:r>
      <w:r>
        <w:rPr>
          <w:rFonts w:hint="eastAsia" w:asciiTheme="minorEastAsia" w:hAnsiTheme="minorEastAsia" w:eastAsiaTheme="minorEastAsia"/>
          <w:color w:val="FF0000"/>
          <w:u w:val="single"/>
          <w:shd w:val="clear" w:color="auto" w:fill="FFFFFF"/>
        </w:rPr>
        <w:t>2022年9月20日上午11：00</w:t>
      </w:r>
      <w:r>
        <w:rPr>
          <w:rFonts w:hint="eastAsia" w:asciiTheme="minorEastAsia" w:hAnsiTheme="minorEastAsia" w:eastAsiaTheme="minorEastAsia"/>
          <w:shd w:val="clear" w:color="auto" w:fill="FFFFFF"/>
        </w:rPr>
        <w:t>前，</w:t>
      </w:r>
      <w:r>
        <w:rPr>
          <w:rFonts w:hint="eastAsia" w:asciiTheme="minorEastAsia" w:hAnsiTheme="minorEastAsia" w:eastAsiaTheme="minorEastAsia"/>
          <w:color w:val="0000FF"/>
          <w:u w:val="single"/>
          <w:shd w:val="clear" w:color="auto" w:fill="FFFFFF"/>
        </w:rPr>
        <w:t>以书面形式向采购方提出或发电子邮件至</w:t>
      </w:r>
      <w:r>
        <w:rPr>
          <w:rFonts w:asciiTheme="minorEastAsia" w:hAnsiTheme="minorEastAsia" w:eastAsiaTheme="minorEastAsia"/>
          <w:color w:val="0000FF"/>
          <w:u w:val="single"/>
          <w:shd w:val="clear" w:color="auto" w:fill="FFFFFF"/>
        </w:rPr>
        <w:t>gzc@tlu.edu.cn</w:t>
      </w:r>
      <w:r>
        <w:rPr>
          <w:rFonts w:hint="eastAsia" w:asciiTheme="minorEastAsia" w:hAnsiTheme="minorEastAsia" w:eastAsiaTheme="minorEastAsia"/>
          <w:color w:val="0000FF"/>
          <w:u w:val="single"/>
          <w:shd w:val="clear" w:color="auto" w:fill="FFFFFF"/>
        </w:rPr>
        <w:t>，如有答疑，采购方将于</w:t>
      </w:r>
      <w:r>
        <w:rPr>
          <w:rFonts w:asciiTheme="minorEastAsia" w:hAnsiTheme="minorEastAsia" w:eastAsiaTheme="minorEastAsia"/>
          <w:color w:val="FF0000"/>
          <w:u w:val="single"/>
          <w:shd w:val="clear" w:color="auto" w:fill="FFFFFF"/>
        </w:rPr>
        <w:t>20</w:t>
      </w:r>
      <w:r>
        <w:rPr>
          <w:rFonts w:hint="eastAsia" w:asciiTheme="minorEastAsia" w:hAnsiTheme="minorEastAsia" w:eastAsiaTheme="minorEastAsia"/>
          <w:color w:val="FF0000"/>
          <w:u w:val="single"/>
          <w:shd w:val="clear" w:color="auto" w:fill="FFFFFF"/>
        </w:rPr>
        <w:t>22年9月20日下午</w:t>
      </w:r>
      <w:r>
        <w:rPr>
          <w:rFonts w:asciiTheme="minorEastAsia" w:hAnsiTheme="minorEastAsia" w:eastAsiaTheme="minorEastAsia"/>
          <w:color w:val="FF0000"/>
          <w:u w:val="single"/>
          <w:shd w:val="clear" w:color="auto" w:fill="FFFFFF"/>
        </w:rPr>
        <w:t>17</w:t>
      </w:r>
      <w:r>
        <w:rPr>
          <w:rFonts w:hint="eastAsia" w:asciiTheme="minorEastAsia" w:hAnsiTheme="minorEastAsia" w:eastAsiaTheme="minorEastAsia"/>
          <w:color w:val="FF0000"/>
          <w:u w:val="single"/>
          <w:shd w:val="clear" w:color="auto" w:fill="FFFFFF"/>
        </w:rPr>
        <w:t>：30</w:t>
      </w:r>
      <w:r>
        <w:rPr>
          <w:rFonts w:hint="eastAsia" w:asciiTheme="minorEastAsia" w:hAnsiTheme="minorEastAsia" w:eastAsiaTheme="minorEastAsia"/>
          <w:shd w:val="clear" w:color="auto" w:fill="FFFFFF"/>
        </w:rPr>
        <w:t>前，在铜陵学院国资处网站（http://gzc.tlu.edu.cn/）予以公布。各潜在的投标单位无论有无质疑，届时均请上网查看。</w:t>
      </w:r>
    </w:p>
    <w:p>
      <w:pPr>
        <w:pStyle w:val="7"/>
        <w:shd w:val="clear" w:color="auto" w:fill="FFFFFF"/>
        <w:spacing w:line="500" w:lineRule="exact"/>
        <w:ind w:firstLine="286"/>
        <w:contextualSpacing/>
        <w:rPr>
          <w:rStyle w:val="11"/>
          <w:rFonts w:asciiTheme="minorEastAsia" w:hAnsiTheme="minorEastAsia" w:eastAsiaTheme="minorEastAsia"/>
        </w:rPr>
      </w:pPr>
      <w:r>
        <w:rPr>
          <w:rStyle w:val="11"/>
          <w:rFonts w:hint="eastAsia" w:asciiTheme="minorEastAsia" w:hAnsiTheme="minorEastAsia" w:eastAsiaTheme="minorEastAsia"/>
        </w:rPr>
        <w:t>八、</w:t>
      </w:r>
      <w:bookmarkStart w:id="0" w:name="_GoBack"/>
      <w:bookmarkEnd w:id="0"/>
      <w:r>
        <w:rPr>
          <w:rStyle w:val="11"/>
          <w:rFonts w:hint="eastAsia" w:asciiTheme="minorEastAsia" w:hAnsiTheme="minorEastAsia" w:eastAsiaTheme="minorEastAsia"/>
        </w:rPr>
        <w:t>质疑投诉与监督</w:t>
      </w:r>
    </w:p>
    <w:p>
      <w:pPr>
        <w:pStyle w:val="7"/>
        <w:shd w:val="clear" w:color="auto" w:fill="FFFFFF"/>
        <w:spacing w:line="500" w:lineRule="exact"/>
        <w:ind w:firstLine="286"/>
        <w:contextualSpacing/>
        <w:rPr>
          <w:rStyle w:val="11"/>
          <w:rFonts w:asciiTheme="minorEastAsia" w:hAnsiTheme="minorEastAsia" w:eastAsiaTheme="minorEastAsia"/>
          <w:b w:val="0"/>
        </w:rPr>
      </w:pPr>
      <w:r>
        <w:rPr>
          <w:rStyle w:val="11"/>
          <w:rFonts w:hint="eastAsia" w:asciiTheme="minorEastAsia" w:hAnsiTheme="minorEastAsia" w:eastAsiaTheme="minorEastAsia"/>
          <w:b w:val="0"/>
        </w:rPr>
        <w:t xml:space="preserve">1.质疑、投诉受理部门：铜陵学院国资处  电话：0562-5883548；  </w:t>
      </w:r>
    </w:p>
    <w:p>
      <w:pPr>
        <w:pStyle w:val="7"/>
        <w:shd w:val="clear" w:color="auto" w:fill="FFFFFF"/>
        <w:spacing w:line="500" w:lineRule="exact"/>
        <w:ind w:firstLine="286"/>
        <w:contextualSpacing/>
        <w:rPr>
          <w:rStyle w:val="11"/>
          <w:rFonts w:asciiTheme="minorEastAsia" w:hAnsiTheme="minorEastAsia" w:eastAsiaTheme="minorEastAsia"/>
          <w:b w:val="0"/>
        </w:rPr>
      </w:pPr>
      <w:r>
        <w:rPr>
          <w:rStyle w:val="11"/>
          <w:rFonts w:hint="eastAsia" w:asciiTheme="minorEastAsia" w:hAnsiTheme="minorEastAsia" w:eastAsiaTheme="minorEastAsia"/>
          <w:b w:val="0"/>
        </w:rPr>
        <w:t>2.纪律监督部门 ：铜陵学院纪委    电话 0562-5881977。</w:t>
      </w:r>
    </w:p>
    <w:p>
      <w:pPr>
        <w:pStyle w:val="7"/>
        <w:shd w:val="clear" w:color="auto" w:fill="FFFFFF"/>
        <w:spacing w:line="500" w:lineRule="exact"/>
        <w:ind w:firstLine="286"/>
        <w:contextualSpacing/>
        <w:rPr>
          <w:rFonts w:asciiTheme="minorEastAsia" w:hAnsiTheme="minorEastAsia" w:eastAsiaTheme="minorEastAsia"/>
        </w:rPr>
      </w:pPr>
      <w:r>
        <w:rPr>
          <w:rStyle w:val="11"/>
          <w:rFonts w:hint="eastAsia" w:asciiTheme="minorEastAsia" w:hAnsiTheme="minorEastAsia" w:eastAsiaTheme="minorEastAsia"/>
          <w:b w:val="0"/>
        </w:rPr>
        <w:t>3.单位或个人对公示内容有异议的，请于公示期内以实名书面（包括联系人、地址、联系电话、加盖公章）形式将意见反馈给以上部门。</w:t>
      </w:r>
    </w:p>
    <w:p>
      <w:pPr>
        <w:pStyle w:val="7"/>
        <w:shd w:val="clear" w:color="auto" w:fill="FFFFFF"/>
        <w:spacing w:line="500" w:lineRule="exact"/>
        <w:ind w:firstLine="286"/>
        <w:contextualSpacing/>
        <w:rPr>
          <w:rFonts w:asciiTheme="minorEastAsia" w:hAnsiTheme="minorEastAsia" w:eastAsiaTheme="minorEastAsia"/>
          <w:shd w:val="clear" w:color="auto" w:fill="FFFFFF"/>
        </w:rPr>
      </w:pPr>
      <w:r>
        <w:rPr>
          <w:rFonts w:asciiTheme="minorEastAsia" w:hAnsiTheme="minorEastAsia" w:eastAsiaTheme="minorEastAsia"/>
        </w:rPr>
        <w:t> </w:t>
      </w:r>
    </w:p>
    <w:p>
      <w:pPr>
        <w:pStyle w:val="7"/>
        <w:spacing w:line="500" w:lineRule="exact"/>
        <w:ind w:firstLine="4283"/>
        <w:contextualSpacing/>
        <w:jc w:val="right"/>
        <w:rPr>
          <w:rFonts w:hint="eastAsia" w:asciiTheme="minorEastAsia" w:hAnsiTheme="minorEastAsia" w:eastAsiaTheme="minorEastAsia"/>
          <w:shd w:val="clear" w:color="auto" w:fill="FFFFFF"/>
        </w:rPr>
      </w:pPr>
      <w:r>
        <w:rPr>
          <w:rFonts w:hint="eastAsia" w:asciiTheme="minorEastAsia" w:hAnsiTheme="minorEastAsia" w:eastAsiaTheme="minorEastAsia"/>
          <w:shd w:val="clear" w:color="auto" w:fill="FFFFFF"/>
        </w:rPr>
        <w:t>铜陵学院</w:t>
      </w:r>
    </w:p>
    <w:p>
      <w:pPr>
        <w:pStyle w:val="7"/>
        <w:spacing w:line="500" w:lineRule="exact"/>
        <w:ind w:firstLine="4283"/>
        <w:contextualSpacing/>
        <w:jc w:val="right"/>
        <w:rPr>
          <w:rFonts w:asciiTheme="minorEastAsia" w:hAnsiTheme="minorEastAsia" w:eastAsiaTheme="minorEastAsia"/>
          <w:shd w:val="clear" w:color="auto" w:fill="FFFFFF"/>
        </w:rPr>
      </w:pPr>
      <w:r>
        <w:rPr>
          <w:rFonts w:hint="eastAsia" w:asciiTheme="minorEastAsia" w:hAnsiTheme="minorEastAsia" w:eastAsiaTheme="minorEastAsia"/>
        </w:rPr>
        <w:t xml:space="preserve"> </w:t>
      </w:r>
      <w:r>
        <w:rPr>
          <w:rFonts w:asciiTheme="minorEastAsia" w:hAnsiTheme="minorEastAsia" w:eastAsiaTheme="minorEastAsia"/>
          <w:shd w:val="clear" w:color="auto" w:fill="FFFFFF"/>
        </w:rPr>
        <w:t>20</w:t>
      </w:r>
      <w:r>
        <w:rPr>
          <w:rFonts w:hint="eastAsia" w:asciiTheme="minorEastAsia" w:hAnsiTheme="minorEastAsia" w:eastAsiaTheme="minorEastAsia"/>
          <w:shd w:val="clear" w:color="auto" w:fill="FFFFFF"/>
        </w:rPr>
        <w:t>22年9月</w:t>
      </w:r>
      <w:r>
        <w:rPr>
          <w:rFonts w:asciiTheme="minorEastAsia" w:hAnsiTheme="minorEastAsia" w:eastAsiaTheme="minorEastAsia"/>
          <w:shd w:val="clear" w:color="auto" w:fill="FFFFFF"/>
        </w:rPr>
        <w:t>1</w:t>
      </w:r>
      <w:r>
        <w:rPr>
          <w:rFonts w:hint="eastAsia" w:asciiTheme="minorEastAsia" w:hAnsiTheme="minorEastAsia" w:eastAsiaTheme="minorEastAsia"/>
          <w:shd w:val="clear" w:color="auto" w:fill="FFFFFF"/>
          <w:lang w:val="en-US" w:eastAsia="zh-CN"/>
        </w:rPr>
        <w:t>5</w:t>
      </w:r>
      <w:r>
        <w:rPr>
          <w:rFonts w:hint="eastAsia" w:asciiTheme="minorEastAsia" w:hAnsiTheme="minorEastAsia" w:eastAsiaTheme="minorEastAsia"/>
          <w:shd w:val="clear" w:color="auto" w:fill="FFFFFF"/>
        </w:rPr>
        <w:t>日</w:t>
      </w:r>
    </w:p>
    <w:p>
      <w:pPr>
        <w:autoSpaceDN w:val="0"/>
        <w:spacing w:line="360" w:lineRule="auto"/>
        <w:contextualSpacing/>
        <w:jc w:val="center"/>
        <w:rPr>
          <w:rFonts w:asciiTheme="minorEastAsia" w:hAnsiTheme="minorEastAsia"/>
          <w:b/>
          <w:sz w:val="28"/>
          <w:szCs w:val="28"/>
        </w:rPr>
      </w:pPr>
    </w:p>
    <w:p>
      <w:pPr>
        <w:keepNext/>
        <w:widowControl/>
        <w:spacing w:before="260" w:after="260" w:line="415" w:lineRule="auto"/>
        <w:jc w:val="center"/>
        <w:outlineLvl w:val="1"/>
        <w:rPr>
          <w:rFonts w:ascii="宋体" w:hAnsi="宋体" w:eastAsia="宋体" w:cs="Times New Roman"/>
          <w:b/>
          <w:bCs/>
          <w:sz w:val="32"/>
          <w:szCs w:val="32"/>
        </w:rPr>
      </w:pPr>
      <w:r>
        <w:rPr>
          <w:rFonts w:hint="eastAsia" w:ascii="宋体" w:hAnsi="宋体" w:eastAsia="宋体" w:cs="Times New Roman"/>
          <w:b/>
          <w:bCs/>
          <w:sz w:val="32"/>
          <w:szCs w:val="32"/>
        </w:rPr>
        <w:t>投标文件格式</w:t>
      </w:r>
    </w:p>
    <w:p>
      <w:pPr>
        <w:widowControl/>
        <w:wordWrap w:val="0"/>
        <w:autoSpaceDE w:val="0"/>
        <w:autoSpaceDN w:val="0"/>
        <w:adjustRightInd w:val="0"/>
        <w:rPr>
          <w:rFonts w:ascii="宋体" w:hAnsi="宋体" w:eastAsia="宋体" w:cs="宋体"/>
          <w:b/>
          <w:kern w:val="0"/>
          <w:sz w:val="28"/>
          <w:szCs w:val="28"/>
        </w:rPr>
      </w:pPr>
      <w:r>
        <w:rPr>
          <w:rFonts w:hint="eastAsia" w:ascii="宋体" w:hAnsi="宋体" w:eastAsia="宋体" w:cs="宋体"/>
          <w:b/>
          <w:kern w:val="0"/>
          <w:sz w:val="28"/>
          <w:szCs w:val="28"/>
        </w:rPr>
        <w:t xml:space="preserve"> </w:t>
      </w:r>
    </w:p>
    <w:p>
      <w:pPr>
        <w:wordWrap w:val="0"/>
        <w:rPr>
          <w:rFonts w:ascii="宋体" w:hAnsi="宋体" w:eastAsia="宋体" w:cs="Times New Roman"/>
          <w:b/>
          <w:sz w:val="28"/>
          <w:szCs w:val="28"/>
        </w:rPr>
      </w:pPr>
      <w:r>
        <w:rPr>
          <w:rFonts w:hint="eastAsia" w:ascii="宋体" w:hAnsi="宋体" w:eastAsia="宋体" w:cs="Times New Roman"/>
          <w:b/>
          <w:sz w:val="28"/>
          <w:szCs w:val="28"/>
        </w:rPr>
        <w:t xml:space="preserve"> </w:t>
      </w:r>
    </w:p>
    <w:p>
      <w:pPr>
        <w:widowControl/>
        <w:autoSpaceDE w:val="0"/>
        <w:autoSpaceDN w:val="0"/>
        <w:jc w:val="center"/>
        <w:rPr>
          <w:rFonts w:ascii="宋体" w:hAnsi="宋体" w:eastAsia="宋体" w:cs="华文仿宋"/>
          <w:b/>
          <w:bCs/>
          <w:kern w:val="0"/>
          <w:sz w:val="48"/>
          <w:szCs w:val="48"/>
        </w:rPr>
      </w:pPr>
      <w:r>
        <w:rPr>
          <w:rFonts w:hint="eastAsia" w:ascii="宋体" w:hAnsi="宋体" w:eastAsia="宋体" w:cs="华文仿宋"/>
          <w:b/>
          <w:bCs/>
          <w:kern w:val="0"/>
          <w:sz w:val="48"/>
          <w:szCs w:val="48"/>
        </w:rPr>
        <w:t>投  标  书</w:t>
      </w:r>
    </w:p>
    <w:p>
      <w:pPr>
        <w:wordWrap w:val="0"/>
        <w:rPr>
          <w:rFonts w:ascii="宋体" w:hAnsi="宋体" w:eastAsia="宋体" w:cs="Times New Roman"/>
          <w:sz w:val="28"/>
          <w:szCs w:val="28"/>
        </w:rPr>
      </w:pPr>
      <w:r>
        <w:rPr>
          <w:rFonts w:hint="eastAsia" w:ascii="宋体" w:hAnsi="宋体" w:eastAsia="宋体" w:cs="Times New Roman"/>
          <w:sz w:val="28"/>
          <w:szCs w:val="28"/>
        </w:rPr>
        <w:t xml:space="preserve"> </w:t>
      </w:r>
    </w:p>
    <w:p>
      <w:pPr>
        <w:wordWrap w:val="0"/>
        <w:ind w:firstLine="560" w:firstLineChars="200"/>
        <w:rPr>
          <w:rFonts w:ascii="宋体" w:hAnsi="宋体" w:eastAsia="宋体" w:cs="Times New Roman"/>
          <w:sz w:val="28"/>
          <w:szCs w:val="28"/>
        </w:rPr>
      </w:pPr>
      <w:r>
        <w:rPr>
          <w:rFonts w:hint="eastAsia" w:ascii="宋体" w:hAnsi="宋体" w:eastAsia="宋体" w:cs="Times New Roman"/>
          <w:sz w:val="28"/>
          <w:szCs w:val="28"/>
        </w:rPr>
        <w:t>项目编号：</w:t>
      </w:r>
    </w:p>
    <w:p>
      <w:pPr>
        <w:wordWrap w:val="0"/>
        <w:ind w:firstLine="560" w:firstLineChars="200"/>
        <w:rPr>
          <w:rFonts w:ascii="宋体" w:hAnsi="宋体" w:eastAsia="宋体" w:cs="Times New Roman"/>
          <w:sz w:val="28"/>
          <w:szCs w:val="28"/>
          <w:u w:val="single"/>
        </w:rPr>
      </w:pPr>
      <w:r>
        <w:rPr>
          <w:rFonts w:hint="eastAsia" w:ascii="宋体" w:hAnsi="宋体" w:eastAsia="宋体" w:cs="Times New Roman"/>
          <w:sz w:val="28"/>
          <w:szCs w:val="28"/>
        </w:rPr>
        <w:t>项目名称：</w:t>
      </w:r>
    </w:p>
    <w:p>
      <w:pPr>
        <w:wordWrap w:val="0"/>
        <w:rPr>
          <w:rFonts w:ascii="宋体" w:hAnsi="宋体" w:eastAsia="宋体" w:cs="Times New Roman"/>
          <w:sz w:val="28"/>
          <w:szCs w:val="28"/>
        </w:rPr>
      </w:pPr>
      <w:r>
        <w:rPr>
          <w:rFonts w:hint="eastAsia" w:ascii="宋体" w:hAnsi="宋体" w:eastAsia="宋体" w:cs="Times New Roman"/>
          <w:sz w:val="28"/>
          <w:szCs w:val="28"/>
        </w:rPr>
        <w:t xml:space="preserve"> </w:t>
      </w:r>
    </w:p>
    <w:p>
      <w:pPr>
        <w:wordWrap w:val="0"/>
        <w:rPr>
          <w:rFonts w:ascii="宋体" w:hAnsi="宋体" w:eastAsia="宋体" w:cs="Times New Roman"/>
          <w:sz w:val="28"/>
          <w:szCs w:val="28"/>
        </w:rPr>
      </w:pPr>
      <w:r>
        <w:rPr>
          <w:rFonts w:hint="eastAsia" w:ascii="宋体" w:hAnsi="宋体" w:eastAsia="宋体" w:cs="Times New Roman"/>
          <w:sz w:val="28"/>
          <w:szCs w:val="28"/>
        </w:rPr>
        <w:t xml:space="preserve"> </w:t>
      </w:r>
    </w:p>
    <w:p>
      <w:pPr>
        <w:wordWrap w:val="0"/>
        <w:rPr>
          <w:rFonts w:ascii="宋体" w:hAnsi="宋体" w:eastAsia="宋体" w:cs="Times New Roman"/>
          <w:sz w:val="28"/>
          <w:szCs w:val="28"/>
        </w:rPr>
      </w:pPr>
      <w:r>
        <w:rPr>
          <w:rFonts w:hint="eastAsia" w:ascii="宋体" w:hAnsi="宋体" w:eastAsia="宋体" w:cs="Times New Roman"/>
          <w:sz w:val="28"/>
          <w:szCs w:val="28"/>
        </w:rPr>
        <w:t xml:space="preserve"> </w:t>
      </w:r>
    </w:p>
    <w:p>
      <w:pPr>
        <w:wordWrap w:val="0"/>
        <w:rPr>
          <w:rFonts w:ascii="宋体" w:hAnsi="宋体" w:eastAsia="宋体" w:cs="Times New Roman"/>
          <w:sz w:val="28"/>
          <w:szCs w:val="28"/>
        </w:rPr>
      </w:pPr>
      <w:r>
        <w:rPr>
          <w:rFonts w:hint="eastAsia" w:ascii="宋体" w:hAnsi="宋体" w:eastAsia="宋体" w:cs="Times New Roman"/>
          <w:sz w:val="28"/>
          <w:szCs w:val="28"/>
        </w:rPr>
        <w:t xml:space="preserve"> </w:t>
      </w:r>
    </w:p>
    <w:p>
      <w:pPr>
        <w:wordWrap w:val="0"/>
        <w:ind w:firstLine="1960" w:firstLineChars="700"/>
        <w:rPr>
          <w:rFonts w:ascii="宋体" w:hAnsi="宋体" w:eastAsia="宋体" w:cs="华文仿宋"/>
          <w:sz w:val="28"/>
          <w:szCs w:val="28"/>
        </w:rPr>
      </w:pPr>
      <w:r>
        <w:rPr>
          <w:rFonts w:hint="eastAsia" w:ascii="宋体" w:hAnsi="宋体" w:eastAsia="宋体" w:cs="华文仿宋"/>
          <w:sz w:val="28"/>
          <w:szCs w:val="28"/>
        </w:rPr>
        <w:t xml:space="preserve"> </w:t>
      </w:r>
    </w:p>
    <w:p>
      <w:pPr>
        <w:wordWrap w:val="0"/>
        <w:ind w:firstLine="1960" w:firstLineChars="700"/>
        <w:rPr>
          <w:rFonts w:ascii="宋体" w:hAnsi="宋体" w:eastAsia="宋体" w:cs="华文仿宋"/>
          <w:sz w:val="28"/>
          <w:szCs w:val="28"/>
        </w:rPr>
      </w:pPr>
      <w:r>
        <w:rPr>
          <w:rFonts w:hint="eastAsia" w:ascii="宋体" w:hAnsi="宋体" w:eastAsia="宋体" w:cs="华文仿宋"/>
          <w:sz w:val="28"/>
          <w:szCs w:val="28"/>
        </w:rPr>
        <w:t xml:space="preserve"> </w:t>
      </w:r>
    </w:p>
    <w:p>
      <w:pPr>
        <w:wordWrap w:val="0"/>
        <w:ind w:firstLine="2520" w:firstLineChars="900"/>
        <w:rPr>
          <w:rFonts w:ascii="宋体" w:hAnsi="宋体" w:eastAsia="宋体" w:cs="华文仿宋"/>
          <w:sz w:val="28"/>
          <w:szCs w:val="28"/>
        </w:rPr>
      </w:pPr>
      <w:r>
        <w:rPr>
          <w:rFonts w:hint="eastAsia" w:ascii="宋体" w:hAnsi="宋体" w:eastAsia="宋体" w:cs="华文仿宋"/>
          <w:sz w:val="28"/>
          <w:szCs w:val="28"/>
        </w:rPr>
        <w:t>投标人：</w:t>
      </w:r>
      <w:r>
        <w:rPr>
          <w:rFonts w:hint="eastAsia" w:ascii="宋体" w:hAnsi="宋体" w:eastAsia="宋体" w:cs="华文仿宋"/>
          <w:sz w:val="28"/>
          <w:szCs w:val="28"/>
          <w:u w:val="single"/>
        </w:rPr>
        <w:t xml:space="preserve">             </w:t>
      </w:r>
      <w:r>
        <w:rPr>
          <w:rFonts w:hint="eastAsia" w:ascii="宋体" w:hAnsi="宋体" w:eastAsia="宋体" w:cs="华文仿宋"/>
          <w:kern w:val="0"/>
          <w:sz w:val="28"/>
          <w:szCs w:val="28"/>
          <w:u w:val="single"/>
        </w:rPr>
        <w:t>（投标人公章）</w:t>
      </w:r>
    </w:p>
    <w:p>
      <w:pPr>
        <w:wordWrap w:val="0"/>
        <w:ind w:firstLine="1968" w:firstLineChars="700"/>
        <w:rPr>
          <w:rFonts w:ascii="宋体" w:hAnsi="宋体" w:eastAsia="宋体" w:cs="Times New Roman"/>
          <w:b/>
          <w:sz w:val="28"/>
          <w:szCs w:val="28"/>
          <w:u w:val="single"/>
        </w:rPr>
      </w:pPr>
      <w:r>
        <w:rPr>
          <w:rFonts w:hint="eastAsia" w:ascii="宋体" w:hAnsi="宋体" w:eastAsia="宋体" w:cs="Times New Roman"/>
          <w:b/>
          <w:sz w:val="28"/>
          <w:szCs w:val="28"/>
          <w:u w:val="single"/>
        </w:rPr>
        <w:t xml:space="preserve"> </w:t>
      </w:r>
    </w:p>
    <w:p>
      <w:pPr>
        <w:wordWrap w:val="0"/>
        <w:jc w:val="center"/>
        <w:rPr>
          <w:rFonts w:ascii="宋体" w:hAnsi="宋体" w:eastAsia="宋体" w:cs="Times New Roman"/>
          <w:sz w:val="44"/>
          <w:szCs w:val="44"/>
        </w:rPr>
      </w:pPr>
      <w:r>
        <w:rPr>
          <w:rFonts w:hint="eastAsia" w:ascii="宋体" w:hAnsi="宋体" w:eastAsia="宋体" w:cs="Times New Roman"/>
          <w:sz w:val="28"/>
          <w:szCs w:val="28"/>
        </w:rPr>
        <w:t xml:space="preserve">            年   月   日</w:t>
      </w:r>
    </w:p>
    <w:p>
      <w:pPr>
        <w:widowControl/>
        <w:autoSpaceDE w:val="0"/>
        <w:autoSpaceDN w:val="0"/>
        <w:jc w:val="center"/>
        <w:rPr>
          <w:rFonts w:ascii="宋体" w:hAnsi="宋体" w:eastAsia="宋体" w:cs="华文仿宋"/>
          <w:b/>
          <w:bCs/>
          <w:kern w:val="0"/>
          <w:sz w:val="44"/>
          <w:szCs w:val="44"/>
        </w:rPr>
      </w:pPr>
      <w:r>
        <w:rPr>
          <w:rFonts w:hint="eastAsia" w:ascii="宋体" w:hAnsi="宋体" w:eastAsia="宋体" w:cs="华文仿宋"/>
          <w:b/>
          <w:bCs/>
          <w:kern w:val="0"/>
          <w:sz w:val="44"/>
          <w:szCs w:val="44"/>
        </w:rPr>
        <w:t xml:space="preserve"> </w:t>
      </w:r>
    </w:p>
    <w:p>
      <w:pPr>
        <w:widowControl/>
        <w:autoSpaceDE w:val="0"/>
        <w:autoSpaceDN w:val="0"/>
        <w:jc w:val="center"/>
        <w:rPr>
          <w:rFonts w:ascii="宋体" w:hAnsi="宋体" w:eastAsia="宋体" w:cs="华文仿宋"/>
          <w:b/>
          <w:bCs/>
          <w:kern w:val="0"/>
          <w:sz w:val="44"/>
          <w:szCs w:val="44"/>
        </w:rPr>
      </w:pPr>
      <w:r>
        <w:rPr>
          <w:rFonts w:hint="eastAsia" w:ascii="宋体" w:hAnsi="宋体" w:eastAsia="宋体" w:cs="华文仿宋"/>
          <w:b/>
          <w:bCs/>
          <w:kern w:val="0"/>
          <w:sz w:val="44"/>
          <w:szCs w:val="44"/>
        </w:rPr>
        <w:t xml:space="preserve"> </w:t>
      </w:r>
    </w:p>
    <w:p>
      <w:pPr>
        <w:widowControl/>
        <w:autoSpaceDE w:val="0"/>
        <w:autoSpaceDN w:val="0"/>
        <w:rPr>
          <w:rFonts w:ascii="宋体" w:hAnsi="宋体" w:eastAsia="宋体" w:cs="华文仿宋"/>
          <w:b/>
          <w:bCs/>
          <w:kern w:val="0"/>
          <w:sz w:val="44"/>
          <w:szCs w:val="44"/>
        </w:rPr>
      </w:pPr>
      <w:r>
        <w:rPr>
          <w:rFonts w:hint="eastAsia" w:ascii="宋体" w:hAnsi="宋体" w:eastAsia="宋体" w:cs="华文仿宋"/>
          <w:b/>
          <w:bCs/>
          <w:kern w:val="0"/>
          <w:sz w:val="44"/>
          <w:szCs w:val="44"/>
        </w:rPr>
        <w:t xml:space="preserve"> </w:t>
      </w:r>
    </w:p>
    <w:p>
      <w:pPr>
        <w:widowControl/>
        <w:autoSpaceDE w:val="0"/>
        <w:autoSpaceDN w:val="0"/>
        <w:jc w:val="center"/>
        <w:rPr>
          <w:rFonts w:ascii="宋体" w:hAnsi="宋体" w:eastAsia="宋体" w:cs="华文仿宋"/>
          <w:b/>
          <w:bCs/>
          <w:kern w:val="0"/>
          <w:sz w:val="44"/>
          <w:szCs w:val="44"/>
        </w:rPr>
      </w:pPr>
      <w:r>
        <w:rPr>
          <w:rFonts w:hint="eastAsia" w:ascii="宋体" w:hAnsi="宋体" w:eastAsia="宋体" w:cs="华文仿宋"/>
          <w:b/>
          <w:bCs/>
          <w:kern w:val="0"/>
          <w:sz w:val="44"/>
          <w:szCs w:val="44"/>
        </w:rPr>
        <w:t xml:space="preserve"> </w:t>
      </w:r>
    </w:p>
    <w:p>
      <w:pPr>
        <w:widowControl/>
        <w:autoSpaceDE w:val="0"/>
        <w:autoSpaceDN w:val="0"/>
        <w:jc w:val="center"/>
        <w:rPr>
          <w:rFonts w:ascii="宋体" w:hAnsi="宋体" w:eastAsia="宋体" w:cs="华文仿宋"/>
          <w:b/>
          <w:bCs/>
          <w:kern w:val="0"/>
          <w:sz w:val="28"/>
          <w:szCs w:val="28"/>
        </w:rPr>
      </w:pPr>
      <w:r>
        <w:rPr>
          <w:rFonts w:hint="eastAsia" w:ascii="宋体" w:hAnsi="宋体" w:eastAsia="宋体" w:cs="华文仿宋"/>
          <w:b/>
          <w:bCs/>
          <w:kern w:val="0"/>
          <w:sz w:val="44"/>
          <w:szCs w:val="44"/>
        </w:rPr>
        <w:br w:type="page"/>
      </w:r>
      <w:r>
        <w:rPr>
          <w:rFonts w:hint="eastAsia" w:ascii="宋体" w:hAnsi="宋体" w:eastAsia="宋体" w:cs="华文仿宋"/>
          <w:b/>
          <w:bCs/>
          <w:kern w:val="0"/>
          <w:sz w:val="44"/>
          <w:szCs w:val="44"/>
        </w:rPr>
        <w:t>目  录</w:t>
      </w:r>
    </w:p>
    <w:p>
      <w:pPr>
        <w:widowControl/>
        <w:wordWrap w:val="0"/>
        <w:autoSpaceDE w:val="0"/>
        <w:autoSpaceDN w:val="0"/>
        <w:spacing w:line="480" w:lineRule="auto"/>
        <w:ind w:firstLine="964" w:firstLineChars="400"/>
        <w:rPr>
          <w:rFonts w:ascii="宋体" w:hAnsi="宋体" w:eastAsia="宋体" w:cs="华文仿宋"/>
          <w:b/>
          <w:bCs/>
          <w:kern w:val="0"/>
          <w:sz w:val="24"/>
          <w:szCs w:val="24"/>
        </w:rPr>
      </w:pPr>
      <w:r>
        <w:rPr>
          <w:rFonts w:hint="eastAsia" w:ascii="宋体" w:hAnsi="宋体" w:eastAsia="宋体" w:cs="华文仿宋"/>
          <w:b/>
          <w:bCs/>
          <w:kern w:val="0"/>
          <w:sz w:val="24"/>
          <w:szCs w:val="24"/>
        </w:rPr>
        <w:t>一、资格、技术上商务部分</w:t>
      </w:r>
    </w:p>
    <w:p>
      <w:pPr>
        <w:widowControl/>
        <w:wordWrap w:val="0"/>
        <w:autoSpaceDE w:val="0"/>
        <w:autoSpaceDN w:val="0"/>
        <w:spacing w:line="480" w:lineRule="auto"/>
        <w:ind w:firstLine="1200" w:firstLineChars="500"/>
        <w:rPr>
          <w:rFonts w:ascii="宋体" w:hAnsi="宋体" w:eastAsia="宋体" w:cs="华文仿宋"/>
          <w:bCs/>
          <w:kern w:val="0"/>
          <w:sz w:val="24"/>
          <w:szCs w:val="24"/>
        </w:rPr>
      </w:pPr>
      <w:r>
        <w:rPr>
          <w:rFonts w:hint="eastAsia" w:ascii="宋体" w:hAnsi="宋体" w:eastAsia="宋体" w:cs="华文仿宋"/>
          <w:bCs/>
          <w:kern w:val="0"/>
          <w:sz w:val="24"/>
          <w:szCs w:val="24"/>
        </w:rPr>
        <w:t>1、资格审查资料</w:t>
      </w:r>
    </w:p>
    <w:p>
      <w:pPr>
        <w:widowControl/>
        <w:wordWrap w:val="0"/>
        <w:autoSpaceDE w:val="0"/>
        <w:autoSpaceDN w:val="0"/>
        <w:spacing w:line="480" w:lineRule="auto"/>
        <w:ind w:firstLine="1200" w:firstLineChars="500"/>
        <w:rPr>
          <w:rFonts w:ascii="宋体" w:hAnsi="宋体" w:eastAsia="宋体" w:cs="华文仿宋"/>
          <w:kern w:val="0"/>
          <w:sz w:val="24"/>
          <w:szCs w:val="24"/>
        </w:rPr>
      </w:pPr>
      <w:r>
        <w:rPr>
          <w:rFonts w:hint="eastAsia" w:ascii="宋体" w:hAnsi="宋体" w:eastAsia="宋体" w:cs="华文仿宋"/>
          <w:kern w:val="0"/>
          <w:sz w:val="24"/>
          <w:szCs w:val="24"/>
        </w:rPr>
        <w:t>2、投标授权书</w:t>
      </w:r>
    </w:p>
    <w:p>
      <w:pPr>
        <w:widowControl/>
        <w:wordWrap w:val="0"/>
        <w:autoSpaceDE w:val="0"/>
        <w:autoSpaceDN w:val="0"/>
        <w:spacing w:line="480" w:lineRule="auto"/>
        <w:ind w:firstLine="1200" w:firstLineChars="500"/>
        <w:rPr>
          <w:rFonts w:ascii="宋体" w:hAnsi="宋体" w:eastAsia="宋体" w:cs="华文仿宋"/>
          <w:kern w:val="0"/>
          <w:sz w:val="24"/>
          <w:szCs w:val="24"/>
        </w:rPr>
      </w:pPr>
      <w:r>
        <w:rPr>
          <w:rFonts w:hint="eastAsia" w:ascii="宋体" w:hAnsi="宋体" w:eastAsia="宋体" w:cs="华文仿宋"/>
          <w:kern w:val="0"/>
          <w:sz w:val="24"/>
          <w:szCs w:val="24"/>
        </w:rPr>
        <w:t>3、投标函</w:t>
      </w:r>
    </w:p>
    <w:p>
      <w:pPr>
        <w:widowControl/>
        <w:wordWrap w:val="0"/>
        <w:autoSpaceDE w:val="0"/>
        <w:autoSpaceDN w:val="0"/>
        <w:spacing w:line="480" w:lineRule="auto"/>
        <w:ind w:firstLine="1200" w:firstLineChars="500"/>
        <w:rPr>
          <w:rFonts w:ascii="宋体" w:hAnsi="宋体" w:eastAsia="宋体" w:cs="华文仿宋"/>
          <w:kern w:val="0"/>
          <w:sz w:val="24"/>
          <w:szCs w:val="24"/>
        </w:rPr>
      </w:pPr>
      <w:r>
        <w:rPr>
          <w:rFonts w:hint="eastAsia" w:ascii="宋体" w:hAnsi="宋体" w:eastAsia="宋体" w:cs="华文仿宋"/>
          <w:kern w:val="0"/>
          <w:sz w:val="24"/>
          <w:szCs w:val="24"/>
        </w:rPr>
        <w:t>4、项目服务方案</w:t>
      </w:r>
    </w:p>
    <w:p>
      <w:pPr>
        <w:widowControl/>
        <w:wordWrap w:val="0"/>
        <w:autoSpaceDE w:val="0"/>
        <w:autoSpaceDN w:val="0"/>
        <w:spacing w:line="480" w:lineRule="auto"/>
        <w:ind w:firstLine="1200" w:firstLineChars="500"/>
        <w:rPr>
          <w:rFonts w:ascii="宋体" w:hAnsi="宋体" w:eastAsia="宋体" w:cs="华文仿宋"/>
          <w:kern w:val="0"/>
          <w:sz w:val="24"/>
          <w:szCs w:val="24"/>
        </w:rPr>
      </w:pPr>
      <w:r>
        <w:rPr>
          <w:rFonts w:hint="eastAsia" w:ascii="宋体" w:hAnsi="宋体" w:eastAsia="宋体" w:cs="华文仿宋"/>
          <w:kern w:val="0"/>
          <w:sz w:val="24"/>
          <w:szCs w:val="24"/>
        </w:rPr>
        <w:t>5、售后服务承诺</w:t>
      </w:r>
    </w:p>
    <w:p>
      <w:pPr>
        <w:widowControl/>
        <w:wordWrap w:val="0"/>
        <w:autoSpaceDE w:val="0"/>
        <w:autoSpaceDN w:val="0"/>
        <w:spacing w:line="480" w:lineRule="auto"/>
        <w:ind w:firstLine="1200" w:firstLineChars="500"/>
        <w:rPr>
          <w:rFonts w:ascii="宋体" w:hAnsi="宋体" w:eastAsia="宋体" w:cs="华文仿宋"/>
          <w:kern w:val="0"/>
          <w:sz w:val="24"/>
          <w:szCs w:val="24"/>
        </w:rPr>
      </w:pPr>
      <w:r>
        <w:rPr>
          <w:rFonts w:hint="eastAsia" w:ascii="宋体" w:hAnsi="宋体" w:eastAsia="宋体" w:cs="华文仿宋"/>
          <w:kern w:val="0"/>
          <w:sz w:val="24"/>
          <w:szCs w:val="24"/>
        </w:rPr>
        <w:t>6、业绩</w:t>
      </w:r>
    </w:p>
    <w:p>
      <w:pPr>
        <w:widowControl/>
        <w:wordWrap w:val="0"/>
        <w:autoSpaceDE w:val="0"/>
        <w:autoSpaceDN w:val="0"/>
        <w:spacing w:line="480" w:lineRule="auto"/>
        <w:ind w:firstLine="1200" w:firstLineChars="500"/>
        <w:rPr>
          <w:rFonts w:ascii="宋体" w:hAnsi="宋体" w:eastAsia="宋体" w:cs="华文仿宋"/>
          <w:kern w:val="0"/>
          <w:sz w:val="24"/>
          <w:szCs w:val="24"/>
        </w:rPr>
      </w:pPr>
      <w:r>
        <w:rPr>
          <w:rFonts w:hint="eastAsia" w:ascii="宋体" w:hAnsi="宋体" w:eastAsia="宋体" w:cs="华文仿宋"/>
          <w:kern w:val="0"/>
          <w:sz w:val="24"/>
          <w:szCs w:val="24"/>
        </w:rPr>
        <w:t>7、招标文件要求其他证明材料</w:t>
      </w:r>
    </w:p>
    <w:p>
      <w:pPr>
        <w:widowControl/>
        <w:wordWrap w:val="0"/>
        <w:autoSpaceDE w:val="0"/>
        <w:autoSpaceDN w:val="0"/>
        <w:spacing w:line="480" w:lineRule="auto"/>
        <w:ind w:firstLine="964" w:firstLineChars="400"/>
        <w:rPr>
          <w:rFonts w:ascii="宋体" w:hAnsi="宋体" w:eastAsia="宋体" w:cs="华文仿宋"/>
          <w:b/>
          <w:bCs/>
          <w:kern w:val="0"/>
          <w:sz w:val="24"/>
          <w:szCs w:val="24"/>
        </w:rPr>
      </w:pPr>
      <w:r>
        <w:rPr>
          <w:rFonts w:hint="eastAsia" w:ascii="宋体" w:hAnsi="宋体" w:eastAsia="宋体" w:cs="华文仿宋"/>
          <w:b/>
          <w:bCs/>
          <w:kern w:val="0"/>
          <w:sz w:val="24"/>
          <w:szCs w:val="24"/>
        </w:rPr>
        <w:t>二、报价部分</w:t>
      </w:r>
    </w:p>
    <w:p>
      <w:pPr>
        <w:widowControl/>
        <w:wordWrap w:val="0"/>
        <w:autoSpaceDE w:val="0"/>
        <w:autoSpaceDN w:val="0"/>
        <w:spacing w:line="480" w:lineRule="auto"/>
        <w:ind w:firstLine="1200" w:firstLineChars="500"/>
        <w:rPr>
          <w:rFonts w:ascii="宋体" w:hAnsi="宋体" w:eastAsia="宋体" w:cs="华文仿宋"/>
          <w:kern w:val="0"/>
          <w:sz w:val="24"/>
          <w:szCs w:val="24"/>
        </w:rPr>
      </w:pPr>
      <w:r>
        <w:rPr>
          <w:rFonts w:hint="eastAsia" w:ascii="宋体" w:hAnsi="宋体" w:eastAsia="宋体" w:cs="华文仿宋"/>
          <w:kern w:val="0"/>
          <w:sz w:val="24"/>
          <w:szCs w:val="24"/>
        </w:rPr>
        <w:t>1、报价表</w:t>
      </w:r>
    </w:p>
    <w:p>
      <w:pPr>
        <w:widowControl/>
        <w:wordWrap w:val="0"/>
        <w:autoSpaceDE w:val="0"/>
        <w:autoSpaceDN w:val="0"/>
        <w:rPr>
          <w:rFonts w:ascii="宋体" w:hAnsi="宋体" w:eastAsia="宋体" w:cs="华文仿宋"/>
          <w:bCs/>
          <w:kern w:val="0"/>
          <w:sz w:val="28"/>
          <w:szCs w:val="28"/>
        </w:rPr>
      </w:pPr>
      <w:r>
        <w:rPr>
          <w:rFonts w:hint="eastAsia" w:ascii="宋体" w:hAnsi="宋体" w:eastAsia="宋体" w:cs="华文仿宋"/>
          <w:bCs/>
          <w:kern w:val="0"/>
          <w:sz w:val="28"/>
          <w:szCs w:val="28"/>
        </w:rPr>
        <w:t xml:space="preserve"> </w:t>
      </w:r>
    </w:p>
    <w:p>
      <w:pPr>
        <w:widowControl/>
        <w:wordWrap w:val="0"/>
        <w:autoSpaceDE w:val="0"/>
        <w:autoSpaceDN w:val="0"/>
        <w:rPr>
          <w:rFonts w:ascii="宋体" w:hAnsi="宋体" w:eastAsia="宋体" w:cs="华文仿宋"/>
          <w:bCs/>
          <w:kern w:val="0"/>
          <w:sz w:val="28"/>
          <w:szCs w:val="28"/>
        </w:rPr>
      </w:pPr>
      <w:r>
        <w:rPr>
          <w:rFonts w:hint="eastAsia" w:ascii="宋体" w:hAnsi="宋体" w:eastAsia="宋体" w:cs="华文仿宋"/>
          <w:bCs/>
          <w:kern w:val="0"/>
          <w:sz w:val="28"/>
          <w:szCs w:val="28"/>
        </w:rPr>
        <w:t xml:space="preserve"> </w:t>
      </w:r>
    </w:p>
    <w:p>
      <w:pPr>
        <w:widowControl/>
        <w:wordWrap w:val="0"/>
        <w:autoSpaceDE w:val="0"/>
        <w:autoSpaceDN w:val="0"/>
        <w:rPr>
          <w:rFonts w:ascii="宋体" w:hAnsi="宋体" w:eastAsia="宋体" w:cs="华文仿宋"/>
          <w:bCs/>
          <w:kern w:val="0"/>
          <w:sz w:val="28"/>
          <w:szCs w:val="28"/>
        </w:rPr>
      </w:pPr>
      <w:r>
        <w:rPr>
          <w:rFonts w:hint="eastAsia" w:ascii="宋体" w:hAnsi="宋体" w:eastAsia="宋体" w:cs="华文仿宋"/>
          <w:bCs/>
          <w:kern w:val="0"/>
          <w:sz w:val="28"/>
          <w:szCs w:val="28"/>
        </w:rPr>
        <w:t xml:space="preserve"> </w:t>
      </w:r>
    </w:p>
    <w:p>
      <w:pPr>
        <w:widowControl/>
        <w:wordWrap w:val="0"/>
        <w:autoSpaceDE w:val="0"/>
        <w:autoSpaceDN w:val="0"/>
        <w:rPr>
          <w:rFonts w:ascii="宋体" w:hAnsi="宋体" w:eastAsia="宋体" w:cs="华文仿宋"/>
          <w:bCs/>
          <w:kern w:val="0"/>
          <w:sz w:val="28"/>
          <w:szCs w:val="28"/>
        </w:rPr>
      </w:pPr>
      <w:r>
        <w:rPr>
          <w:rFonts w:hint="eastAsia" w:ascii="宋体" w:hAnsi="宋体" w:eastAsia="宋体" w:cs="华文仿宋"/>
          <w:bCs/>
          <w:kern w:val="0"/>
          <w:sz w:val="28"/>
          <w:szCs w:val="28"/>
        </w:rPr>
        <w:t xml:space="preserve"> </w:t>
      </w:r>
    </w:p>
    <w:p>
      <w:pPr>
        <w:widowControl/>
        <w:wordWrap w:val="0"/>
        <w:autoSpaceDE w:val="0"/>
        <w:autoSpaceDN w:val="0"/>
        <w:rPr>
          <w:rFonts w:ascii="宋体" w:hAnsi="宋体" w:eastAsia="宋体" w:cs="华文仿宋"/>
          <w:bCs/>
          <w:kern w:val="0"/>
          <w:sz w:val="28"/>
          <w:szCs w:val="28"/>
        </w:rPr>
      </w:pPr>
      <w:r>
        <w:rPr>
          <w:rFonts w:hint="eastAsia" w:ascii="宋体" w:hAnsi="宋体" w:eastAsia="宋体" w:cs="华文仿宋"/>
          <w:bCs/>
          <w:kern w:val="0"/>
          <w:sz w:val="28"/>
          <w:szCs w:val="28"/>
        </w:rPr>
        <w:t xml:space="preserve"> </w:t>
      </w:r>
    </w:p>
    <w:p>
      <w:pPr>
        <w:widowControl/>
        <w:wordWrap w:val="0"/>
        <w:autoSpaceDE w:val="0"/>
        <w:autoSpaceDN w:val="0"/>
        <w:rPr>
          <w:rFonts w:ascii="宋体" w:hAnsi="宋体" w:eastAsia="宋体" w:cs="华文仿宋"/>
          <w:bCs/>
          <w:kern w:val="0"/>
          <w:sz w:val="28"/>
          <w:szCs w:val="28"/>
        </w:rPr>
      </w:pPr>
      <w:r>
        <w:rPr>
          <w:rFonts w:hint="eastAsia" w:ascii="宋体" w:hAnsi="宋体" w:eastAsia="宋体" w:cs="华文仿宋"/>
          <w:bCs/>
          <w:kern w:val="0"/>
          <w:sz w:val="28"/>
          <w:szCs w:val="28"/>
        </w:rPr>
        <w:t xml:space="preserve"> </w:t>
      </w:r>
    </w:p>
    <w:p>
      <w:pPr>
        <w:widowControl/>
        <w:wordWrap w:val="0"/>
        <w:autoSpaceDE w:val="0"/>
        <w:autoSpaceDN w:val="0"/>
        <w:rPr>
          <w:rFonts w:ascii="宋体" w:hAnsi="宋体" w:eastAsia="宋体" w:cs="华文仿宋"/>
          <w:bCs/>
          <w:kern w:val="0"/>
          <w:sz w:val="28"/>
          <w:szCs w:val="28"/>
        </w:rPr>
      </w:pPr>
      <w:r>
        <w:rPr>
          <w:rFonts w:hint="eastAsia" w:ascii="宋体" w:hAnsi="宋体" w:eastAsia="宋体" w:cs="华文仿宋"/>
          <w:bCs/>
          <w:kern w:val="0"/>
          <w:sz w:val="28"/>
          <w:szCs w:val="28"/>
        </w:rPr>
        <w:t xml:space="preserve"> </w:t>
      </w:r>
    </w:p>
    <w:p>
      <w:pPr>
        <w:widowControl/>
        <w:autoSpaceDE w:val="0"/>
        <w:autoSpaceDN w:val="0"/>
        <w:spacing w:line="480" w:lineRule="auto"/>
        <w:rPr>
          <w:rFonts w:ascii="宋体" w:hAnsi="宋体" w:eastAsia="宋体" w:cs="华文仿宋"/>
          <w:b/>
          <w:bCs/>
          <w:kern w:val="0"/>
          <w:sz w:val="24"/>
          <w:szCs w:val="24"/>
        </w:rPr>
      </w:pPr>
      <w:r>
        <w:rPr>
          <w:rFonts w:hint="eastAsia" w:ascii="宋体" w:hAnsi="宋体" w:eastAsia="宋体" w:cs="华文仿宋"/>
          <w:b/>
          <w:bCs/>
          <w:kern w:val="0"/>
          <w:sz w:val="28"/>
          <w:szCs w:val="28"/>
        </w:rPr>
        <w:br w:type="page"/>
      </w:r>
      <w:r>
        <w:rPr>
          <w:rFonts w:hint="eastAsia" w:ascii="宋体" w:hAnsi="宋体" w:eastAsia="宋体" w:cs="华文仿宋"/>
          <w:b/>
          <w:bCs/>
          <w:kern w:val="0"/>
          <w:sz w:val="24"/>
          <w:szCs w:val="24"/>
        </w:rPr>
        <w:t>一、资格、技术商务部分</w:t>
      </w:r>
    </w:p>
    <w:p>
      <w:pPr>
        <w:widowControl/>
        <w:autoSpaceDE w:val="0"/>
        <w:autoSpaceDN w:val="0"/>
        <w:spacing w:line="480" w:lineRule="auto"/>
        <w:ind w:firstLine="479" w:firstLineChars="199"/>
        <w:rPr>
          <w:rFonts w:ascii="宋体" w:hAnsi="宋体" w:eastAsia="宋体" w:cs="华文仿宋"/>
          <w:b/>
          <w:bCs/>
          <w:kern w:val="0"/>
          <w:sz w:val="24"/>
          <w:szCs w:val="24"/>
        </w:rPr>
      </w:pPr>
      <w:r>
        <w:rPr>
          <w:rFonts w:hint="eastAsia" w:ascii="宋体" w:hAnsi="宋体" w:eastAsia="宋体" w:cs="华文仿宋"/>
          <w:b/>
          <w:bCs/>
          <w:kern w:val="0"/>
          <w:sz w:val="24"/>
          <w:szCs w:val="24"/>
        </w:rPr>
        <w:t>1、需要提供的资质证明文件（复印件或影印件）</w:t>
      </w:r>
    </w:p>
    <w:p>
      <w:pPr>
        <w:widowControl/>
        <w:autoSpaceDE w:val="0"/>
        <w:autoSpaceDN w:val="0"/>
        <w:spacing w:line="480" w:lineRule="auto"/>
        <w:ind w:firstLine="479" w:firstLineChars="199"/>
        <w:rPr>
          <w:rFonts w:ascii="宋体" w:hAnsi="宋体" w:eastAsia="宋体" w:cs="华文仿宋"/>
          <w:b/>
          <w:bCs/>
          <w:kern w:val="0"/>
          <w:sz w:val="24"/>
          <w:szCs w:val="24"/>
        </w:rPr>
      </w:pPr>
      <w:r>
        <w:rPr>
          <w:rFonts w:hint="eastAsia" w:ascii="宋体" w:hAnsi="宋体" w:eastAsia="宋体" w:cs="华文仿宋"/>
          <w:b/>
          <w:bCs/>
          <w:kern w:val="0"/>
          <w:sz w:val="24"/>
          <w:szCs w:val="24"/>
        </w:rPr>
        <w:t>2、投标授权书</w:t>
      </w:r>
    </w:p>
    <w:p>
      <w:pPr>
        <w:spacing w:line="480" w:lineRule="auto"/>
        <w:rPr>
          <w:rFonts w:ascii="宋体" w:hAnsi="宋体" w:eastAsia="宋体" w:cs="Times New Roman"/>
          <w:b/>
          <w:sz w:val="24"/>
          <w:szCs w:val="24"/>
        </w:rPr>
      </w:pPr>
      <w:r>
        <w:rPr>
          <w:rFonts w:hint="eastAsia" w:ascii="宋体" w:hAnsi="宋体" w:eastAsia="宋体" w:cs="Times New Roman"/>
          <w:b/>
          <w:sz w:val="24"/>
          <w:szCs w:val="24"/>
        </w:rPr>
        <w:t>致：</w:t>
      </w:r>
      <w:r>
        <w:rPr>
          <w:rFonts w:hint="eastAsia" w:ascii="宋体" w:hAnsi="宋体" w:eastAsia="宋体" w:cs="Times New Roman"/>
          <w:b/>
          <w:sz w:val="24"/>
          <w:szCs w:val="24"/>
          <w:u w:val="single" w:color="000000"/>
        </w:rPr>
        <w:t>铜陵学院</w:t>
      </w:r>
    </w:p>
    <w:p>
      <w:pPr>
        <w:spacing w:line="48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本授权书声明：</w:t>
      </w:r>
      <w:r>
        <w:rPr>
          <w:rFonts w:hint="eastAsia" w:ascii="宋体" w:hAnsi="宋体" w:eastAsia="宋体" w:cs="Times New Roman"/>
          <w:sz w:val="24"/>
          <w:szCs w:val="24"/>
          <w:u w:val="single" w:color="000000"/>
        </w:rPr>
        <w:t xml:space="preserve">           </w:t>
      </w:r>
      <w:r>
        <w:rPr>
          <w:rFonts w:hint="eastAsia" w:ascii="宋体" w:hAnsi="宋体" w:eastAsia="宋体" w:cs="Times New Roman"/>
          <w:sz w:val="24"/>
          <w:szCs w:val="24"/>
        </w:rPr>
        <w:t>（供应商名称）的</w:t>
      </w:r>
      <w:r>
        <w:rPr>
          <w:rFonts w:hint="eastAsia" w:ascii="宋体" w:hAnsi="宋体" w:eastAsia="宋体" w:cs="Times New Roman"/>
          <w:sz w:val="24"/>
          <w:szCs w:val="24"/>
          <w:u w:val="single" w:color="000000"/>
        </w:rPr>
        <w:t xml:space="preserve">       </w:t>
      </w:r>
      <w:r>
        <w:rPr>
          <w:rFonts w:hint="eastAsia" w:ascii="宋体" w:hAnsi="宋体" w:eastAsia="宋体" w:cs="Times New Roman"/>
          <w:sz w:val="24"/>
          <w:szCs w:val="24"/>
        </w:rPr>
        <w:t>（法人代表姓名、职务）授权</w:t>
      </w:r>
      <w:r>
        <w:rPr>
          <w:rFonts w:hint="eastAsia" w:ascii="宋体" w:hAnsi="宋体" w:eastAsia="宋体" w:cs="Times New Roman"/>
          <w:sz w:val="24"/>
          <w:szCs w:val="24"/>
          <w:u w:val="single" w:color="000000"/>
        </w:rPr>
        <w:t xml:space="preserve">     </w:t>
      </w:r>
      <w:r>
        <w:rPr>
          <w:rFonts w:hint="eastAsia" w:ascii="宋体" w:hAnsi="宋体" w:eastAsia="宋体" w:cs="Times New Roman"/>
          <w:sz w:val="24"/>
          <w:szCs w:val="24"/>
        </w:rPr>
        <w:t>（被授权人的姓名、职务）为我方就</w:t>
      </w:r>
      <w:r>
        <w:rPr>
          <w:rFonts w:hint="eastAsia" w:ascii="宋体" w:hAnsi="宋体" w:eastAsia="宋体" w:cs="Times New Roman"/>
          <w:sz w:val="24"/>
          <w:szCs w:val="24"/>
          <w:u w:val="single" w:color="000000"/>
        </w:rPr>
        <w:t xml:space="preserve">     </w:t>
      </w:r>
      <w:r>
        <w:rPr>
          <w:rFonts w:hint="eastAsia" w:ascii="宋体" w:hAnsi="宋体" w:eastAsia="宋体" w:cs="Times New Roman"/>
          <w:sz w:val="24"/>
          <w:szCs w:val="24"/>
        </w:rPr>
        <w:t>＂</w:t>
      </w:r>
      <w:r>
        <w:rPr>
          <w:rFonts w:hint="eastAsia" w:ascii="宋体" w:hAnsi="宋体" w:eastAsia="宋体" w:cs="Times New Roman"/>
          <w:b/>
          <w:bCs/>
          <w:sz w:val="24"/>
          <w:szCs w:val="24"/>
          <w:u w:val="single" w:color="000000"/>
        </w:rPr>
        <w:t>（项目全称  ）</w:t>
      </w:r>
      <w:r>
        <w:rPr>
          <w:rFonts w:hint="eastAsia" w:ascii="宋体" w:hAnsi="宋体" w:eastAsia="宋体" w:cs="Times New Roman"/>
          <w:sz w:val="24"/>
          <w:szCs w:val="24"/>
        </w:rPr>
        <w:t>＂项目公开招标活动的合法代理人，以我方名义全权处理与该项目响应、投标、签订合同以及合同执行有关的一切事务。</w:t>
      </w:r>
    </w:p>
    <w:p>
      <w:pPr>
        <w:spacing w:line="48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特此声明。</w:t>
      </w:r>
    </w:p>
    <w:p>
      <w:pPr>
        <w:spacing w:line="48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 </w:t>
      </w:r>
    </w:p>
    <w:p>
      <w:pPr>
        <w:spacing w:line="48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 </w:t>
      </w:r>
    </w:p>
    <w:p>
      <w:pPr>
        <w:spacing w:line="480" w:lineRule="auto"/>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法定代表人签字盖章：</w:t>
      </w:r>
      <w:r>
        <w:rPr>
          <w:rFonts w:hint="eastAsia" w:ascii="宋体" w:hAnsi="宋体" w:eastAsia="宋体" w:cs="Times New Roman"/>
          <w:sz w:val="24"/>
          <w:szCs w:val="24"/>
          <w:u w:val="single" w:color="000000"/>
        </w:rPr>
        <w:t xml:space="preserve">                        </w:t>
      </w:r>
    </w:p>
    <w:p>
      <w:pPr>
        <w:spacing w:line="480" w:lineRule="auto"/>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职    务：</w:t>
      </w:r>
      <w:r>
        <w:rPr>
          <w:rFonts w:hint="eastAsia" w:ascii="宋体" w:hAnsi="宋体" w:eastAsia="宋体" w:cs="Times New Roman"/>
          <w:sz w:val="24"/>
          <w:szCs w:val="24"/>
          <w:u w:val="single" w:color="000000"/>
        </w:rPr>
        <w:t xml:space="preserve">                        </w:t>
      </w:r>
    </w:p>
    <w:p>
      <w:pPr>
        <w:spacing w:line="48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代理人（被授权人）签字盖章：</w:t>
      </w:r>
      <w:r>
        <w:rPr>
          <w:rFonts w:hint="eastAsia" w:ascii="宋体" w:hAnsi="宋体" w:eastAsia="宋体" w:cs="Times New Roman"/>
          <w:sz w:val="24"/>
          <w:szCs w:val="24"/>
          <w:u w:val="single" w:color="000000"/>
        </w:rPr>
        <w:t xml:space="preserve">                </w:t>
      </w:r>
    </w:p>
    <w:p>
      <w:pPr>
        <w:spacing w:line="48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职    务：</w:t>
      </w:r>
      <w:r>
        <w:rPr>
          <w:rFonts w:hint="eastAsia" w:ascii="宋体" w:hAnsi="宋体" w:eastAsia="宋体" w:cs="Times New Roman"/>
          <w:sz w:val="24"/>
          <w:szCs w:val="24"/>
          <w:u w:val="single" w:color="000000"/>
        </w:rPr>
        <w:t xml:space="preserve">                        </w:t>
      </w:r>
    </w:p>
    <w:p>
      <w:pPr>
        <w:spacing w:line="48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供应商名称：</w:t>
      </w:r>
      <w:r>
        <w:rPr>
          <w:rFonts w:hint="eastAsia" w:ascii="宋体" w:hAnsi="宋体" w:eastAsia="宋体" w:cs="Times New Roman"/>
          <w:sz w:val="24"/>
          <w:szCs w:val="24"/>
          <w:u w:val="single" w:color="000000"/>
        </w:rPr>
        <w:t xml:space="preserve">                </w:t>
      </w:r>
    </w:p>
    <w:p>
      <w:pPr>
        <w:spacing w:line="48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（公章）</w:t>
      </w:r>
    </w:p>
    <w:p>
      <w:pPr>
        <w:spacing w:line="480" w:lineRule="auto"/>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日      期：</w:t>
      </w:r>
      <w:r>
        <w:rPr>
          <w:rFonts w:hint="eastAsia" w:ascii="宋体" w:hAnsi="宋体" w:eastAsia="宋体" w:cs="Times New Roman"/>
          <w:sz w:val="24"/>
          <w:szCs w:val="24"/>
          <w:u w:val="single" w:color="000000"/>
        </w:rPr>
        <w:t xml:space="preserve">                </w:t>
      </w:r>
    </w:p>
    <w:p>
      <w:pPr>
        <w:keepNext/>
        <w:widowControl/>
        <w:spacing w:line="480" w:lineRule="auto"/>
        <w:ind w:firstLine="480" w:firstLineChars="200"/>
        <w:rPr>
          <w:rFonts w:ascii="Arial" w:hAnsi="Arial" w:eastAsia="黑体" w:cs="Times New Roman"/>
          <w:b/>
          <w:sz w:val="32"/>
          <w:szCs w:val="32"/>
        </w:rPr>
      </w:pPr>
      <w:r>
        <w:rPr>
          <w:rFonts w:hint="eastAsia" w:ascii="宋体" w:hAnsi="宋体" w:eastAsia="宋体" w:cs="Times New Roman"/>
          <w:sz w:val="24"/>
          <w:szCs w:val="24"/>
        </w:rPr>
        <w:t>（提供供应商法定代表人、被授权代表人身份证复印件及手机号码）</w:t>
      </w:r>
    </w:p>
    <w:p>
      <w:pPr>
        <w:widowControl/>
        <w:spacing w:line="480" w:lineRule="auto"/>
        <w:jc w:val="left"/>
        <w:rPr>
          <w:rFonts w:ascii="宋体" w:hAnsi="宋体" w:eastAsia="宋体" w:cs="华文仿宋"/>
          <w:b/>
          <w:bCs/>
          <w:sz w:val="28"/>
          <w:szCs w:val="28"/>
        </w:rPr>
        <w:sectPr>
          <w:pgSz w:w="11906" w:h="16838"/>
          <w:pgMar w:top="1440" w:right="1800" w:bottom="1440" w:left="1800" w:header="851" w:footer="992" w:gutter="0"/>
          <w:cols w:space="720" w:num="1"/>
          <w:docGrid w:type="lines" w:linePitch="319" w:charSpace="0"/>
        </w:sectPr>
      </w:pPr>
    </w:p>
    <w:p>
      <w:pPr>
        <w:widowControl/>
        <w:autoSpaceDE w:val="0"/>
        <w:autoSpaceDN w:val="0"/>
        <w:rPr>
          <w:rFonts w:ascii="宋体" w:hAnsi="宋体" w:eastAsia="宋体" w:cs="华文仿宋"/>
          <w:b/>
          <w:bCs/>
          <w:kern w:val="0"/>
          <w:sz w:val="28"/>
          <w:szCs w:val="28"/>
        </w:rPr>
      </w:pPr>
      <w:r>
        <w:rPr>
          <w:rFonts w:hint="eastAsia" w:ascii="宋体" w:hAnsi="宋体" w:eastAsia="宋体" w:cs="华文仿宋"/>
          <w:b/>
          <w:bCs/>
          <w:kern w:val="0"/>
          <w:sz w:val="28"/>
          <w:szCs w:val="28"/>
        </w:rPr>
        <w:t xml:space="preserve"> </w:t>
      </w:r>
    </w:p>
    <w:p>
      <w:pPr>
        <w:widowControl/>
        <w:autoSpaceDE w:val="0"/>
        <w:autoSpaceDN w:val="0"/>
        <w:jc w:val="center"/>
        <w:rPr>
          <w:rFonts w:ascii="宋体" w:hAnsi="宋体" w:eastAsia="宋体" w:cs="华文仿宋"/>
          <w:b/>
          <w:bCs/>
          <w:kern w:val="0"/>
          <w:sz w:val="28"/>
          <w:szCs w:val="28"/>
        </w:rPr>
      </w:pPr>
      <w:r>
        <w:rPr>
          <w:rFonts w:hint="eastAsia" w:ascii="宋体" w:hAnsi="宋体" w:eastAsia="宋体" w:cs="华文仿宋"/>
          <w:b/>
          <w:bCs/>
          <w:kern w:val="0"/>
          <w:sz w:val="28"/>
          <w:szCs w:val="28"/>
        </w:rPr>
        <w:t>3、投标函格式</w:t>
      </w:r>
    </w:p>
    <w:p>
      <w:pPr>
        <w:wordWrap w:val="0"/>
        <w:spacing w:line="480" w:lineRule="exact"/>
        <w:rPr>
          <w:rFonts w:ascii="宋体" w:hAnsi="宋体" w:eastAsia="宋体" w:cs="Times New Roman"/>
          <w:b/>
          <w:sz w:val="24"/>
          <w:szCs w:val="24"/>
        </w:rPr>
      </w:pPr>
      <w:r>
        <w:rPr>
          <w:rFonts w:hint="eastAsia" w:ascii="宋体" w:hAnsi="宋体" w:eastAsia="宋体" w:cs="Times New Roman"/>
          <w:sz w:val="24"/>
          <w:szCs w:val="24"/>
        </w:rPr>
        <w:t>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（采购单位名称）：</w:t>
      </w:r>
    </w:p>
    <w:p>
      <w:pPr>
        <w:numPr>
          <w:ilvl w:val="0"/>
          <w:numId w:val="1"/>
        </w:numPr>
        <w:wordWrap w:val="0"/>
        <w:spacing w:line="480" w:lineRule="exact"/>
        <w:ind w:firstLine="480" w:firstLineChars="200"/>
        <w:rPr>
          <w:rFonts w:ascii="宋体" w:hAnsi="宋体" w:eastAsia="宋体" w:cs="华文仿宋"/>
          <w:sz w:val="24"/>
          <w:szCs w:val="24"/>
        </w:rPr>
      </w:pPr>
      <w:r>
        <w:rPr>
          <w:rFonts w:hint="eastAsia" w:ascii="宋体" w:hAnsi="宋体" w:eastAsia="宋体" w:cs="Times New Roman"/>
          <w:sz w:val="24"/>
          <w:szCs w:val="24"/>
        </w:rPr>
        <w:t>根据贵方</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比选公告，我们决定参加贵方组织的</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项目的招标采购活动。我方授权</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(姓名和职务)代表我方</w:t>
      </w:r>
      <w:r>
        <w:rPr>
          <w:rFonts w:hint="eastAsia" w:ascii="宋体" w:hAnsi="宋体" w:eastAsia="宋体" w:cs="Times New Roman"/>
          <w:sz w:val="24"/>
          <w:szCs w:val="24"/>
          <w:u w:val="single"/>
        </w:rPr>
        <w:t xml:space="preserve">          </w:t>
      </w:r>
      <w:r>
        <w:rPr>
          <w:rFonts w:hint="eastAsia" w:ascii="宋体" w:hAnsi="宋体" w:eastAsia="宋体" w:cs="华文仿宋"/>
          <w:sz w:val="24"/>
          <w:szCs w:val="24"/>
        </w:rPr>
        <w:t>（投标单位的名称）联系方式 (手机号码</w:t>
      </w:r>
      <w:r>
        <w:rPr>
          <w:rFonts w:hint="eastAsia" w:ascii="宋体" w:hAnsi="宋体" w:eastAsia="宋体" w:cs="华文仿宋"/>
          <w:sz w:val="24"/>
          <w:szCs w:val="24"/>
          <w:u w:val="single"/>
        </w:rPr>
        <w:t xml:space="preserve">           </w:t>
      </w:r>
      <w:r>
        <w:rPr>
          <w:rFonts w:hint="eastAsia" w:ascii="宋体" w:hAnsi="宋体" w:eastAsia="宋体" w:cs="华文仿宋"/>
          <w:sz w:val="24"/>
          <w:szCs w:val="24"/>
        </w:rPr>
        <w:t>)全权处理本项目投标的有关事宜。</w:t>
      </w:r>
    </w:p>
    <w:p>
      <w:pPr>
        <w:adjustRightInd w:val="0"/>
        <w:snapToGrid w:val="0"/>
        <w:spacing w:line="42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w:t>
      </w:r>
      <w:r>
        <w:rPr>
          <w:rFonts w:hint="eastAsia" w:ascii="宋体" w:hAnsi="宋体" w:eastAsia="宋体" w:cs="华文仿宋"/>
          <w:sz w:val="24"/>
          <w:szCs w:val="24"/>
        </w:rPr>
        <w:t>我方完全满足《中华人民共和国政府采购法》第二十二条的全部要求，即</w:t>
      </w:r>
      <w:r>
        <w:rPr>
          <w:rFonts w:hint="eastAsia" w:ascii="宋体" w:hAnsi="宋体" w:eastAsia="宋体" w:cs="Times New Roman"/>
          <w:sz w:val="24"/>
          <w:szCs w:val="24"/>
        </w:rPr>
        <w:t>具有独立承担民事责任的能力，具有从事本项目的经营范围和能力。</w:t>
      </w:r>
      <w:r>
        <w:rPr>
          <w:rFonts w:hint="eastAsia" w:ascii="宋体" w:hAnsi="宋体" w:eastAsia="宋体" w:cs="华文仿宋"/>
          <w:sz w:val="24"/>
          <w:szCs w:val="24"/>
        </w:rPr>
        <w:t>上述承诺若有虚假，同意按政府采购法第七十七条处理。</w:t>
      </w:r>
    </w:p>
    <w:p>
      <w:pPr>
        <w:wordWrap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3、至投标截止日，我方、包括我方法定代表人____________及拟派项目经理（项目负责人）____________</w:t>
      </w:r>
      <w:r>
        <w:rPr>
          <w:rFonts w:hint="eastAsia" w:ascii="宋体" w:hAnsi="宋体" w:eastAsia="宋体" w:cs="华文仿宋"/>
          <w:sz w:val="24"/>
          <w:szCs w:val="24"/>
        </w:rPr>
        <w:t>近三年内均未被人民检察院列入行贿犯罪档案；响应文件递交截止时间前，我单位未被人民法院列入失信被执行人、未被工商行政管理部门列入企业经营异常名录、未被税务部门列入重大税收违法案件当事人名单、未被政府采购监管部门列入政府采购严重违法失信行为记录名单。</w:t>
      </w:r>
    </w:p>
    <w:p>
      <w:pPr>
        <w:spacing w:line="360" w:lineRule="auto"/>
        <w:ind w:firstLine="480" w:firstLineChars="200"/>
        <w:textAlignment w:val="baseline"/>
        <w:rPr>
          <w:rFonts w:ascii="宋体" w:hAnsi="宋体" w:eastAsia="宋体" w:cs="Times New Roman"/>
          <w:sz w:val="24"/>
          <w:szCs w:val="24"/>
        </w:rPr>
      </w:pPr>
      <w:r>
        <w:rPr>
          <w:rFonts w:hint="eastAsia" w:ascii="宋体" w:hAnsi="宋体" w:eastAsia="宋体" w:cs="Times New Roman"/>
          <w:sz w:val="24"/>
          <w:szCs w:val="24"/>
        </w:rPr>
        <w:t>4、至投标截止日，我方未被铜陵市公共资源交易监管部门记录的不良行为累计分值在 10 分（含）-15 分（不含），且最近一次不良行为记录公布日距开标日未超过 3 个月；</w:t>
      </w:r>
    </w:p>
    <w:p>
      <w:pPr>
        <w:spacing w:line="360" w:lineRule="auto"/>
        <w:ind w:firstLine="480" w:firstLineChars="200"/>
        <w:textAlignment w:val="baseline"/>
        <w:rPr>
          <w:rFonts w:ascii="宋体" w:hAnsi="宋体" w:eastAsia="宋体" w:cs="Times New Roman"/>
          <w:sz w:val="24"/>
          <w:szCs w:val="24"/>
        </w:rPr>
      </w:pPr>
      <w:r>
        <w:rPr>
          <w:rFonts w:hint="eastAsia" w:ascii="宋体" w:hAnsi="宋体" w:eastAsia="宋体" w:cs="Times New Roman"/>
          <w:sz w:val="24"/>
          <w:szCs w:val="24"/>
        </w:rPr>
        <w:t>5、至投标截止日，我方未被铜陵市公共资源交易监管部门记不良行为记录累计分值在 15 分（含）-20 分（不含），且最近一次不良行为记录公布日距开标日未超过 6 个月；</w:t>
      </w:r>
    </w:p>
    <w:p>
      <w:pPr>
        <w:spacing w:line="360" w:lineRule="auto"/>
        <w:ind w:firstLine="480" w:firstLineChars="200"/>
        <w:textAlignment w:val="baseline"/>
        <w:rPr>
          <w:rFonts w:ascii="宋体" w:hAnsi="宋体" w:eastAsia="宋体" w:cs="Times New Roman"/>
          <w:sz w:val="24"/>
          <w:szCs w:val="24"/>
        </w:rPr>
      </w:pPr>
      <w:r>
        <w:rPr>
          <w:rFonts w:hint="eastAsia" w:ascii="宋体" w:hAnsi="宋体" w:eastAsia="宋体" w:cs="Times New Roman"/>
          <w:sz w:val="24"/>
          <w:szCs w:val="24"/>
        </w:rPr>
        <w:t>6、至投标截止日，我方未被铜陵市公共资源交易监管部门记不良行为记录累计分值达 20 分（含）以上，且最近一次不良行为记录公布日距开标日未超过 12 个月。</w:t>
      </w:r>
    </w:p>
    <w:p>
      <w:pPr>
        <w:wordWrap w:val="0"/>
        <w:spacing w:line="48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7、我方愿意按照比选文件规定的各项要求，向采购人提供所需的货物与服务。</w:t>
      </w:r>
    </w:p>
    <w:p>
      <w:pPr>
        <w:wordWrap w:val="0"/>
        <w:spacing w:line="48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8、一旦我方中标，我方将严格履行合同规定的责任和义务。</w:t>
      </w:r>
    </w:p>
    <w:p>
      <w:pPr>
        <w:wordWrap w:val="0"/>
        <w:spacing w:line="48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9、我方愿意提供贵方可能另外要求的、与投标有关的文件资料，并保证我方已提供和将要提供的文件是真实的、准确的。</w:t>
      </w:r>
    </w:p>
    <w:p>
      <w:pPr>
        <w:wordWrap w:val="0"/>
        <w:spacing w:line="48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10、我方完全理解贵方不一定将合同授予最低报价（折扣）的投标人。</w:t>
      </w:r>
    </w:p>
    <w:p>
      <w:pPr>
        <w:spacing w:line="360" w:lineRule="auto"/>
        <w:ind w:firstLine="480" w:firstLineChars="200"/>
        <w:textAlignment w:val="baseline"/>
        <w:rPr>
          <w:rFonts w:ascii="宋体" w:hAnsi="宋体" w:eastAsia="宋体" w:cs="Times New Roman"/>
          <w:sz w:val="24"/>
          <w:szCs w:val="24"/>
        </w:rPr>
      </w:pPr>
      <w:r>
        <w:rPr>
          <w:rFonts w:hint="eastAsia" w:ascii="宋体" w:hAnsi="宋体" w:eastAsia="宋体" w:cs="Times New Roman"/>
          <w:sz w:val="24"/>
          <w:szCs w:val="24"/>
        </w:rPr>
        <w:t>11、中标通知和本报价文件以及比选文件、比选文件澄清、修改、补充将成为约束双方的合同文件的组成部分。</w:t>
      </w:r>
    </w:p>
    <w:p>
      <w:pPr>
        <w:spacing w:line="360" w:lineRule="auto"/>
        <w:ind w:firstLine="480" w:firstLineChars="200"/>
        <w:textAlignment w:val="baseline"/>
        <w:rPr>
          <w:rFonts w:ascii="宋体" w:hAnsi="宋体" w:eastAsia="宋体" w:cs="Times New Roman"/>
          <w:sz w:val="24"/>
          <w:szCs w:val="24"/>
        </w:rPr>
      </w:pPr>
      <w:r>
        <w:rPr>
          <w:rFonts w:hint="eastAsia" w:ascii="宋体" w:hAnsi="宋体" w:eastAsia="宋体" w:cs="Times New Roman"/>
          <w:sz w:val="24"/>
          <w:szCs w:val="24"/>
        </w:rPr>
        <w:t>12、保证完全接受比选文件的全部内容，在报价过程中，无围标、串标、出借资质及弄虚作假等违规行为；保证提交的复印件与原件一致、真实有效。</w:t>
      </w:r>
    </w:p>
    <w:p>
      <w:pPr>
        <w:spacing w:line="360" w:lineRule="auto"/>
        <w:ind w:firstLine="480" w:firstLineChars="200"/>
        <w:textAlignment w:val="baseline"/>
        <w:rPr>
          <w:rFonts w:ascii="宋体" w:hAnsi="宋体" w:eastAsia="宋体" w:cs="Times New Roman"/>
          <w:sz w:val="24"/>
          <w:szCs w:val="24"/>
        </w:rPr>
      </w:pPr>
      <w:r>
        <w:rPr>
          <w:rFonts w:hint="eastAsia" w:ascii="宋体" w:hAnsi="宋体" w:eastAsia="宋体" w:cs="Times New Roman"/>
          <w:sz w:val="24"/>
          <w:szCs w:val="24"/>
        </w:rPr>
        <w:t xml:space="preserve">如有违反上述承诺、存在任何虚假或违法违规行为，我公司自愿接受相关部门的处理，并自愿放弃索要保证金的权利，承担由此产生的一切后果。 </w:t>
      </w:r>
    </w:p>
    <w:p>
      <w:pPr>
        <w:wordWrap w:val="0"/>
        <w:spacing w:line="48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 </w:t>
      </w:r>
    </w:p>
    <w:p>
      <w:pPr>
        <w:widowControl/>
        <w:spacing w:after="120"/>
        <w:ind w:left="420" w:leftChars="200"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 </w:t>
      </w:r>
    </w:p>
    <w:p>
      <w:pPr>
        <w:widowControl/>
        <w:wordWrap w:val="0"/>
        <w:spacing w:line="360" w:lineRule="auto"/>
        <w:ind w:left="1700"/>
        <w:rPr>
          <w:rFonts w:ascii="Calibri" w:hAnsi="Calibri" w:eastAsia="宋体" w:cs="Times New Roman"/>
          <w:kern w:val="0"/>
          <w:szCs w:val="21"/>
        </w:rPr>
      </w:pPr>
      <w:r>
        <w:rPr>
          <w:rFonts w:ascii="Calibri" w:hAnsi="Calibri" w:eastAsia="宋体" w:cs="Times New Roman"/>
          <w:kern w:val="0"/>
          <w:szCs w:val="21"/>
        </w:rPr>
        <w:t xml:space="preserve"> </w:t>
      </w:r>
    </w:p>
    <w:p>
      <w:pPr>
        <w:spacing w:line="480" w:lineRule="exact"/>
        <w:ind w:firstLine="420" w:firstLineChars="200"/>
        <w:rPr>
          <w:rFonts w:ascii="宋体" w:hAnsi="Times New Roman" w:eastAsia="宋体" w:cs="Times New Roman"/>
          <w:sz w:val="24"/>
          <w:szCs w:val="24"/>
        </w:rPr>
      </w:pPr>
      <w:r>
        <w:rPr>
          <w:rFonts w:hint="eastAsia" w:ascii="宋体" w:hAnsi="宋体" w:eastAsia="宋体" w:cs="Times New Roman"/>
          <w:szCs w:val="21"/>
        </w:rPr>
        <w:t xml:space="preserve"> </w:t>
      </w:r>
      <w:r>
        <w:rPr>
          <w:rFonts w:hint="eastAsia" w:ascii="宋体" w:hAnsi="宋体" w:eastAsia="宋体" w:cs="Times New Roman"/>
          <w:sz w:val="24"/>
          <w:szCs w:val="24"/>
        </w:rPr>
        <w:t>投标单位名称：</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（公    章）</w:t>
      </w:r>
    </w:p>
    <w:p>
      <w:pPr>
        <w:spacing w:line="480" w:lineRule="exact"/>
        <w:ind w:firstLine="480" w:firstLineChars="200"/>
        <w:rPr>
          <w:rFonts w:ascii="宋体" w:hAnsi="Times New Roman" w:eastAsia="宋体" w:cs="Times New Roman"/>
          <w:sz w:val="24"/>
          <w:szCs w:val="24"/>
          <w:u w:val="single"/>
        </w:rPr>
      </w:pPr>
      <w:r>
        <w:rPr>
          <w:rFonts w:hint="eastAsia" w:ascii="宋体" w:hAnsi="宋体" w:eastAsia="宋体" w:cs="Times New Roman"/>
          <w:sz w:val="24"/>
          <w:szCs w:val="24"/>
        </w:rPr>
        <w:t>投标单位授权代表姓名（签字）：</w:t>
      </w:r>
      <w:r>
        <w:rPr>
          <w:rFonts w:hint="eastAsia" w:ascii="宋体" w:hAnsi="宋体" w:eastAsia="宋体" w:cs="Times New Roman"/>
          <w:sz w:val="24"/>
          <w:szCs w:val="24"/>
          <w:u w:val="single"/>
        </w:rPr>
        <w:t xml:space="preserve">                 </w:t>
      </w:r>
    </w:p>
    <w:p>
      <w:pPr>
        <w:spacing w:line="480" w:lineRule="exact"/>
        <w:ind w:firstLine="480" w:firstLineChars="200"/>
        <w:rPr>
          <w:rFonts w:ascii="宋体" w:hAnsi="Times New Roman" w:eastAsia="宋体" w:cs="Times New Roman"/>
          <w:sz w:val="24"/>
          <w:szCs w:val="24"/>
        </w:rPr>
      </w:pPr>
      <w:r>
        <w:rPr>
          <w:rFonts w:hint="eastAsia" w:ascii="宋体" w:hAnsi="宋体" w:eastAsia="宋体" w:cs="Times New Roman"/>
          <w:sz w:val="24"/>
          <w:szCs w:val="24"/>
        </w:rPr>
        <w:t>日    期：</w:t>
      </w:r>
      <w:r>
        <w:rPr>
          <w:rFonts w:hint="eastAsia" w:ascii="宋体" w:hAnsi="宋体" w:eastAsia="宋体" w:cs="Times New Roman"/>
          <w:sz w:val="24"/>
          <w:szCs w:val="24"/>
          <w:u w:val="single"/>
        </w:rPr>
        <w:t xml:space="preserve">                     </w:t>
      </w:r>
    </w:p>
    <w:p>
      <w:pPr>
        <w:spacing w:line="480" w:lineRule="exact"/>
        <w:ind w:firstLine="480" w:firstLineChars="200"/>
        <w:rPr>
          <w:rFonts w:ascii="宋体" w:hAnsi="Times New Roman" w:eastAsia="宋体" w:cs="Times New Roman"/>
          <w:sz w:val="24"/>
          <w:szCs w:val="24"/>
          <w:u w:val="single"/>
        </w:rPr>
      </w:pPr>
      <w:r>
        <w:rPr>
          <w:rFonts w:hint="eastAsia" w:ascii="宋体" w:hAnsi="宋体" w:eastAsia="宋体" w:cs="Times New Roman"/>
          <w:sz w:val="24"/>
          <w:szCs w:val="24"/>
        </w:rPr>
        <w:t>通讯地址：</w:t>
      </w:r>
      <w:r>
        <w:rPr>
          <w:rFonts w:hint="eastAsia" w:ascii="宋体" w:hAnsi="宋体" w:eastAsia="宋体" w:cs="Times New Roman"/>
          <w:sz w:val="24"/>
          <w:szCs w:val="24"/>
          <w:u w:val="single"/>
        </w:rPr>
        <w:t xml:space="preserve">                                     </w:t>
      </w:r>
    </w:p>
    <w:p>
      <w:pPr>
        <w:spacing w:line="480" w:lineRule="exact"/>
        <w:ind w:firstLine="480" w:firstLineChars="200"/>
        <w:rPr>
          <w:rFonts w:ascii="宋体" w:hAnsi="Times New Roman" w:eastAsia="宋体" w:cs="Times New Roman"/>
          <w:sz w:val="24"/>
          <w:szCs w:val="24"/>
          <w:u w:val="single"/>
        </w:rPr>
      </w:pPr>
      <w:r>
        <w:rPr>
          <w:rFonts w:hint="eastAsia" w:ascii="宋体" w:hAnsi="宋体" w:eastAsia="宋体" w:cs="Times New Roman"/>
          <w:sz w:val="24"/>
          <w:szCs w:val="24"/>
        </w:rPr>
        <w:t>邮政编码：</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电   话：</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传    真：</w:t>
      </w:r>
      <w:r>
        <w:rPr>
          <w:rFonts w:hint="eastAsia" w:ascii="宋体" w:hAnsi="宋体" w:eastAsia="宋体" w:cs="Times New Roman"/>
          <w:sz w:val="24"/>
          <w:szCs w:val="24"/>
          <w:u w:val="single"/>
        </w:rPr>
        <w:t xml:space="preserve">       </w:t>
      </w:r>
    </w:p>
    <w:p>
      <w:pPr>
        <w:spacing w:line="480" w:lineRule="exact"/>
        <w:ind w:firstLine="480" w:firstLineChars="200"/>
        <w:rPr>
          <w:rFonts w:ascii="宋体" w:hAnsi="Times New Roman" w:eastAsia="宋体" w:cs="Times New Roman"/>
          <w:sz w:val="24"/>
          <w:szCs w:val="24"/>
        </w:rPr>
      </w:pPr>
      <w:r>
        <w:rPr>
          <w:rFonts w:hint="eastAsia" w:ascii="宋体" w:hAnsi="宋体" w:eastAsia="宋体" w:cs="Times New Roman"/>
          <w:sz w:val="24"/>
          <w:szCs w:val="24"/>
        </w:rPr>
        <w:t xml:space="preserve">投标单位开户行: </w:t>
      </w:r>
      <w:r>
        <w:rPr>
          <w:rFonts w:hint="eastAsia" w:ascii="宋体" w:hAnsi="宋体" w:eastAsia="宋体" w:cs="Times New Roman"/>
          <w:sz w:val="24"/>
          <w:szCs w:val="24"/>
          <w:u w:val="single"/>
        </w:rPr>
        <w:t xml:space="preserve">                               </w:t>
      </w:r>
    </w:p>
    <w:p>
      <w:pPr>
        <w:spacing w:line="480" w:lineRule="exact"/>
        <w:ind w:firstLine="480" w:firstLineChars="200"/>
        <w:rPr>
          <w:rFonts w:ascii="宋体" w:hAnsi="Times New Roman" w:eastAsia="宋体" w:cs="Times New Roman"/>
          <w:b/>
          <w:bCs/>
          <w:sz w:val="24"/>
          <w:szCs w:val="24"/>
        </w:rPr>
      </w:pPr>
      <w:r>
        <w:rPr>
          <w:rFonts w:hint="eastAsia" w:ascii="宋体" w:hAnsi="宋体" w:eastAsia="宋体" w:cs="Times New Roman"/>
          <w:sz w:val="24"/>
          <w:szCs w:val="24"/>
        </w:rPr>
        <w:t xml:space="preserve">账          号: </w:t>
      </w:r>
      <w:r>
        <w:rPr>
          <w:rFonts w:hint="eastAsia" w:ascii="宋体" w:hAnsi="宋体" w:eastAsia="宋体" w:cs="Times New Roman"/>
          <w:sz w:val="24"/>
          <w:szCs w:val="24"/>
          <w:u w:val="single"/>
        </w:rPr>
        <w:t xml:space="preserve">                               </w:t>
      </w:r>
    </w:p>
    <w:p>
      <w:pPr>
        <w:widowControl/>
        <w:jc w:val="left"/>
        <w:rPr>
          <w:rFonts w:ascii="宋体" w:hAnsi="Times New Roman" w:eastAsia="宋体" w:cs="Times New Roman"/>
          <w:b/>
          <w:bCs/>
          <w:sz w:val="28"/>
          <w:szCs w:val="28"/>
        </w:rPr>
        <w:sectPr>
          <w:pgSz w:w="11906" w:h="16838" w:orient="landscape"/>
          <w:pgMar w:top="1440" w:right="1800" w:bottom="1440" w:left="1800" w:header="851" w:footer="992" w:gutter="0"/>
          <w:cols w:space="720" w:num="1"/>
          <w:docGrid w:type="lines" w:linePitch="312" w:charSpace="0"/>
        </w:sectPr>
      </w:pPr>
    </w:p>
    <w:p>
      <w:pPr>
        <w:widowControl/>
        <w:autoSpaceDE w:val="0"/>
        <w:autoSpaceDN w:val="0"/>
        <w:rPr>
          <w:rFonts w:ascii="宋体" w:hAnsi="宋体" w:eastAsia="宋体" w:cs="华文仿宋"/>
          <w:b/>
          <w:bCs/>
          <w:kern w:val="0"/>
          <w:sz w:val="28"/>
          <w:szCs w:val="28"/>
        </w:rPr>
      </w:pPr>
      <w:r>
        <w:rPr>
          <w:rFonts w:hint="eastAsia" w:ascii="宋体" w:hAnsi="宋体" w:eastAsia="宋体" w:cs="华文仿宋"/>
          <w:b/>
          <w:bCs/>
          <w:kern w:val="0"/>
          <w:sz w:val="28"/>
          <w:szCs w:val="28"/>
        </w:rPr>
        <w:t xml:space="preserve"> </w:t>
      </w:r>
    </w:p>
    <w:p>
      <w:pPr>
        <w:rPr>
          <w:rFonts w:ascii="宋体" w:hAnsi="宋体" w:eastAsia="宋体" w:cs="华文仿宋"/>
          <w:b/>
          <w:bCs/>
          <w:color w:val="000000"/>
          <w:kern w:val="0"/>
          <w:sz w:val="24"/>
          <w:szCs w:val="24"/>
        </w:rPr>
      </w:pPr>
      <w:r>
        <w:rPr>
          <w:rFonts w:hint="eastAsia" w:ascii="宋体" w:hAnsi="宋体" w:eastAsia="宋体" w:cs="华文仿宋"/>
          <w:b/>
          <w:bCs/>
          <w:color w:val="000000"/>
          <w:kern w:val="0"/>
          <w:sz w:val="24"/>
          <w:szCs w:val="24"/>
        </w:rPr>
        <w:t>4、项目服务方案</w:t>
      </w:r>
    </w:p>
    <w:p>
      <w:pPr>
        <w:wordWrap w:val="0"/>
        <w:spacing w:line="360" w:lineRule="auto"/>
        <w:rPr>
          <w:rFonts w:ascii="宋体" w:hAnsi="宋体" w:eastAsia="宋体" w:cs="华文仿宋"/>
          <w:b/>
          <w:color w:val="000000"/>
          <w:sz w:val="24"/>
          <w:szCs w:val="24"/>
        </w:rPr>
      </w:pPr>
      <w:r>
        <w:rPr>
          <w:rFonts w:hint="eastAsia" w:ascii="宋体" w:hAnsi="宋体" w:eastAsia="宋体" w:cs="华文仿宋"/>
          <w:b/>
          <w:color w:val="000000"/>
          <w:sz w:val="24"/>
          <w:szCs w:val="24"/>
        </w:rPr>
        <w:t>（一）投标人简介</w:t>
      </w:r>
    </w:p>
    <w:p>
      <w:pPr>
        <w:wordWrap w:val="0"/>
        <w:spacing w:line="360" w:lineRule="auto"/>
        <w:rPr>
          <w:rFonts w:ascii="宋体" w:hAnsi="宋体" w:eastAsia="宋体" w:cs="华文仿宋"/>
          <w:color w:val="000000"/>
          <w:sz w:val="24"/>
          <w:szCs w:val="24"/>
        </w:rPr>
      </w:pPr>
      <w:r>
        <w:rPr>
          <w:rFonts w:hint="eastAsia" w:ascii="宋体" w:hAnsi="宋体" w:eastAsia="宋体" w:cs="华文仿宋"/>
          <w:color w:val="000000"/>
          <w:sz w:val="24"/>
          <w:szCs w:val="24"/>
        </w:rPr>
        <w:t>（不超过1000字）</w:t>
      </w:r>
    </w:p>
    <w:p>
      <w:pPr>
        <w:autoSpaceDN w:val="0"/>
        <w:spacing w:after="156" w:line="360" w:lineRule="auto"/>
        <w:rPr>
          <w:rFonts w:ascii="宋体" w:hAnsi="宋体" w:eastAsia="宋体" w:cs="华文仿宋"/>
          <w:sz w:val="24"/>
          <w:szCs w:val="24"/>
        </w:rPr>
      </w:pPr>
      <w:r>
        <w:rPr>
          <w:rFonts w:hint="eastAsia" w:ascii="宋体" w:hAnsi="宋体" w:eastAsia="宋体" w:cs="华文仿宋"/>
          <w:b/>
          <w:sz w:val="24"/>
          <w:szCs w:val="24"/>
        </w:rPr>
        <w:t>（二）</w:t>
      </w:r>
      <w:r>
        <w:rPr>
          <w:rFonts w:hint="eastAsia" w:ascii="宋体" w:hAnsi="宋体" w:eastAsia="宋体" w:cs="仿宋_GB2312"/>
          <w:b/>
          <w:color w:val="000000"/>
          <w:sz w:val="24"/>
          <w:szCs w:val="24"/>
        </w:rPr>
        <w:t>项目服务方案</w:t>
      </w:r>
      <w:r>
        <w:rPr>
          <w:rFonts w:hint="eastAsia" w:ascii="宋体" w:hAnsi="宋体" w:eastAsia="宋体" w:cs="华文仿宋"/>
          <w:sz w:val="24"/>
          <w:szCs w:val="24"/>
        </w:rPr>
        <w:t>（详细说明）</w:t>
      </w:r>
    </w:p>
    <w:p>
      <w:pPr>
        <w:widowControl/>
        <w:autoSpaceDE w:val="0"/>
        <w:autoSpaceDN w:val="0"/>
        <w:spacing w:line="360" w:lineRule="auto"/>
        <w:rPr>
          <w:rFonts w:ascii="宋体" w:hAnsi="宋体" w:eastAsia="宋体" w:cs="华文仿宋"/>
          <w:kern w:val="0"/>
          <w:sz w:val="28"/>
          <w:szCs w:val="28"/>
        </w:rPr>
      </w:pPr>
      <w:r>
        <w:rPr>
          <w:rFonts w:hint="eastAsia" w:ascii="宋体" w:hAnsi="宋体" w:eastAsia="宋体" w:cs="华文仿宋"/>
          <w:b/>
          <w:bCs/>
          <w:color w:val="000000"/>
          <w:kern w:val="0"/>
          <w:sz w:val="24"/>
          <w:szCs w:val="24"/>
        </w:rPr>
        <w:t>5、</w:t>
      </w:r>
      <w:r>
        <w:rPr>
          <w:rFonts w:hint="eastAsia" w:ascii="宋体" w:hAnsi="宋体" w:eastAsia="宋体" w:cs="Times New Roman"/>
          <w:b/>
          <w:sz w:val="24"/>
          <w:szCs w:val="24"/>
        </w:rPr>
        <w:t>售后服务承诺（格式自拟）</w:t>
      </w:r>
    </w:p>
    <w:p>
      <w:pPr>
        <w:widowControl/>
        <w:autoSpaceDE w:val="0"/>
        <w:autoSpaceDN w:val="0"/>
        <w:rPr>
          <w:rFonts w:ascii="宋体" w:hAnsi="宋体" w:eastAsia="宋体" w:cs="华文仿宋"/>
          <w:kern w:val="0"/>
          <w:sz w:val="28"/>
          <w:szCs w:val="28"/>
        </w:rPr>
      </w:pPr>
    </w:p>
    <w:p>
      <w:pPr>
        <w:widowControl/>
        <w:autoSpaceDE w:val="0"/>
        <w:autoSpaceDN w:val="0"/>
        <w:spacing w:line="360" w:lineRule="auto"/>
        <w:rPr>
          <w:rFonts w:ascii="宋体" w:hAnsi="宋体" w:eastAsia="宋体" w:cs="华文仿宋"/>
          <w:b/>
          <w:color w:val="000000"/>
          <w:kern w:val="0"/>
          <w:sz w:val="24"/>
          <w:szCs w:val="24"/>
        </w:rPr>
      </w:pPr>
      <w:r>
        <w:rPr>
          <w:rFonts w:hint="eastAsia" w:ascii="宋体" w:hAnsi="宋体" w:eastAsia="宋体" w:cs="华文仿宋"/>
          <w:b/>
          <w:color w:val="000000"/>
          <w:kern w:val="0"/>
          <w:sz w:val="24"/>
          <w:szCs w:val="24"/>
        </w:rPr>
        <w:t>6、招标文件要求的其它材料</w:t>
      </w: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jc w:val="center"/>
        <w:rPr>
          <w:rFonts w:asciiTheme="minorEastAsia" w:hAnsiTheme="minorEastAsia"/>
          <w:b/>
          <w:sz w:val="28"/>
          <w:szCs w:val="28"/>
        </w:rPr>
      </w:pPr>
    </w:p>
    <w:p>
      <w:pPr>
        <w:autoSpaceDN w:val="0"/>
        <w:spacing w:line="360" w:lineRule="auto"/>
        <w:contextualSpacing/>
        <w:rPr>
          <w:rFonts w:asciiTheme="minorEastAsia" w:hAnsiTheme="minorEastAsia"/>
          <w:sz w:val="28"/>
          <w:szCs w:val="28"/>
        </w:rPr>
      </w:pPr>
      <w:r>
        <w:rPr>
          <w:rFonts w:hint="eastAsia" w:asciiTheme="minorEastAsia" w:hAnsiTheme="minorEastAsia"/>
          <w:b/>
          <w:sz w:val="28"/>
          <w:szCs w:val="28"/>
        </w:rPr>
        <w:t>附件一</w:t>
      </w:r>
      <w:r>
        <w:rPr>
          <w:rFonts w:hint="eastAsia" w:asciiTheme="minorEastAsia" w:hAnsiTheme="minorEastAsia"/>
          <w:sz w:val="28"/>
          <w:szCs w:val="28"/>
        </w:rPr>
        <w:t>：</w:t>
      </w:r>
    </w:p>
    <w:p>
      <w:pPr>
        <w:autoSpaceDN w:val="0"/>
        <w:spacing w:line="360" w:lineRule="auto"/>
        <w:contextualSpacing/>
        <w:jc w:val="center"/>
        <w:rPr>
          <w:rFonts w:asciiTheme="minorEastAsia" w:hAnsiTheme="minorEastAsia"/>
          <w:b/>
          <w:sz w:val="28"/>
          <w:szCs w:val="28"/>
        </w:rPr>
      </w:pPr>
      <w:r>
        <w:rPr>
          <w:rFonts w:hint="eastAsia" w:asciiTheme="minorEastAsia" w:hAnsiTheme="minorEastAsia"/>
          <w:b/>
          <w:sz w:val="28"/>
          <w:szCs w:val="28"/>
        </w:rPr>
        <w:t>铜陵学院2022-2024年办公及教学场所等窗帘制作与安装项目</w:t>
      </w:r>
    </w:p>
    <w:p>
      <w:pPr>
        <w:autoSpaceDN w:val="0"/>
        <w:spacing w:line="360" w:lineRule="auto"/>
        <w:contextualSpacing/>
        <w:jc w:val="center"/>
        <w:rPr>
          <w:rFonts w:asciiTheme="minorEastAsia" w:hAnsiTheme="minorEastAsia"/>
          <w:b/>
          <w:sz w:val="28"/>
          <w:szCs w:val="28"/>
        </w:rPr>
      </w:pPr>
      <w:r>
        <w:rPr>
          <w:rFonts w:hint="eastAsia" w:asciiTheme="minorEastAsia" w:hAnsiTheme="minorEastAsia"/>
          <w:b/>
          <w:sz w:val="28"/>
          <w:szCs w:val="28"/>
        </w:rPr>
        <w:t>投标报价表</w:t>
      </w:r>
    </w:p>
    <w:tbl>
      <w:tblPr>
        <w:tblStyle w:val="8"/>
        <w:tblW w:w="964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559"/>
        <w:gridCol w:w="1289"/>
        <w:gridCol w:w="1404"/>
        <w:gridCol w:w="1701"/>
        <w:gridCol w:w="1418"/>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ind w:left="-107" w:leftChars="-51" w:right="-88" w:rightChars="-42"/>
              <w:contextualSpacing/>
              <w:jc w:val="center"/>
              <w:rPr>
                <w:rFonts w:asciiTheme="minorEastAsia" w:hAnsiTheme="minorEastAsia"/>
                <w:b/>
                <w:bCs/>
                <w:sz w:val="24"/>
              </w:rPr>
            </w:pPr>
            <w:r>
              <w:rPr>
                <w:rFonts w:hint="eastAsia" w:asciiTheme="minorEastAsia" w:hAnsiTheme="minorEastAsia"/>
                <w:b/>
                <w:bCs/>
                <w:sz w:val="24"/>
              </w:rPr>
              <w:t>序号</w:t>
            </w: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b/>
                <w:bCs/>
                <w:sz w:val="24"/>
              </w:rPr>
            </w:pPr>
            <w:r>
              <w:rPr>
                <w:rFonts w:hint="eastAsia" w:asciiTheme="minorEastAsia" w:hAnsiTheme="minorEastAsia"/>
                <w:b/>
                <w:bCs/>
                <w:sz w:val="24"/>
              </w:rPr>
              <w:t>产品名称</w:t>
            </w:r>
          </w:p>
        </w:tc>
        <w:tc>
          <w:tcPr>
            <w:tcW w:w="1289"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b/>
                <w:bCs/>
                <w:sz w:val="24"/>
              </w:rPr>
            </w:pPr>
            <w:r>
              <w:rPr>
                <w:rFonts w:hint="eastAsia" w:asciiTheme="minorEastAsia" w:hAnsiTheme="minorEastAsia"/>
                <w:b/>
                <w:bCs/>
                <w:sz w:val="24"/>
              </w:rPr>
              <w:t>生产</w:t>
            </w:r>
          </w:p>
          <w:p>
            <w:pPr>
              <w:spacing w:line="360" w:lineRule="auto"/>
              <w:contextualSpacing/>
              <w:jc w:val="center"/>
              <w:rPr>
                <w:rFonts w:asciiTheme="minorEastAsia" w:hAnsiTheme="minorEastAsia"/>
                <w:b/>
                <w:bCs/>
                <w:sz w:val="24"/>
              </w:rPr>
            </w:pPr>
            <w:r>
              <w:rPr>
                <w:rFonts w:hint="eastAsia" w:asciiTheme="minorEastAsia" w:hAnsiTheme="minorEastAsia"/>
                <w:b/>
                <w:bCs/>
                <w:sz w:val="24"/>
              </w:rPr>
              <w:t>厂家</w:t>
            </w:r>
          </w:p>
        </w:tc>
        <w:tc>
          <w:tcPr>
            <w:tcW w:w="1404"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b/>
                <w:bCs/>
                <w:sz w:val="24"/>
              </w:rPr>
            </w:pPr>
            <w:r>
              <w:rPr>
                <w:rFonts w:hint="eastAsia" w:asciiTheme="minorEastAsia" w:hAnsiTheme="minorEastAsia"/>
                <w:b/>
                <w:bCs/>
                <w:sz w:val="24"/>
              </w:rPr>
              <w:t>数量（副）</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b/>
                <w:bCs/>
                <w:sz w:val="24"/>
              </w:rPr>
            </w:pPr>
            <w:r>
              <w:rPr>
                <w:rFonts w:hint="eastAsia" w:asciiTheme="minorEastAsia" w:hAnsiTheme="minorEastAsia"/>
                <w:b/>
                <w:bCs/>
                <w:sz w:val="24"/>
              </w:rPr>
              <w:t>单价</w:t>
            </w:r>
          </w:p>
          <w:p>
            <w:pPr>
              <w:spacing w:line="360" w:lineRule="auto"/>
              <w:contextualSpacing/>
              <w:jc w:val="center"/>
              <w:rPr>
                <w:rFonts w:asciiTheme="minorEastAsia" w:hAnsiTheme="minorEastAsia"/>
                <w:b/>
                <w:bCs/>
                <w:sz w:val="24"/>
              </w:rPr>
            </w:pPr>
            <w:r>
              <w:rPr>
                <w:rFonts w:hint="eastAsia" w:asciiTheme="minorEastAsia" w:hAnsiTheme="minorEastAsia"/>
                <w:b/>
                <w:bCs/>
                <w:sz w:val="24"/>
              </w:rPr>
              <w:t>（元/米）</w:t>
            </w:r>
          </w:p>
        </w:tc>
        <w:tc>
          <w:tcPr>
            <w:tcW w:w="1418"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b/>
                <w:bCs/>
                <w:sz w:val="24"/>
              </w:rPr>
            </w:pPr>
            <w:r>
              <w:rPr>
                <w:rFonts w:hint="eastAsia" w:asciiTheme="minorEastAsia" w:hAnsiTheme="minorEastAsia"/>
                <w:b/>
                <w:bCs/>
                <w:sz w:val="24"/>
              </w:rPr>
              <w:t>金额合计</w:t>
            </w:r>
          </w:p>
          <w:p>
            <w:pPr>
              <w:spacing w:line="360" w:lineRule="auto"/>
              <w:contextualSpacing/>
              <w:jc w:val="center"/>
              <w:rPr>
                <w:rFonts w:asciiTheme="minorEastAsia" w:hAnsiTheme="minorEastAsia"/>
                <w:b/>
                <w:bCs/>
                <w:sz w:val="24"/>
              </w:rPr>
            </w:pPr>
            <w:r>
              <w:rPr>
                <w:rFonts w:hint="eastAsia" w:asciiTheme="minorEastAsia" w:hAnsiTheme="minorEastAsia"/>
                <w:b/>
                <w:bCs/>
                <w:sz w:val="24"/>
              </w:rPr>
              <w:t>（元）</w:t>
            </w: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b/>
                <w:bCs/>
                <w:sz w:val="24"/>
              </w:rPr>
            </w:pPr>
            <w:r>
              <w:rPr>
                <w:rFonts w:hint="eastAsia" w:asciiTheme="minorEastAsia" w:hAnsiTheme="minorEastAsia"/>
                <w:b/>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sz w:val="24"/>
              </w:rPr>
            </w:pPr>
            <w:r>
              <w:rPr>
                <w:rFonts w:hint="eastAsia" w:asciiTheme="minorEastAsia" w:hAnsiTheme="minorEastAsia"/>
                <w:sz w:val="24"/>
              </w:rPr>
              <w:t>1</w:t>
            </w: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sz w:val="24"/>
              </w:rPr>
            </w:pPr>
            <w:r>
              <w:rPr>
                <w:rFonts w:hint="eastAsia" w:asciiTheme="minorEastAsia" w:hAnsiTheme="minorEastAsia"/>
                <w:sz w:val="24"/>
              </w:rPr>
              <w:t>布  料</w:t>
            </w:r>
          </w:p>
        </w:tc>
        <w:tc>
          <w:tcPr>
            <w:tcW w:w="1289" w:type="dxa"/>
            <w:tcBorders>
              <w:top w:val="single" w:color="auto" w:sz="4" w:space="0"/>
              <w:left w:val="single" w:color="auto" w:sz="4" w:space="0"/>
              <w:bottom w:val="single" w:color="auto" w:sz="4" w:space="0"/>
              <w:right w:val="single" w:color="auto" w:sz="4" w:space="0"/>
            </w:tcBorders>
            <w:vAlign w:val="center"/>
          </w:tcPr>
          <w:p>
            <w:pPr>
              <w:spacing w:line="360" w:lineRule="auto"/>
              <w:ind w:left="-107" w:leftChars="-51"/>
              <w:contextualSpacing/>
              <w:jc w:val="center"/>
              <w:rPr>
                <w:rFonts w:asciiTheme="minorEastAsia" w:hAnsiTheme="minorEastAsia"/>
                <w:sz w:val="24"/>
              </w:rPr>
            </w:pPr>
          </w:p>
        </w:tc>
        <w:tc>
          <w:tcPr>
            <w:tcW w:w="1404"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sz w:val="24"/>
              </w:rPr>
            </w:pPr>
            <w:r>
              <w:rPr>
                <w:rFonts w:hint="eastAsia" w:asciiTheme="minorEastAsia" w:hAnsiTheme="minorEastAsia"/>
                <w:sz w:val="24"/>
              </w:rPr>
              <w:t>240米</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right"/>
              <w:rPr>
                <w:rFonts w:asciiTheme="minorEastAsia" w:hAnsiTheme="minorEastAsia"/>
                <w:sz w:val="24"/>
              </w:rPr>
            </w:pPr>
          </w:p>
        </w:tc>
        <w:tc>
          <w:tcPr>
            <w:tcW w:w="1418"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right"/>
              <w:rPr>
                <w:rFonts w:asciiTheme="minorEastAsia" w:hAnsiTheme="minorEastAsia"/>
                <w:sz w:val="24"/>
              </w:rPr>
            </w:pPr>
          </w:p>
        </w:tc>
        <w:tc>
          <w:tcPr>
            <w:tcW w:w="1559" w:type="dxa"/>
            <w:tcBorders>
              <w:top w:val="single" w:color="auto" w:sz="4" w:space="0"/>
              <w:left w:val="single" w:color="auto" w:sz="4" w:space="0"/>
              <w:right w:val="single" w:color="auto" w:sz="4" w:space="0"/>
            </w:tcBorders>
            <w:vAlign w:val="center"/>
          </w:tcPr>
          <w:p>
            <w:pPr>
              <w:spacing w:line="360" w:lineRule="auto"/>
              <w:contextualSpacing/>
              <w:jc w:val="right"/>
              <w:rPr>
                <w:rFonts w:asciiTheme="minorEastAsia" w:hAnsi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sz w:val="24"/>
              </w:rPr>
            </w:pPr>
            <w:r>
              <w:rPr>
                <w:rFonts w:hint="eastAsia" w:asciiTheme="minorEastAsia" w:hAnsiTheme="minorEastAsia"/>
                <w:sz w:val="24"/>
              </w:rPr>
              <w:t>2</w:t>
            </w: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sz w:val="24"/>
              </w:rPr>
            </w:pPr>
            <w:r>
              <w:rPr>
                <w:rFonts w:hint="eastAsia" w:asciiTheme="minorEastAsia" w:hAnsiTheme="minorEastAsia"/>
                <w:sz w:val="24"/>
              </w:rPr>
              <w:t>铝合金</w:t>
            </w:r>
          </w:p>
          <w:p>
            <w:pPr>
              <w:spacing w:line="360" w:lineRule="auto"/>
              <w:contextualSpacing/>
              <w:jc w:val="center"/>
              <w:rPr>
                <w:rFonts w:asciiTheme="minorEastAsia" w:hAnsiTheme="minorEastAsia"/>
                <w:sz w:val="24"/>
              </w:rPr>
            </w:pPr>
            <w:r>
              <w:rPr>
                <w:rFonts w:hint="eastAsia" w:asciiTheme="minorEastAsia" w:hAnsiTheme="minorEastAsia"/>
                <w:sz w:val="24"/>
              </w:rPr>
              <w:t>罗马杆</w:t>
            </w:r>
          </w:p>
        </w:tc>
        <w:tc>
          <w:tcPr>
            <w:tcW w:w="1289"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sz w:val="24"/>
              </w:rPr>
            </w:pPr>
          </w:p>
        </w:tc>
        <w:tc>
          <w:tcPr>
            <w:tcW w:w="1404"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sz w:val="24"/>
              </w:rPr>
            </w:pPr>
            <w:r>
              <w:rPr>
                <w:rFonts w:hint="eastAsia" w:asciiTheme="minorEastAsia" w:hAnsiTheme="minorEastAsia"/>
                <w:sz w:val="24"/>
              </w:rPr>
              <w:t>160米</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right"/>
              <w:rPr>
                <w:rFonts w:asciiTheme="minorEastAsia" w:hAnsiTheme="minorEastAsia"/>
                <w:sz w:val="24"/>
              </w:rPr>
            </w:pPr>
          </w:p>
        </w:tc>
        <w:tc>
          <w:tcPr>
            <w:tcW w:w="1418"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right"/>
              <w:rPr>
                <w:rFonts w:asciiTheme="minorEastAsia" w:hAnsiTheme="minorEastAsia"/>
                <w:sz w:val="24"/>
              </w:rPr>
            </w:pPr>
          </w:p>
        </w:tc>
        <w:tc>
          <w:tcPr>
            <w:tcW w:w="1559" w:type="dxa"/>
            <w:tcBorders>
              <w:left w:val="single" w:color="auto" w:sz="4" w:space="0"/>
              <w:right w:val="single" w:color="auto" w:sz="4" w:space="0"/>
            </w:tcBorders>
            <w:vAlign w:val="center"/>
          </w:tcPr>
          <w:p>
            <w:pPr>
              <w:spacing w:line="360" w:lineRule="auto"/>
              <w:ind w:right="120"/>
              <w:contextualSpacing/>
              <w:rPr>
                <w:rFonts w:asciiTheme="minorEastAsia" w:hAnsiTheme="minorEastAsia"/>
                <w:sz w:val="24"/>
              </w:rPr>
            </w:pPr>
            <w:r>
              <w:rPr>
                <w:rFonts w:hint="eastAsia" w:asciiTheme="minorEastAsia" w:hAnsiTheme="minorEastAsia"/>
                <w:sz w:val="24"/>
              </w:rPr>
              <w:t>含辅材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sz w:val="24"/>
              </w:rPr>
            </w:pPr>
            <w:r>
              <w:rPr>
                <w:rFonts w:hint="eastAsia" w:asciiTheme="minorEastAsia" w:hAnsiTheme="minorEastAsia"/>
                <w:sz w:val="24"/>
              </w:rPr>
              <w:t>3</w:t>
            </w: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sz w:val="24"/>
              </w:rPr>
            </w:pPr>
            <w:r>
              <w:rPr>
                <w:rFonts w:hint="eastAsia" w:asciiTheme="minorEastAsia" w:hAnsiTheme="minorEastAsia"/>
                <w:sz w:val="24"/>
              </w:rPr>
              <w:t>复合轨道</w:t>
            </w:r>
          </w:p>
        </w:tc>
        <w:tc>
          <w:tcPr>
            <w:tcW w:w="1289"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sz w:val="24"/>
              </w:rPr>
            </w:pPr>
          </w:p>
        </w:tc>
        <w:tc>
          <w:tcPr>
            <w:tcW w:w="1404"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center"/>
              <w:rPr>
                <w:rFonts w:asciiTheme="minorEastAsia" w:hAnsiTheme="minorEastAsia"/>
                <w:sz w:val="24"/>
              </w:rPr>
            </w:pPr>
          </w:p>
        </w:tc>
        <w:tc>
          <w:tcPr>
            <w:tcW w:w="1701"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right"/>
              <w:rPr>
                <w:rFonts w:asciiTheme="minorEastAsia" w:hAnsiTheme="minorEastAsia"/>
                <w:sz w:val="24"/>
              </w:rPr>
            </w:pPr>
          </w:p>
        </w:tc>
        <w:tc>
          <w:tcPr>
            <w:tcW w:w="1418"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right"/>
              <w:rPr>
                <w:rFonts w:asciiTheme="minorEastAsia" w:hAnsiTheme="minorEastAsia"/>
                <w:sz w:val="24"/>
              </w:rPr>
            </w:pPr>
          </w:p>
        </w:tc>
        <w:tc>
          <w:tcPr>
            <w:tcW w:w="1559" w:type="dxa"/>
            <w:tcBorders>
              <w:left w:val="single" w:color="auto" w:sz="4" w:space="0"/>
              <w:bottom w:val="single" w:color="auto" w:sz="4" w:space="0"/>
              <w:right w:val="single" w:color="auto" w:sz="4" w:space="0"/>
            </w:tcBorders>
            <w:vAlign w:val="center"/>
          </w:tcPr>
          <w:p>
            <w:pPr>
              <w:spacing w:line="360" w:lineRule="auto"/>
              <w:ind w:left="120" w:right="360" w:hanging="120" w:hangingChars="50"/>
              <w:contextualSpacing/>
              <w:jc w:val="left"/>
              <w:rPr>
                <w:rFonts w:asciiTheme="minorEastAsia" w:hAnsiTheme="minorEastAsia"/>
                <w:sz w:val="24"/>
              </w:rPr>
            </w:pPr>
            <w:r>
              <w:rPr>
                <w:rFonts w:hint="eastAsia" w:asciiTheme="minorEastAsia" w:hAnsiTheme="minorEastAsia"/>
                <w:sz w:val="24"/>
              </w:rPr>
              <w:t>含配套辅材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6663" w:type="dxa"/>
            <w:gridSpan w:val="5"/>
            <w:tcBorders>
              <w:top w:val="single" w:color="auto" w:sz="4" w:space="0"/>
              <w:left w:val="single" w:color="auto" w:sz="4" w:space="0"/>
              <w:bottom w:val="single" w:color="auto" w:sz="4" w:space="0"/>
              <w:right w:val="single" w:color="auto" w:sz="4" w:space="0"/>
            </w:tcBorders>
            <w:vAlign w:val="center"/>
          </w:tcPr>
          <w:p>
            <w:pPr>
              <w:spacing w:line="360" w:lineRule="auto"/>
              <w:ind w:right="480" w:firstLine="945" w:firstLineChars="450"/>
              <w:contextualSpacing/>
              <w:rPr>
                <w:rFonts w:asciiTheme="minorEastAsia" w:hAnsiTheme="minorEastAsia"/>
                <w:sz w:val="24"/>
              </w:rPr>
            </w:pPr>
            <w:r>
              <w:rPr>
                <w:rFonts w:hint="eastAsia" w:cs="宋体" w:asciiTheme="minorEastAsia" w:hAnsiTheme="minorEastAsia"/>
                <w:b/>
                <w:bCs/>
                <w:kern w:val="0"/>
                <w:szCs w:val="21"/>
              </w:rPr>
              <w:t>金额合计</w:t>
            </w:r>
          </w:p>
        </w:tc>
        <w:tc>
          <w:tcPr>
            <w:tcW w:w="1418"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right"/>
              <w:rPr>
                <w:rFonts w:asciiTheme="minorEastAsia" w:hAnsiTheme="minorEastAsia"/>
                <w:sz w:val="24"/>
              </w:rPr>
            </w:pPr>
          </w:p>
        </w:tc>
        <w:tc>
          <w:tcPr>
            <w:tcW w:w="1559" w:type="dxa"/>
            <w:tcBorders>
              <w:left w:val="single" w:color="auto" w:sz="4" w:space="0"/>
              <w:bottom w:val="single" w:color="auto" w:sz="4" w:space="0"/>
              <w:right w:val="single" w:color="auto" w:sz="4" w:space="0"/>
            </w:tcBorders>
            <w:vAlign w:val="center"/>
          </w:tcPr>
          <w:p>
            <w:pPr>
              <w:spacing w:line="360" w:lineRule="auto"/>
              <w:contextualSpacing/>
              <w:jc w:val="right"/>
              <w:rPr>
                <w:rFonts w:asciiTheme="minorEastAsia" w:hAnsi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640"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contextualSpacing/>
              <w:rPr>
                <w:rFonts w:asciiTheme="minorEastAsia" w:hAnsiTheme="minorEastAsia"/>
                <w:sz w:val="24"/>
              </w:rPr>
            </w:pPr>
            <w:r>
              <w:rPr>
                <w:rFonts w:hint="eastAsia" w:cs="宋体" w:asciiTheme="minorEastAsia" w:hAnsiTheme="minorEastAsia"/>
                <w:b/>
                <w:bCs/>
                <w:kern w:val="0"/>
                <w:szCs w:val="21"/>
              </w:rPr>
              <w:t>投标报价总金额：</w:t>
            </w:r>
            <w:r>
              <w:rPr>
                <w:rFonts w:hint="eastAsia" w:cs="宋体" w:asciiTheme="minorEastAsia" w:hAnsiTheme="minorEastAsia"/>
                <w:bCs/>
                <w:kern w:val="0"/>
                <w:sz w:val="24"/>
                <w:szCs w:val="24"/>
              </w:rPr>
              <w:t>人民币大写</w:t>
            </w:r>
            <w:r>
              <w:rPr>
                <w:rFonts w:hint="eastAsia" w:cs="宋体" w:asciiTheme="minorEastAsia" w:hAnsiTheme="minorEastAsia"/>
                <w:bCs/>
                <w:kern w:val="0"/>
                <w:sz w:val="24"/>
                <w:szCs w:val="24"/>
                <w:u w:val="single"/>
              </w:rPr>
              <w:t xml:space="preserve">                                          </w:t>
            </w:r>
            <w:r>
              <w:rPr>
                <w:rFonts w:hint="eastAsia" w:cs="宋体" w:asciiTheme="minorEastAsia" w:hAnsiTheme="minorEastAsia"/>
                <w:bCs/>
                <w:kern w:val="0"/>
                <w:sz w:val="24"/>
                <w:szCs w:val="24"/>
              </w:rPr>
              <w:t xml:space="preserve"> （￥      元）</w:t>
            </w:r>
          </w:p>
        </w:tc>
      </w:tr>
    </w:tbl>
    <w:p>
      <w:pPr>
        <w:spacing w:line="360" w:lineRule="auto"/>
        <w:contextualSpacing/>
        <w:rPr>
          <w:rFonts w:cs="宋体" w:asciiTheme="minorEastAsia" w:hAnsiTheme="minorEastAsia"/>
          <w:kern w:val="0"/>
          <w:sz w:val="24"/>
          <w:szCs w:val="24"/>
        </w:rPr>
      </w:pPr>
      <w:r>
        <w:rPr>
          <w:rFonts w:hint="eastAsia" w:asciiTheme="minorEastAsia" w:hAnsiTheme="minorEastAsia"/>
          <w:b/>
          <w:bCs/>
          <w:sz w:val="24"/>
        </w:rPr>
        <w:t>说明：</w:t>
      </w:r>
      <w:r>
        <w:rPr>
          <w:rFonts w:hint="eastAsia" w:asciiTheme="minorEastAsia" w:hAnsiTheme="minorEastAsia"/>
          <w:bCs/>
          <w:sz w:val="24"/>
        </w:rPr>
        <w:t>1.</w:t>
      </w:r>
      <w:r>
        <w:rPr>
          <w:rFonts w:hint="eastAsia" w:asciiTheme="minorEastAsia" w:hAnsiTheme="minorEastAsia"/>
          <w:kern w:val="0"/>
          <w:sz w:val="24"/>
        </w:rPr>
        <w:t>本投标报价为所投产品的最终完全报价（</w:t>
      </w:r>
      <w:r>
        <w:rPr>
          <w:rFonts w:hint="eastAsia" w:asciiTheme="minorEastAsia" w:hAnsiTheme="minorEastAsia"/>
          <w:sz w:val="24"/>
          <w:szCs w:val="24"/>
        </w:rPr>
        <w:t>包括产品价款、税费、材料损耗费、运输保险费、装卸费、搬运费、</w:t>
      </w:r>
      <w:r>
        <w:rPr>
          <w:rFonts w:hint="eastAsia" w:asciiTheme="minorEastAsia" w:hAnsiTheme="minorEastAsia"/>
          <w:bCs/>
          <w:sz w:val="24"/>
          <w:szCs w:val="24"/>
        </w:rPr>
        <w:t>承担的风险等一切费用</w:t>
      </w:r>
      <w:r>
        <w:rPr>
          <w:rFonts w:hint="eastAsia" w:asciiTheme="minorEastAsia" w:hAnsiTheme="minorEastAsia"/>
          <w:kern w:val="0"/>
          <w:sz w:val="24"/>
        </w:rPr>
        <w:t>）</w:t>
      </w:r>
      <w:r>
        <w:rPr>
          <w:rFonts w:hint="eastAsia" w:cs="宋体" w:asciiTheme="minorEastAsia" w:hAnsiTheme="minorEastAsia"/>
          <w:kern w:val="0"/>
          <w:sz w:val="24"/>
          <w:szCs w:val="24"/>
        </w:rPr>
        <w:t>。</w:t>
      </w:r>
    </w:p>
    <w:p>
      <w:pPr>
        <w:spacing w:line="360" w:lineRule="auto"/>
        <w:contextualSpacing/>
        <w:rPr>
          <w:rFonts w:cs="宋体" w:asciiTheme="minorEastAsia" w:hAnsiTheme="minorEastAsia"/>
          <w:kern w:val="0"/>
          <w:sz w:val="24"/>
          <w:szCs w:val="24"/>
        </w:rPr>
      </w:pPr>
      <w:r>
        <w:rPr>
          <w:rFonts w:hint="eastAsia" w:cs="宋体" w:asciiTheme="minorEastAsia" w:hAnsiTheme="minorEastAsia"/>
          <w:kern w:val="0"/>
          <w:sz w:val="24"/>
          <w:szCs w:val="24"/>
        </w:rPr>
        <w:t>2.窗帘环带、挂钩等按照行业标准进行配备，其报价涵盖在布料成本中。</w:t>
      </w:r>
    </w:p>
    <w:p>
      <w:pPr>
        <w:spacing w:line="360" w:lineRule="auto"/>
        <w:contextualSpacing/>
        <w:rPr>
          <w:rFonts w:cs="宋体" w:asciiTheme="minorEastAsia" w:hAnsiTheme="minorEastAsia"/>
          <w:kern w:val="0"/>
          <w:sz w:val="24"/>
          <w:szCs w:val="24"/>
        </w:rPr>
      </w:pPr>
      <w:r>
        <w:rPr>
          <w:rFonts w:hint="eastAsia" w:cs="宋体" w:asciiTheme="minorEastAsia" w:hAnsiTheme="minorEastAsia"/>
          <w:kern w:val="0"/>
          <w:sz w:val="24"/>
          <w:szCs w:val="24"/>
        </w:rPr>
        <w:t>3.投标人投标时，请提供一块100cm×100</w:t>
      </w:r>
      <w:r>
        <w:rPr>
          <w:rFonts w:cs="宋体" w:asciiTheme="minorEastAsia" w:hAnsiTheme="minorEastAsia"/>
          <w:kern w:val="0"/>
          <w:sz w:val="24"/>
          <w:szCs w:val="24"/>
        </w:rPr>
        <w:t>cm</w:t>
      </w:r>
      <w:r>
        <w:rPr>
          <w:rFonts w:hint="eastAsia" w:cs="宋体" w:asciiTheme="minorEastAsia" w:hAnsiTheme="minorEastAsia"/>
          <w:kern w:val="0"/>
          <w:sz w:val="24"/>
          <w:szCs w:val="24"/>
        </w:rPr>
        <w:t>的布料和50</w:t>
      </w:r>
      <w:r>
        <w:rPr>
          <w:rFonts w:cs="宋体" w:asciiTheme="minorEastAsia" w:hAnsiTheme="minorEastAsia"/>
          <w:kern w:val="0"/>
          <w:sz w:val="24"/>
          <w:szCs w:val="24"/>
        </w:rPr>
        <w:t>cm</w:t>
      </w:r>
      <w:r>
        <w:rPr>
          <w:rFonts w:hint="eastAsia" w:cs="宋体" w:asciiTheme="minorEastAsia" w:hAnsiTheme="minorEastAsia"/>
          <w:kern w:val="0"/>
          <w:sz w:val="24"/>
          <w:szCs w:val="24"/>
        </w:rPr>
        <w:t>长罗马杆、复合轨道各一根。</w:t>
      </w:r>
    </w:p>
    <w:p>
      <w:pPr>
        <w:spacing w:line="360" w:lineRule="auto"/>
        <w:contextualSpacing/>
        <w:rPr>
          <w:rFonts w:asciiTheme="minorEastAsia" w:hAnsiTheme="minorEastAsia"/>
          <w:bCs/>
          <w:sz w:val="24"/>
          <w:szCs w:val="24"/>
        </w:rPr>
      </w:pPr>
    </w:p>
    <w:p>
      <w:pPr>
        <w:pStyle w:val="2"/>
        <w:spacing w:line="360" w:lineRule="auto"/>
        <w:ind w:firstLine="0" w:firstLineChars="0"/>
        <w:contextualSpacing/>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投标单位名称：</w:t>
      </w:r>
      <w:r>
        <w:rPr>
          <w:rFonts w:asciiTheme="minorEastAsia" w:hAnsiTheme="minorEastAsia" w:eastAsiaTheme="minorEastAsia"/>
          <w:kern w:val="0"/>
          <w:sz w:val="24"/>
          <w:szCs w:val="24"/>
          <w:u w:val="single"/>
        </w:rPr>
        <w:t xml:space="preserve">                              </w:t>
      </w:r>
      <w:r>
        <w:rPr>
          <w:rFonts w:hint="eastAsia" w:asciiTheme="minorEastAsia" w:hAnsiTheme="minorEastAsia" w:eastAsiaTheme="minorEastAsia"/>
          <w:kern w:val="0"/>
          <w:sz w:val="24"/>
          <w:szCs w:val="24"/>
        </w:rPr>
        <w:t xml:space="preserve">（公章）    </w:t>
      </w:r>
    </w:p>
    <w:p>
      <w:pPr>
        <w:pStyle w:val="2"/>
        <w:spacing w:line="360" w:lineRule="auto"/>
        <w:ind w:firstLine="0" w:firstLineChars="0"/>
        <w:contextualSpacing/>
        <w:rPr>
          <w:rFonts w:asciiTheme="minorEastAsia" w:hAnsiTheme="minorEastAsia" w:eastAsiaTheme="minorEastAsia"/>
          <w:sz w:val="24"/>
          <w:szCs w:val="24"/>
        </w:rPr>
      </w:pPr>
    </w:p>
    <w:p>
      <w:pPr>
        <w:pStyle w:val="2"/>
        <w:spacing w:line="360" w:lineRule="auto"/>
        <w:ind w:firstLine="0" w:firstLineChars="0"/>
        <w:contextualSpacing/>
        <w:rPr>
          <w:rFonts w:asciiTheme="minorEastAsia" w:hAnsiTheme="minorEastAsia" w:eastAsiaTheme="minorEastAsia"/>
          <w:sz w:val="24"/>
          <w:szCs w:val="24"/>
        </w:rPr>
      </w:pPr>
      <w:r>
        <w:rPr>
          <w:rFonts w:hint="eastAsia" w:asciiTheme="minorEastAsia" w:hAnsiTheme="minorEastAsia" w:eastAsiaTheme="minorEastAsia"/>
          <w:sz w:val="24"/>
          <w:szCs w:val="24"/>
        </w:rPr>
        <w:t>法定代表人</w:t>
      </w:r>
      <w:r>
        <w:rPr>
          <w:rFonts w:hint="eastAsia" w:asciiTheme="minorEastAsia" w:hAnsiTheme="minorEastAsia" w:eastAsiaTheme="minorEastAsia"/>
          <w:kern w:val="0"/>
          <w:sz w:val="24"/>
          <w:szCs w:val="24"/>
        </w:rPr>
        <w:t>签字或盖章：</w:t>
      </w:r>
      <w:r>
        <w:rPr>
          <w:rFonts w:hint="eastAsia" w:asciiTheme="minorEastAsia" w:hAnsiTheme="minorEastAsia" w:eastAsiaTheme="minorEastAsia"/>
          <w:kern w:val="0"/>
          <w:sz w:val="24"/>
          <w:szCs w:val="24"/>
          <w:u w:val="single"/>
        </w:rPr>
        <w:t xml:space="preserve">                      </w:t>
      </w:r>
      <w:r>
        <w:rPr>
          <w:rFonts w:hint="eastAsia" w:asciiTheme="minorEastAsia" w:hAnsiTheme="minorEastAsia" w:eastAsiaTheme="minorEastAsia"/>
          <w:sz w:val="24"/>
          <w:szCs w:val="24"/>
        </w:rPr>
        <w:t xml:space="preserve">  </w:t>
      </w:r>
    </w:p>
    <w:p>
      <w:pPr>
        <w:pStyle w:val="2"/>
        <w:spacing w:line="360" w:lineRule="auto"/>
        <w:ind w:firstLine="0" w:firstLineChars="0"/>
        <w:contextualSpacing/>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p>
    <w:p>
      <w:pPr>
        <w:pStyle w:val="2"/>
        <w:spacing w:line="360" w:lineRule="auto"/>
        <w:ind w:firstLine="0" w:firstLineChars="0"/>
        <w:contextualSpacing/>
        <w:rPr>
          <w:rFonts w:asciiTheme="minorEastAsia" w:hAnsiTheme="minorEastAsia" w:eastAsiaTheme="minorEastAsia"/>
          <w:sz w:val="24"/>
          <w:szCs w:val="24"/>
        </w:rPr>
      </w:pPr>
      <w:r>
        <w:rPr>
          <w:rFonts w:hint="eastAsia" w:asciiTheme="minorEastAsia" w:hAnsiTheme="minorEastAsia" w:eastAsiaTheme="minorEastAsia"/>
          <w:sz w:val="24"/>
          <w:szCs w:val="24"/>
        </w:rPr>
        <w:t>代理人（被授权人）签字或盖章：</w:t>
      </w:r>
      <w:r>
        <w:rPr>
          <w:rFonts w:hint="eastAsia" w:asciiTheme="minorEastAsia" w:hAnsiTheme="minorEastAsia" w:eastAsiaTheme="minorEastAsia"/>
          <w:sz w:val="24"/>
          <w:szCs w:val="24"/>
          <w:u w:val="single"/>
        </w:rPr>
        <w:t xml:space="preserve">               </w:t>
      </w:r>
    </w:p>
    <w:p>
      <w:pPr>
        <w:widowControl/>
        <w:spacing w:line="360" w:lineRule="auto"/>
        <w:contextualSpacing/>
        <w:rPr>
          <w:rFonts w:cs="宋体" w:asciiTheme="minorEastAsia" w:hAnsiTheme="minorEastAsia"/>
          <w:kern w:val="0"/>
          <w:sz w:val="24"/>
        </w:rPr>
      </w:pPr>
    </w:p>
    <w:p>
      <w:pPr>
        <w:widowControl/>
        <w:spacing w:line="360" w:lineRule="auto"/>
        <w:contextualSpacing/>
        <w:rPr>
          <w:rFonts w:asciiTheme="minorEastAsia" w:hAnsiTheme="minorEastAsia"/>
          <w:kern w:val="0"/>
          <w:sz w:val="24"/>
        </w:rPr>
      </w:pPr>
      <w:r>
        <w:rPr>
          <w:rFonts w:hint="eastAsia" w:cs="宋体" w:asciiTheme="minorEastAsia" w:hAnsiTheme="minorEastAsia"/>
          <w:kern w:val="0"/>
          <w:sz w:val="24"/>
        </w:rPr>
        <w:t>联系电话：</w:t>
      </w:r>
      <w:r>
        <w:rPr>
          <w:rFonts w:asciiTheme="minorEastAsia" w:hAnsiTheme="minorEastAsia"/>
          <w:kern w:val="0"/>
          <w:sz w:val="24"/>
          <w:u w:val="single"/>
        </w:rPr>
        <w:t>             </w:t>
      </w:r>
      <w:r>
        <w:rPr>
          <w:rFonts w:hint="eastAsia" w:asciiTheme="minorEastAsia" w:hAnsiTheme="minorEastAsia"/>
          <w:kern w:val="0"/>
          <w:sz w:val="24"/>
          <w:u w:val="single"/>
        </w:rPr>
        <w:t xml:space="preserve">  </w:t>
      </w:r>
      <w:r>
        <w:rPr>
          <w:rFonts w:hint="eastAsia" w:asciiTheme="minorEastAsia" w:hAnsiTheme="minorEastAsia"/>
          <w:kern w:val="0"/>
          <w:sz w:val="24"/>
        </w:rPr>
        <w:t xml:space="preserve">                </w:t>
      </w:r>
    </w:p>
    <w:p>
      <w:pPr>
        <w:widowControl/>
        <w:spacing w:line="360" w:lineRule="auto"/>
        <w:contextualSpacing/>
        <w:rPr>
          <w:rFonts w:asciiTheme="minorEastAsia" w:hAnsiTheme="minorEastAsia"/>
          <w:kern w:val="0"/>
          <w:sz w:val="24"/>
        </w:rPr>
      </w:pPr>
      <w:r>
        <w:rPr>
          <w:rFonts w:hint="eastAsia" w:asciiTheme="minorEastAsia" w:hAnsiTheme="minorEastAsia"/>
          <w:kern w:val="0"/>
          <w:sz w:val="24"/>
        </w:rPr>
        <w:t xml:space="preserve">                                   </w:t>
      </w:r>
      <w:r>
        <w:rPr>
          <w:rFonts w:hint="eastAsia" w:cs="宋体" w:asciiTheme="minorEastAsia" w:hAnsiTheme="minorEastAsia"/>
          <w:kern w:val="0"/>
          <w:sz w:val="24"/>
        </w:rPr>
        <w:t>日期：</w:t>
      </w:r>
      <w:r>
        <w:rPr>
          <w:rFonts w:asciiTheme="minorEastAsia" w:hAnsiTheme="minorEastAsia"/>
          <w:kern w:val="0"/>
          <w:sz w:val="24"/>
          <w:u w:val="single"/>
        </w:rPr>
        <w:t>           </w:t>
      </w:r>
    </w:p>
    <w:p>
      <w:pPr>
        <w:spacing w:line="360" w:lineRule="auto"/>
        <w:contextualSpacing/>
        <w:rPr>
          <w:rFonts w:asciiTheme="minorEastAsia" w:hAnsiTheme="minorEastAsia"/>
          <w:b/>
          <w:sz w:val="28"/>
          <w:szCs w:val="28"/>
        </w:rPr>
      </w:pPr>
    </w:p>
    <w:p>
      <w:pPr>
        <w:spacing w:line="360" w:lineRule="auto"/>
        <w:contextualSpacing/>
        <w:rPr>
          <w:rFonts w:asciiTheme="minorEastAsia" w:hAnsiTheme="minorEastAsia"/>
          <w:b/>
          <w:sz w:val="28"/>
          <w:szCs w:val="28"/>
        </w:rPr>
      </w:pPr>
      <w:r>
        <w:rPr>
          <w:rFonts w:hint="eastAsia" w:asciiTheme="minorEastAsia" w:hAnsiTheme="minorEastAsia"/>
          <w:b/>
          <w:sz w:val="28"/>
          <w:szCs w:val="28"/>
        </w:rPr>
        <w:t>附件二：评标标准</w:t>
      </w:r>
    </w:p>
    <w:p>
      <w:pPr>
        <w:spacing w:line="360" w:lineRule="auto"/>
        <w:contextualSpacing/>
        <w:rPr>
          <w:rFonts w:asciiTheme="minorEastAsia" w:hAnsiTheme="minorEastAsia"/>
          <w:szCs w:val="21"/>
        </w:rPr>
      </w:pPr>
      <w:r>
        <w:rPr>
          <w:rFonts w:hint="eastAsia" w:asciiTheme="minorEastAsia" w:hAnsiTheme="minorEastAsia"/>
          <w:szCs w:val="21"/>
        </w:rPr>
        <w:t>评分方法</w:t>
      </w:r>
    </w:p>
    <w:p>
      <w:pPr>
        <w:spacing w:line="360" w:lineRule="auto"/>
        <w:contextualSpacing/>
        <w:rPr>
          <w:rFonts w:asciiTheme="minorEastAsia" w:hAnsiTheme="minorEastAsia"/>
          <w:szCs w:val="21"/>
        </w:rPr>
      </w:pPr>
      <w:r>
        <w:rPr>
          <w:rFonts w:hint="eastAsia" w:asciiTheme="minorEastAsia" w:hAnsiTheme="minorEastAsia"/>
          <w:szCs w:val="21"/>
        </w:rPr>
        <w:t>(满分100分,计算过程和结果四舍五入,精确到小数点后两位。）</w:t>
      </w:r>
    </w:p>
    <w:p>
      <w:pPr>
        <w:spacing w:line="360" w:lineRule="auto"/>
        <w:contextualSpacing/>
        <w:rPr>
          <w:rFonts w:asciiTheme="minorEastAsia" w:hAnsiTheme="minorEastAsia"/>
          <w:szCs w:val="21"/>
        </w:rPr>
      </w:pPr>
      <w:r>
        <w:rPr>
          <w:rFonts w:hint="eastAsia" w:asciiTheme="minorEastAsia" w:hAnsiTheme="minorEastAsia"/>
          <w:szCs w:val="21"/>
        </w:rPr>
        <w:t xml:space="preserve">   1.(一)商务部分(报价)评分(40分)</w:t>
      </w:r>
    </w:p>
    <w:p>
      <w:pPr>
        <w:spacing w:line="360" w:lineRule="auto"/>
        <w:contextualSpacing/>
        <w:rPr>
          <w:rFonts w:asciiTheme="minorEastAsia" w:hAnsiTheme="minorEastAsia"/>
          <w:szCs w:val="21"/>
        </w:rPr>
      </w:pPr>
      <w:r>
        <w:rPr>
          <w:rFonts w:hint="eastAsia" w:asciiTheme="minorEastAsia" w:hAnsiTheme="minorEastAsia"/>
          <w:szCs w:val="21"/>
        </w:rPr>
        <w:t xml:space="preserve">   满足招标文件要求且投标价格平均价的投标报价为评标基准价,其价格分为40分。其他投标人的投标报价得分=(评标基准价/投标报价)×40；有效报价等于或低于平均价得40分。</w:t>
      </w:r>
    </w:p>
    <w:p>
      <w:pPr>
        <w:spacing w:line="360" w:lineRule="auto"/>
        <w:ind w:firstLine="420"/>
        <w:contextualSpacing/>
        <w:rPr>
          <w:rFonts w:asciiTheme="minorEastAsia" w:hAnsiTheme="minorEastAsia"/>
          <w:szCs w:val="21"/>
        </w:rPr>
      </w:pPr>
      <w:r>
        <w:rPr>
          <w:rFonts w:hint="eastAsia" w:asciiTheme="minorEastAsia" w:hAnsiTheme="minorEastAsia"/>
          <w:szCs w:val="21"/>
        </w:rPr>
        <w:t>(二)技术部分评分(60分,取所有评委评分的算术数平均值为投标人最终技术标得分)</w:t>
      </w:r>
    </w:p>
    <w:tbl>
      <w:tblPr>
        <w:tblStyle w:val="9"/>
        <w:tblW w:w="978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93"/>
        <w:gridCol w:w="5244"/>
        <w:gridCol w:w="1701"/>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34"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评分标准</w:t>
            </w:r>
          </w:p>
        </w:tc>
        <w:tc>
          <w:tcPr>
            <w:tcW w:w="6237" w:type="dxa"/>
            <w:gridSpan w:val="2"/>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评分因数</w:t>
            </w:r>
          </w:p>
        </w:tc>
        <w:tc>
          <w:tcPr>
            <w:tcW w:w="1701"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所需提供材料</w:t>
            </w:r>
          </w:p>
        </w:tc>
        <w:tc>
          <w:tcPr>
            <w:tcW w:w="709"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8" w:hRule="atLeast"/>
        </w:trPr>
        <w:tc>
          <w:tcPr>
            <w:tcW w:w="1134" w:type="dxa"/>
            <w:vMerge w:val="restart"/>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技术部分标准</w:t>
            </w:r>
          </w:p>
        </w:tc>
        <w:tc>
          <w:tcPr>
            <w:tcW w:w="993"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服务</w:t>
            </w:r>
          </w:p>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方案</w:t>
            </w:r>
          </w:p>
        </w:tc>
        <w:tc>
          <w:tcPr>
            <w:tcW w:w="5244" w:type="dxa"/>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服务方案上主要内容要求:保证项目实施的人力资源安排,保证供货质量的措施,保证供货期的方案和措施,安装、验收的方法措施,对本项目有效的改进措施和合理化建议。</w:t>
            </w:r>
          </w:p>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综合比较所有投标人方案的先进性、合理性、全面性,设计先进、方案合理、技术力量强的得10-8分;设计、方案、技术均一般的,得7-4分;设计、方案、技术存在欠缺的,得3-0分。</w:t>
            </w:r>
          </w:p>
        </w:tc>
        <w:tc>
          <w:tcPr>
            <w:tcW w:w="1701" w:type="dxa"/>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提供服务方案装订入投标文件,未提供方案的不得分。</w:t>
            </w:r>
          </w:p>
        </w:tc>
        <w:tc>
          <w:tcPr>
            <w:tcW w:w="709"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134" w:type="dxa"/>
            <w:vMerge w:val="continue"/>
            <w:vAlign w:val="center"/>
          </w:tcPr>
          <w:p>
            <w:pPr>
              <w:spacing w:line="276" w:lineRule="auto"/>
              <w:contextualSpacing/>
              <w:jc w:val="center"/>
              <w:rPr>
                <w:rFonts w:asciiTheme="minorEastAsia" w:hAnsiTheme="minorEastAsia"/>
                <w:kern w:val="0"/>
                <w:szCs w:val="21"/>
              </w:rPr>
            </w:pPr>
          </w:p>
        </w:tc>
        <w:tc>
          <w:tcPr>
            <w:tcW w:w="993"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性能和技术参数</w:t>
            </w:r>
          </w:p>
        </w:tc>
        <w:tc>
          <w:tcPr>
            <w:tcW w:w="5244" w:type="dxa"/>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所有的非关键性技术参数满足招标文件要求的得满分,如有一项不满足,扣2分,扣完为止</w:t>
            </w:r>
          </w:p>
        </w:tc>
        <w:tc>
          <w:tcPr>
            <w:tcW w:w="1701" w:type="dxa"/>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提供产品技术参数相关证明材料。</w:t>
            </w:r>
          </w:p>
        </w:tc>
        <w:tc>
          <w:tcPr>
            <w:tcW w:w="709"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1134" w:type="dxa"/>
            <w:vMerge w:val="continue"/>
            <w:vAlign w:val="center"/>
          </w:tcPr>
          <w:p>
            <w:pPr>
              <w:spacing w:line="276" w:lineRule="auto"/>
              <w:contextualSpacing/>
              <w:jc w:val="center"/>
              <w:rPr>
                <w:rFonts w:asciiTheme="minorEastAsia" w:hAnsiTheme="minorEastAsia"/>
                <w:kern w:val="0"/>
                <w:szCs w:val="21"/>
              </w:rPr>
            </w:pPr>
          </w:p>
        </w:tc>
        <w:tc>
          <w:tcPr>
            <w:tcW w:w="993"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样品</w:t>
            </w:r>
          </w:p>
        </w:tc>
        <w:tc>
          <w:tcPr>
            <w:tcW w:w="5244" w:type="dxa"/>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根据样品清单提供,由评委目测综合评定,优得16-11分,良10-6分,差5-0分,少提供或者错误提供此项不得分。</w:t>
            </w:r>
          </w:p>
        </w:tc>
        <w:tc>
          <w:tcPr>
            <w:tcW w:w="1701" w:type="dxa"/>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根据样品清单提供小样</w:t>
            </w:r>
          </w:p>
        </w:tc>
        <w:tc>
          <w:tcPr>
            <w:tcW w:w="709"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Merge w:val="restart"/>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商务部分</w:t>
            </w:r>
          </w:p>
        </w:tc>
        <w:tc>
          <w:tcPr>
            <w:tcW w:w="993"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质保期</w:t>
            </w:r>
          </w:p>
        </w:tc>
        <w:tc>
          <w:tcPr>
            <w:tcW w:w="5244" w:type="dxa"/>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质保期三年,每增加1年得2分,最多的6分;</w:t>
            </w:r>
          </w:p>
        </w:tc>
        <w:tc>
          <w:tcPr>
            <w:tcW w:w="1701" w:type="dxa"/>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提供承诺,未提供承诺函的不得分。</w:t>
            </w:r>
          </w:p>
        </w:tc>
        <w:tc>
          <w:tcPr>
            <w:tcW w:w="709"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Merge w:val="continue"/>
            <w:vAlign w:val="center"/>
          </w:tcPr>
          <w:p>
            <w:pPr>
              <w:spacing w:line="276" w:lineRule="auto"/>
              <w:contextualSpacing/>
              <w:jc w:val="center"/>
              <w:rPr>
                <w:rFonts w:asciiTheme="minorEastAsia" w:hAnsiTheme="minorEastAsia"/>
                <w:kern w:val="0"/>
                <w:szCs w:val="21"/>
              </w:rPr>
            </w:pPr>
          </w:p>
        </w:tc>
        <w:tc>
          <w:tcPr>
            <w:tcW w:w="993"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售后服务优惠承诺</w:t>
            </w:r>
          </w:p>
        </w:tc>
        <w:tc>
          <w:tcPr>
            <w:tcW w:w="5244" w:type="dxa"/>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售后服务方案全面周到且配件耗材优惠幅度大的,得10分,售后服务不全面或者配件耗材优惠不明显的,得5分,除招标文件规定内容外无其他售后服务承诺的,该项不得分。</w:t>
            </w:r>
          </w:p>
        </w:tc>
        <w:tc>
          <w:tcPr>
            <w:tcW w:w="1701" w:type="dxa"/>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提供售后服务方案装订入投标文件,未提供售后服务方案的不得分。</w:t>
            </w:r>
          </w:p>
        </w:tc>
        <w:tc>
          <w:tcPr>
            <w:tcW w:w="709"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Merge w:val="continue"/>
            <w:vAlign w:val="center"/>
          </w:tcPr>
          <w:p>
            <w:pPr>
              <w:spacing w:line="276" w:lineRule="auto"/>
              <w:contextualSpacing/>
              <w:jc w:val="center"/>
              <w:rPr>
                <w:rFonts w:asciiTheme="minorEastAsia" w:hAnsiTheme="minorEastAsia"/>
                <w:kern w:val="0"/>
                <w:szCs w:val="21"/>
              </w:rPr>
            </w:pPr>
          </w:p>
        </w:tc>
        <w:tc>
          <w:tcPr>
            <w:tcW w:w="993"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成功案例及业绩</w:t>
            </w:r>
          </w:p>
        </w:tc>
        <w:tc>
          <w:tcPr>
            <w:tcW w:w="5244" w:type="dxa"/>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投标人2019年7月至今成功实施的合同的同类项目业绩或案例,一项得2分,满分10分。</w:t>
            </w:r>
          </w:p>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注:投标人提供的业绩或案例,均是非同类项目的,本项不得分。但经评标委员会认定技术难度、项目复杂程度等与案例要求相当或者高于案例要求的,按本条评分。</w:t>
            </w:r>
          </w:p>
        </w:tc>
        <w:tc>
          <w:tcPr>
            <w:tcW w:w="1701" w:type="dxa"/>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提供合同复印件</w:t>
            </w:r>
          </w:p>
        </w:tc>
        <w:tc>
          <w:tcPr>
            <w:tcW w:w="709"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报价部分评分</w:t>
            </w:r>
          </w:p>
        </w:tc>
        <w:tc>
          <w:tcPr>
            <w:tcW w:w="6237" w:type="dxa"/>
            <w:gridSpan w:val="2"/>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根据各投标人的最终有效投标报价,以满足招标文件要求且最终有效投标价格平均的投标报价为评标基础价；低于或等于平均价得满分40分。其它投标人的价格分统一按照下列公式计算:投标报价得分=(评标基础价/投标报价)×40(四舍五入,精确到小数点后二位)。</w:t>
            </w:r>
          </w:p>
        </w:tc>
        <w:tc>
          <w:tcPr>
            <w:tcW w:w="1701" w:type="dxa"/>
            <w:vAlign w:val="center"/>
          </w:tcPr>
          <w:p>
            <w:pPr>
              <w:spacing w:line="276" w:lineRule="auto"/>
              <w:contextualSpacing/>
              <w:jc w:val="left"/>
              <w:rPr>
                <w:rFonts w:asciiTheme="minorEastAsia" w:hAnsiTheme="minorEastAsia"/>
                <w:kern w:val="0"/>
                <w:szCs w:val="21"/>
              </w:rPr>
            </w:pPr>
            <w:r>
              <w:rPr>
                <w:rFonts w:hint="eastAsia" w:asciiTheme="minorEastAsia" w:hAnsiTheme="minorEastAsia"/>
                <w:kern w:val="0"/>
                <w:szCs w:val="21"/>
              </w:rPr>
              <w:t>以报价表中的金额为准</w:t>
            </w:r>
          </w:p>
        </w:tc>
        <w:tc>
          <w:tcPr>
            <w:tcW w:w="709" w:type="dxa"/>
            <w:vAlign w:val="center"/>
          </w:tcPr>
          <w:p>
            <w:pPr>
              <w:spacing w:line="276" w:lineRule="auto"/>
              <w:contextualSpacing/>
              <w:jc w:val="center"/>
              <w:rPr>
                <w:rFonts w:asciiTheme="minorEastAsia" w:hAnsiTheme="minorEastAsia"/>
                <w:kern w:val="0"/>
                <w:szCs w:val="21"/>
              </w:rPr>
            </w:pPr>
            <w:r>
              <w:rPr>
                <w:rFonts w:hint="eastAsia" w:asciiTheme="minorEastAsia" w:hAnsiTheme="minorEastAsia"/>
                <w:kern w:val="0"/>
                <w:szCs w:val="21"/>
              </w:rPr>
              <w:t>40</w:t>
            </w:r>
          </w:p>
        </w:tc>
      </w:tr>
    </w:tbl>
    <w:p>
      <w:pPr>
        <w:spacing w:line="360" w:lineRule="auto"/>
        <w:contextualSpacing/>
        <w:rPr>
          <w:rFonts w:asciiTheme="minorEastAsia" w:hAnsiTheme="minorEastAsia"/>
          <w:b/>
          <w:sz w:val="28"/>
          <w:szCs w:val="28"/>
        </w:rPr>
      </w:pPr>
    </w:p>
    <w:p>
      <w:pPr>
        <w:spacing w:line="360" w:lineRule="auto"/>
        <w:contextualSpacing/>
        <w:rPr>
          <w:rFonts w:asciiTheme="minorEastAsia" w:hAnsiTheme="minorEastAsia"/>
          <w:b/>
          <w:sz w:val="28"/>
          <w:szCs w:val="28"/>
        </w:rPr>
      </w:pPr>
      <w:r>
        <w:rPr>
          <w:rFonts w:hint="eastAsia" w:asciiTheme="minorEastAsia" w:hAnsiTheme="minorEastAsia"/>
          <w:b/>
          <w:sz w:val="28"/>
          <w:szCs w:val="28"/>
        </w:rPr>
        <w:t>附件三：技术参数与要求</w:t>
      </w:r>
    </w:p>
    <w:p>
      <w:pPr>
        <w:spacing w:line="360" w:lineRule="auto"/>
        <w:contextualSpacing/>
        <w:rPr>
          <w:rFonts w:asciiTheme="minorEastAsia" w:hAnsiTheme="minorEastAsia"/>
        </w:rPr>
      </w:pPr>
    </w:p>
    <w:tbl>
      <w:tblPr>
        <w:tblStyle w:val="9"/>
        <w:tblW w:w="921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417"/>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10" w:type="dxa"/>
            <w:vAlign w:val="center"/>
          </w:tcPr>
          <w:p>
            <w:pPr>
              <w:spacing w:line="360" w:lineRule="auto"/>
              <w:contextualSpacing/>
              <w:rPr>
                <w:rFonts w:asciiTheme="minorEastAsia" w:hAnsiTheme="minorEastAsia"/>
                <w:kern w:val="0"/>
                <w:szCs w:val="21"/>
              </w:rPr>
            </w:pPr>
            <w:r>
              <w:rPr>
                <w:rFonts w:hint="eastAsia" w:asciiTheme="minorEastAsia" w:hAnsiTheme="minorEastAsia"/>
                <w:kern w:val="0"/>
                <w:szCs w:val="21"/>
              </w:rPr>
              <w:t>序号</w:t>
            </w:r>
          </w:p>
        </w:tc>
        <w:tc>
          <w:tcPr>
            <w:tcW w:w="1417" w:type="dxa"/>
            <w:vAlign w:val="center"/>
          </w:tcPr>
          <w:p>
            <w:pPr>
              <w:spacing w:line="360" w:lineRule="auto"/>
              <w:ind w:firstLine="210" w:firstLineChars="100"/>
              <w:contextualSpacing/>
              <w:rPr>
                <w:rFonts w:asciiTheme="minorEastAsia" w:hAnsiTheme="minorEastAsia"/>
                <w:kern w:val="0"/>
                <w:szCs w:val="21"/>
              </w:rPr>
            </w:pPr>
            <w:r>
              <w:rPr>
                <w:rFonts w:hint="eastAsia" w:asciiTheme="minorEastAsia" w:hAnsiTheme="minorEastAsia"/>
                <w:kern w:val="0"/>
                <w:szCs w:val="21"/>
              </w:rPr>
              <w:t>名称</w:t>
            </w:r>
          </w:p>
        </w:tc>
        <w:tc>
          <w:tcPr>
            <w:tcW w:w="7088" w:type="dxa"/>
            <w:vAlign w:val="center"/>
          </w:tcPr>
          <w:p>
            <w:pPr>
              <w:spacing w:line="360" w:lineRule="auto"/>
              <w:ind w:firstLine="1890" w:firstLineChars="900"/>
              <w:contextualSpacing/>
              <w:rPr>
                <w:rFonts w:asciiTheme="minorEastAsia" w:hAnsiTheme="minorEastAsia"/>
                <w:kern w:val="0"/>
                <w:szCs w:val="21"/>
              </w:rPr>
            </w:pPr>
            <w:r>
              <w:rPr>
                <w:rFonts w:hint="eastAsia" w:asciiTheme="minorEastAsia" w:hAnsiTheme="minorEastAsia"/>
                <w:kern w:val="0"/>
                <w:szCs w:val="21"/>
              </w:rPr>
              <w:t>材质说明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0" w:hRule="atLeast"/>
        </w:trPr>
        <w:tc>
          <w:tcPr>
            <w:tcW w:w="710" w:type="dxa"/>
            <w:vAlign w:val="center"/>
          </w:tcPr>
          <w:p>
            <w:pPr>
              <w:spacing w:line="360" w:lineRule="auto"/>
              <w:contextualSpacing/>
              <w:rPr>
                <w:rFonts w:asciiTheme="minorEastAsia" w:hAnsiTheme="minorEastAsia"/>
                <w:kern w:val="0"/>
                <w:szCs w:val="21"/>
              </w:rPr>
            </w:pPr>
            <w:r>
              <w:rPr>
                <w:rFonts w:hint="eastAsia" w:asciiTheme="minorEastAsia" w:hAnsiTheme="minorEastAsia"/>
                <w:kern w:val="0"/>
                <w:szCs w:val="21"/>
              </w:rPr>
              <w:t>1</w:t>
            </w:r>
          </w:p>
        </w:tc>
        <w:tc>
          <w:tcPr>
            <w:tcW w:w="1417" w:type="dxa"/>
            <w:vAlign w:val="center"/>
          </w:tcPr>
          <w:p>
            <w:pPr>
              <w:spacing w:line="360" w:lineRule="auto"/>
              <w:ind w:firstLine="105" w:firstLineChars="50"/>
              <w:contextualSpacing/>
              <w:rPr>
                <w:rFonts w:asciiTheme="minorEastAsia" w:hAnsiTheme="minorEastAsia"/>
                <w:kern w:val="0"/>
                <w:szCs w:val="21"/>
              </w:rPr>
            </w:pPr>
            <w:r>
              <w:rPr>
                <w:rFonts w:hint="eastAsia" w:asciiTheme="minorEastAsia" w:hAnsiTheme="minorEastAsia"/>
                <w:kern w:val="0"/>
                <w:szCs w:val="21"/>
              </w:rPr>
              <w:t>窗帘布料</w:t>
            </w:r>
          </w:p>
        </w:tc>
        <w:tc>
          <w:tcPr>
            <w:tcW w:w="7088" w:type="dxa"/>
            <w:vAlign w:val="center"/>
          </w:tcPr>
          <w:p>
            <w:pPr>
              <w:numPr>
                <w:ilvl w:val="0"/>
                <w:numId w:val="2"/>
              </w:numPr>
              <w:spacing w:line="360" w:lineRule="auto"/>
              <w:contextualSpacing/>
              <w:rPr>
                <w:rFonts w:asciiTheme="minorEastAsia" w:hAnsiTheme="minorEastAsia"/>
                <w:kern w:val="0"/>
                <w:szCs w:val="21"/>
              </w:rPr>
            </w:pPr>
            <w:r>
              <w:rPr>
                <w:rFonts w:hint="eastAsia" w:asciiTheme="minorEastAsia" w:hAnsiTheme="minorEastAsia"/>
                <w:kern w:val="0"/>
                <w:szCs w:val="21"/>
              </w:rPr>
              <w:t>布料:采用亚麻遮光布，布料遮光率100%,不缩水，质地较后垂感好，纹理感强,色泽素雅、自然、阻燃、防紫外线、透气抗菌防霉,阻燃等级达到国家B1级标准，</w:t>
            </w:r>
            <w:r>
              <w:rPr>
                <w:rFonts w:hint="eastAsia" w:asciiTheme="minorEastAsia" w:hAnsiTheme="minorEastAsia"/>
                <w:color w:val="FF0000"/>
                <w:kern w:val="0"/>
                <w:szCs w:val="21"/>
                <w:highlight w:val="yellow"/>
              </w:rPr>
              <w:t>★幅宽2.8米</w:t>
            </w:r>
            <w:r>
              <w:rPr>
                <w:rFonts w:hint="eastAsia" w:asciiTheme="minorEastAsia" w:hAnsiTheme="minorEastAsia"/>
                <w:kern w:val="0"/>
                <w:szCs w:val="21"/>
              </w:rPr>
              <w:t>,★重量380g/平米以上，厚度0.5mm以上；抗静电防灰尘。</w:t>
            </w:r>
          </w:p>
          <w:p>
            <w:pPr>
              <w:numPr>
                <w:ilvl w:val="0"/>
                <w:numId w:val="2"/>
              </w:numPr>
              <w:spacing w:line="360" w:lineRule="auto"/>
              <w:contextualSpacing/>
              <w:rPr>
                <w:rFonts w:asciiTheme="minorEastAsia" w:hAnsiTheme="minorEastAsia"/>
                <w:kern w:val="0"/>
                <w:szCs w:val="21"/>
              </w:rPr>
            </w:pPr>
            <w:r>
              <w:rPr>
                <w:rFonts w:hint="eastAsia" w:asciiTheme="minorEastAsia" w:hAnsiTheme="minorEastAsia"/>
                <w:kern w:val="0"/>
                <w:szCs w:val="21"/>
              </w:rPr>
              <w:t>轨道（罗马杆）:铝合金纳米罗马杆，★壁厚不小于1.5mm，外围ABS材质包裹，具有耐高低温,耐腐蚀的作用优良，消声静音设计，滑动性能优异。</w:t>
            </w:r>
          </w:p>
          <w:p>
            <w:pPr>
              <w:spacing w:line="360" w:lineRule="auto"/>
              <w:contextualSpacing/>
              <w:rPr>
                <w:rFonts w:asciiTheme="minorEastAsia" w:hAnsiTheme="minorEastAsia"/>
                <w:kern w:val="0"/>
                <w:szCs w:val="21"/>
              </w:rPr>
            </w:pPr>
            <w:r>
              <w:rPr>
                <w:rFonts w:hint="eastAsia" w:asciiTheme="minorEastAsia" w:hAnsiTheme="minorEastAsia"/>
                <w:kern w:val="0"/>
                <w:szCs w:val="21"/>
              </w:rPr>
              <w:t>3.布带：采用全精棉高布带,带宽不小于7.5cm,质量保证经久难用。</w:t>
            </w:r>
          </w:p>
          <w:p>
            <w:pPr>
              <w:numPr>
                <w:ilvl w:val="0"/>
                <w:numId w:val="3"/>
              </w:numPr>
              <w:spacing w:line="360" w:lineRule="auto"/>
              <w:contextualSpacing/>
              <w:rPr>
                <w:rFonts w:asciiTheme="minorEastAsia" w:hAnsiTheme="minorEastAsia"/>
                <w:kern w:val="0"/>
                <w:szCs w:val="21"/>
              </w:rPr>
            </w:pPr>
            <w:r>
              <w:rPr>
                <w:rFonts w:hint="eastAsia" w:asciiTheme="minorEastAsia" w:hAnsiTheme="minorEastAsia"/>
                <w:kern w:val="0"/>
                <w:szCs w:val="21"/>
              </w:rPr>
              <w:t>布勾：采用特级抗拉力烤漆布勾,顺滑耐用不弯曲。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710" w:type="dxa"/>
            <w:vAlign w:val="center"/>
          </w:tcPr>
          <w:p>
            <w:pPr>
              <w:spacing w:line="360" w:lineRule="auto"/>
              <w:contextualSpacing/>
              <w:rPr>
                <w:rFonts w:asciiTheme="minorEastAsia" w:hAnsiTheme="minorEastAsia"/>
                <w:kern w:val="0"/>
                <w:szCs w:val="21"/>
              </w:rPr>
            </w:pPr>
            <w:r>
              <w:rPr>
                <w:rFonts w:hint="eastAsia" w:asciiTheme="minorEastAsia" w:hAnsiTheme="minorEastAsia"/>
                <w:kern w:val="0"/>
                <w:szCs w:val="21"/>
              </w:rPr>
              <w:t>2</w:t>
            </w:r>
          </w:p>
        </w:tc>
        <w:tc>
          <w:tcPr>
            <w:tcW w:w="1417" w:type="dxa"/>
            <w:vAlign w:val="center"/>
          </w:tcPr>
          <w:p>
            <w:pPr>
              <w:spacing w:line="360" w:lineRule="auto"/>
              <w:ind w:firstLine="105" w:firstLineChars="50"/>
              <w:contextualSpacing/>
              <w:rPr>
                <w:rFonts w:asciiTheme="minorEastAsia" w:hAnsiTheme="minorEastAsia"/>
                <w:kern w:val="0"/>
                <w:szCs w:val="21"/>
              </w:rPr>
            </w:pPr>
            <w:r>
              <w:rPr>
                <w:rFonts w:hint="eastAsia" w:asciiTheme="minorEastAsia" w:hAnsiTheme="minorEastAsia"/>
                <w:kern w:val="0"/>
                <w:szCs w:val="21"/>
              </w:rPr>
              <w:t>复合轨道</w:t>
            </w:r>
          </w:p>
        </w:tc>
        <w:tc>
          <w:tcPr>
            <w:tcW w:w="7088" w:type="dxa"/>
            <w:vAlign w:val="center"/>
          </w:tcPr>
          <w:p>
            <w:pPr>
              <w:spacing w:line="360" w:lineRule="auto"/>
              <w:contextualSpacing/>
              <w:rPr>
                <w:rFonts w:asciiTheme="minorEastAsia" w:hAnsiTheme="minorEastAsia"/>
                <w:kern w:val="0"/>
                <w:szCs w:val="21"/>
              </w:rPr>
            </w:pPr>
            <w:r>
              <w:rPr>
                <w:rFonts w:hint="eastAsia" w:asciiTheme="minorEastAsia" w:hAnsiTheme="minorEastAsia"/>
                <w:kern w:val="0"/>
                <w:szCs w:val="21"/>
              </w:rPr>
              <w:t>铝合金轨道。★1.叶片采用优质耐腐蚀强,铝合金材质。厚度：不小于0.2mm，宽度不小于5cm；</w:t>
            </w:r>
          </w:p>
          <w:p>
            <w:pPr>
              <w:spacing w:line="360" w:lineRule="auto"/>
              <w:contextualSpacing/>
              <w:rPr>
                <w:rFonts w:asciiTheme="minorEastAsia" w:hAnsiTheme="minorEastAsia"/>
                <w:kern w:val="0"/>
                <w:szCs w:val="21"/>
              </w:rPr>
            </w:pPr>
            <w:r>
              <w:rPr>
                <w:rFonts w:hint="eastAsia" w:asciiTheme="minorEastAsia" w:hAnsiTheme="minorEastAsia"/>
                <w:kern w:val="0"/>
                <w:szCs w:val="21"/>
              </w:rPr>
              <w:t>2.叶片截面制成圆弧形，增加叶片柔韧性，有弹性，不易折弯，上下梁牢固结实，抗强风经久耐用，调节简便。</w:t>
            </w:r>
          </w:p>
        </w:tc>
      </w:tr>
    </w:tbl>
    <w:p>
      <w:pPr>
        <w:pStyle w:val="7"/>
        <w:spacing w:line="360" w:lineRule="auto"/>
        <w:contextualSpacing/>
        <w:rPr>
          <w:rFonts w:asciiTheme="minorEastAsia" w:hAnsiTheme="minorEastAsia" w:eastAsiaTheme="minorEastAsia"/>
        </w:rPr>
      </w:pPr>
    </w:p>
    <w:sectPr>
      <w:footerReference r:id="rId3" w:type="default"/>
      <w:pgSz w:w="11906" w:h="16838"/>
      <w:pgMar w:top="1440" w:right="1797" w:bottom="1440" w:left="1797"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E+Zc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J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RPmXMQIAAGMEAAAOAAAAAAAAAAEAIAAAAB8BAABkcnMvZTJvRG9jLnhtbFBLBQYA&#10;AAAABgAGAFkBAADCBQAAAAA=&#10;">
              <v:fill on="f" focussize="0,0"/>
              <v:stroke on="f" weight="0.5pt"/>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5A0862"/>
    <w:multiLevelType w:val="multilevel"/>
    <w:tmpl w:val="4E5A0862"/>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1">
    <w:nsid w:val="57B926D1"/>
    <w:multiLevelType w:val="singleLevel"/>
    <w:tmpl w:val="57B926D1"/>
    <w:lvl w:ilvl="0" w:tentative="0">
      <w:start w:val="1"/>
      <w:numFmt w:val="decimal"/>
      <w:suff w:val="nothing"/>
      <w:lvlText w:val="%1."/>
      <w:lvlJc w:val="left"/>
    </w:lvl>
  </w:abstractNum>
  <w:abstractNum w:abstractNumId="2">
    <w:nsid w:val="57B928A7"/>
    <w:multiLevelType w:val="singleLevel"/>
    <w:tmpl w:val="57B928A7"/>
    <w:lvl w:ilvl="0" w:tentative="0">
      <w:start w:val="4"/>
      <w:numFmt w:val="decimal"/>
      <w:suff w:val="nothing"/>
      <w:lvlText w:val="%1."/>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bordersDoNotSurroundHeader w:val="1"/>
  <w:bordersDoNotSurroundFooter w:val="1"/>
  <w:documentProtection w:enforcement="0"/>
  <w:defaultTabStop w:val="420"/>
  <w:drawingGridHorizontalSpacing w:val="105"/>
  <w:drawingGridVerticalSpacing w:val="319"/>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yYmUzN2UxZGExZmZkZGI4ZmFmYmI3N2QyOTNhYTYifQ=="/>
  </w:docVars>
  <w:rsids>
    <w:rsidRoot w:val="00C650A4"/>
    <w:rsid w:val="00016A38"/>
    <w:rsid w:val="000326CD"/>
    <w:rsid w:val="00034515"/>
    <w:rsid w:val="000549BF"/>
    <w:rsid w:val="00073329"/>
    <w:rsid w:val="00082B6B"/>
    <w:rsid w:val="000B10CB"/>
    <w:rsid w:val="000C33F9"/>
    <w:rsid w:val="000E586D"/>
    <w:rsid w:val="00101619"/>
    <w:rsid w:val="00137586"/>
    <w:rsid w:val="001944F1"/>
    <w:rsid w:val="001A61A1"/>
    <w:rsid w:val="002140BB"/>
    <w:rsid w:val="0021590A"/>
    <w:rsid w:val="0022644D"/>
    <w:rsid w:val="0023352C"/>
    <w:rsid w:val="00272BDA"/>
    <w:rsid w:val="002B2957"/>
    <w:rsid w:val="002D32F4"/>
    <w:rsid w:val="00315166"/>
    <w:rsid w:val="00326EF4"/>
    <w:rsid w:val="00332D00"/>
    <w:rsid w:val="003414D7"/>
    <w:rsid w:val="003425C0"/>
    <w:rsid w:val="00382B58"/>
    <w:rsid w:val="003B5734"/>
    <w:rsid w:val="003D28D6"/>
    <w:rsid w:val="003F3388"/>
    <w:rsid w:val="00400504"/>
    <w:rsid w:val="00423C63"/>
    <w:rsid w:val="00435220"/>
    <w:rsid w:val="00445F01"/>
    <w:rsid w:val="004D594E"/>
    <w:rsid w:val="00542ED0"/>
    <w:rsid w:val="00544724"/>
    <w:rsid w:val="00583CEE"/>
    <w:rsid w:val="005B4007"/>
    <w:rsid w:val="005C5DEB"/>
    <w:rsid w:val="00616A05"/>
    <w:rsid w:val="00647364"/>
    <w:rsid w:val="006511A7"/>
    <w:rsid w:val="00681EB8"/>
    <w:rsid w:val="006A39A0"/>
    <w:rsid w:val="006D5DD5"/>
    <w:rsid w:val="006E215B"/>
    <w:rsid w:val="006E3FCA"/>
    <w:rsid w:val="006E6E15"/>
    <w:rsid w:val="00722ECE"/>
    <w:rsid w:val="00724C48"/>
    <w:rsid w:val="00731E73"/>
    <w:rsid w:val="0077204F"/>
    <w:rsid w:val="007A0700"/>
    <w:rsid w:val="007A3B24"/>
    <w:rsid w:val="00841477"/>
    <w:rsid w:val="008A6097"/>
    <w:rsid w:val="008C6352"/>
    <w:rsid w:val="008C74D1"/>
    <w:rsid w:val="008D3CB6"/>
    <w:rsid w:val="00912814"/>
    <w:rsid w:val="00942F29"/>
    <w:rsid w:val="00946287"/>
    <w:rsid w:val="00970812"/>
    <w:rsid w:val="00992D8E"/>
    <w:rsid w:val="009B2C42"/>
    <w:rsid w:val="00A8505D"/>
    <w:rsid w:val="00A9273F"/>
    <w:rsid w:val="00A96C5F"/>
    <w:rsid w:val="00AC5024"/>
    <w:rsid w:val="00AD75CB"/>
    <w:rsid w:val="00AE1637"/>
    <w:rsid w:val="00AE6075"/>
    <w:rsid w:val="00AF5F71"/>
    <w:rsid w:val="00AF7546"/>
    <w:rsid w:val="00B2035E"/>
    <w:rsid w:val="00B26528"/>
    <w:rsid w:val="00B54778"/>
    <w:rsid w:val="00B67942"/>
    <w:rsid w:val="00B70DBA"/>
    <w:rsid w:val="00BD11CB"/>
    <w:rsid w:val="00C40F56"/>
    <w:rsid w:val="00C418B5"/>
    <w:rsid w:val="00C476C7"/>
    <w:rsid w:val="00C650A4"/>
    <w:rsid w:val="00C72B4C"/>
    <w:rsid w:val="00C92872"/>
    <w:rsid w:val="00C9637B"/>
    <w:rsid w:val="00C96852"/>
    <w:rsid w:val="00CB2197"/>
    <w:rsid w:val="00D15E27"/>
    <w:rsid w:val="00D30703"/>
    <w:rsid w:val="00D3314E"/>
    <w:rsid w:val="00D331C4"/>
    <w:rsid w:val="00D35E1E"/>
    <w:rsid w:val="00D46DCB"/>
    <w:rsid w:val="00D80180"/>
    <w:rsid w:val="00D835A7"/>
    <w:rsid w:val="00DA249D"/>
    <w:rsid w:val="00DB480C"/>
    <w:rsid w:val="00DB5147"/>
    <w:rsid w:val="00DB7D8F"/>
    <w:rsid w:val="00DE1FF6"/>
    <w:rsid w:val="00E01A89"/>
    <w:rsid w:val="00E06CF5"/>
    <w:rsid w:val="00E177AC"/>
    <w:rsid w:val="00E42CFB"/>
    <w:rsid w:val="00EC4285"/>
    <w:rsid w:val="00F25C3E"/>
    <w:rsid w:val="00F324CA"/>
    <w:rsid w:val="00F75D8E"/>
    <w:rsid w:val="00F8194F"/>
    <w:rsid w:val="00F86664"/>
    <w:rsid w:val="00F87C74"/>
    <w:rsid w:val="00FB6700"/>
    <w:rsid w:val="14884A22"/>
    <w:rsid w:val="1B7E5A7B"/>
    <w:rsid w:val="361D710A"/>
    <w:rsid w:val="41A632F0"/>
    <w:rsid w:val="57833FC9"/>
    <w:rsid w:val="5DFE1FC0"/>
    <w:rsid w:val="604934AD"/>
    <w:rsid w:val="628813D2"/>
    <w:rsid w:val="68B53FA9"/>
    <w:rsid w:val="69FA3BC2"/>
    <w:rsid w:val="7F591C5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Indent"/>
    <w:basedOn w:val="1"/>
    <w:link w:val="16"/>
    <w:uiPriority w:val="0"/>
    <w:pPr>
      <w:ind w:firstLine="420" w:firstLineChars="150"/>
    </w:pPr>
    <w:rPr>
      <w:rFonts w:ascii="宋体" w:hAnsi="宋体" w:eastAsia="华文中宋" w:cs="宋体"/>
      <w:sz w:val="28"/>
      <w:szCs w:val="28"/>
    </w:rPr>
  </w:style>
  <w:style w:type="paragraph" w:styleId="3">
    <w:name w:val="Date"/>
    <w:basedOn w:val="1"/>
    <w:next w:val="1"/>
    <w:link w:val="15"/>
    <w:unhideWhenUsed/>
    <w:qFormat/>
    <w:uiPriority w:val="99"/>
    <w:pPr>
      <w:ind w:left="100" w:leftChars="2500"/>
    </w:pPr>
  </w:style>
  <w:style w:type="paragraph" w:styleId="4">
    <w:name w:val="Balloon Text"/>
    <w:basedOn w:val="1"/>
    <w:link w:val="17"/>
    <w:semiHidden/>
    <w:unhideWhenUsed/>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100" w:beforeAutospacing="1" w:after="100" w:afterAutospacing="1"/>
      <w:jc w:val="left"/>
    </w:pPr>
    <w:rPr>
      <w:rFonts w:ascii="Times New Roman" w:hAnsi="Times New Roman" w:eastAsia="宋体" w:cs="Times New Roman"/>
      <w:kern w:val="0"/>
      <w:sz w:val="24"/>
      <w:szCs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rFonts w:cs="Times New Roman"/>
      <w:b/>
      <w:bCs/>
    </w:rPr>
  </w:style>
  <w:style w:type="character" w:styleId="12">
    <w:name w:val="Hyperlink"/>
    <w:basedOn w:val="10"/>
    <w:qFormat/>
    <w:uiPriority w:val="0"/>
    <w:rPr>
      <w:color w:val="0000FF"/>
      <w:u w:val="single"/>
    </w:rPr>
  </w:style>
  <w:style w:type="character" w:customStyle="1" w:styleId="13">
    <w:name w:val="页眉 Char"/>
    <w:basedOn w:val="10"/>
    <w:link w:val="6"/>
    <w:semiHidden/>
    <w:qFormat/>
    <w:uiPriority w:val="99"/>
    <w:rPr>
      <w:sz w:val="18"/>
      <w:szCs w:val="18"/>
    </w:rPr>
  </w:style>
  <w:style w:type="character" w:customStyle="1" w:styleId="14">
    <w:name w:val="页脚 Char"/>
    <w:basedOn w:val="10"/>
    <w:link w:val="5"/>
    <w:semiHidden/>
    <w:qFormat/>
    <w:uiPriority w:val="99"/>
    <w:rPr>
      <w:sz w:val="18"/>
      <w:szCs w:val="18"/>
    </w:rPr>
  </w:style>
  <w:style w:type="character" w:customStyle="1" w:styleId="15">
    <w:name w:val="日期 Char"/>
    <w:basedOn w:val="10"/>
    <w:link w:val="3"/>
    <w:semiHidden/>
    <w:qFormat/>
    <w:uiPriority w:val="99"/>
  </w:style>
  <w:style w:type="character" w:customStyle="1" w:styleId="16">
    <w:name w:val="正文文本缩进 Char"/>
    <w:basedOn w:val="10"/>
    <w:link w:val="2"/>
    <w:uiPriority w:val="0"/>
    <w:rPr>
      <w:rFonts w:ascii="宋体" w:hAnsi="宋体" w:eastAsia="华文中宋" w:cs="宋体"/>
      <w:kern w:val="2"/>
      <w:sz w:val="28"/>
      <w:szCs w:val="28"/>
    </w:rPr>
  </w:style>
  <w:style w:type="character" w:customStyle="1" w:styleId="17">
    <w:name w:val="批注框文本 Char"/>
    <w:basedOn w:val="10"/>
    <w:link w:val="4"/>
    <w:semiHidden/>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13</Pages>
  <Words>5439</Words>
  <Characters>5903</Characters>
  <Lines>50</Lines>
  <Paragraphs>14</Paragraphs>
  <TotalTime>563</TotalTime>
  <ScaleCrop>false</ScaleCrop>
  <LinksUpToDate>false</LinksUpToDate>
  <CharactersWithSpaces>6674</CharactersWithSpaces>
  <Application>WPS Office_11.1.0.12019_F1E327BC-269C-435d-A152-05C5408002CA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2019-07-09T00:29:00Z</dcterms:created>
  <dc:creator>acer</dc:creator>
  <cp:lastModifiedBy>Administrator</cp:lastModifiedBy>
  <cp:lastPrinted>2022-09-15T01:54:00Z</cp:lastPrinted>
  <dcterms:modified xsi:type="dcterms:W3CDTF">2022-09-15T06:41:49Z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2052-11.1.0.12019</vt:lpwstr>
  </property>
  <property fmtid="{D5CDD505-2E9C-101B-9397-08002B2CF9AE}" pid="3" name="ICV">
    <vt:lpwstr>25B504CD7684402C857027E901518D0D</vt:lpwstr>
  </property>
</Properties>
</file>