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image/x-emf" PartName="/word/media/image1.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9"/>
        <w:spacing w:line="360" w:lineRule="auto"/>
        <w:contextualSpacing/>
        <w:rPr>
          <w:rFonts w:hint="eastAsia" w:ascii="仿宋" w:hAnsi="仿宋" w:eastAsia="仿宋" w:cs="仿宋"/>
          <w:sz w:val="30"/>
          <w:szCs w:val="30"/>
        </w:rPr>
      </w:pPr>
      <w:r>
        <w:rPr>
          <w:rStyle w:val="11"/>
          <w:rFonts w:hint="eastAsia" w:ascii="仿宋" w:hAnsi="仿宋" w:eastAsia="仿宋" w:cs="仿宋"/>
          <w:sz w:val="30"/>
          <w:szCs w:val="30"/>
        </w:rPr>
        <w:t>铜陵学院窗帘制作与安装供应商遴选建库项目竞争性磋商公告</w:t>
      </w:r>
    </w:p>
    <w:p>
      <w:pPr>
        <w:pStyle w:val="9"/>
        <w:spacing w:line="276" w:lineRule="auto"/>
        <w:contextualSpacing/>
        <w:jc w:val="center"/>
        <w:rPr>
          <w:rFonts w:hint="eastAsia" w:ascii="仿宋" w:hAnsi="仿宋" w:eastAsia="仿宋" w:cs="仿宋"/>
        </w:rPr>
      </w:pPr>
      <w:r>
        <w:rPr>
          <w:rFonts w:hint="eastAsia" w:ascii="仿宋" w:hAnsi="仿宋" w:eastAsia="仿宋" w:cs="仿宋"/>
        </w:rPr>
        <w:t>项目编号:tlxyzb[20</w:t>
      </w:r>
      <w:r>
        <w:rPr>
          <w:rFonts w:hint="eastAsia" w:ascii="仿宋" w:hAnsi="仿宋" w:eastAsia="仿宋" w:cs="仿宋"/>
          <w:lang w:val="en-US" w:eastAsia="zh-CN"/>
        </w:rPr>
        <w:t>20</w:t>
      </w:r>
      <w:r>
        <w:rPr>
          <w:rFonts w:hint="eastAsia" w:ascii="仿宋" w:hAnsi="仿宋" w:eastAsia="仿宋" w:cs="仿宋"/>
        </w:rPr>
        <w:t>]</w:t>
      </w:r>
      <w:r>
        <w:rPr>
          <w:rFonts w:hint="eastAsia" w:ascii="仿宋" w:hAnsi="仿宋" w:eastAsia="仿宋" w:cs="仿宋"/>
          <w:lang w:val="en-US" w:eastAsia="zh-CN"/>
        </w:rPr>
        <w:t>70</w:t>
      </w:r>
      <w:r>
        <w:rPr>
          <w:rFonts w:hint="eastAsia" w:ascii="仿宋" w:hAnsi="仿宋" w:eastAsia="仿宋" w:cs="仿宋"/>
        </w:rPr>
        <w:t>号</w:t>
      </w:r>
    </w:p>
    <w:p>
      <w:pPr>
        <w:pStyle w:val="9"/>
        <w:widowControl w:val="0"/>
        <w:wordWrap/>
        <w:adjustRightInd/>
        <w:snapToGrid/>
        <w:spacing w:before="100" w:beforeAutospacing="1" w:after="100" w:afterAutospacing="1" w:line="276" w:lineRule="auto"/>
        <w:ind w:left="0" w:leftChars="0" w:right="0" w:firstLine="0" w:firstLineChars="0"/>
        <w:contextualSpacing/>
        <w:jc w:val="left"/>
        <w:textAlignment w:val="auto"/>
        <w:outlineLvl w:val="0"/>
        <w:rPr>
          <w:rFonts w:hint="eastAsia" w:ascii="仿宋" w:hAnsi="仿宋" w:eastAsia="仿宋" w:cs="仿宋"/>
        </w:rPr>
      </w:pPr>
      <w:r>
        <w:rPr>
          <w:rFonts w:hint="eastAsia" w:ascii="仿宋" w:hAnsi="仿宋" w:eastAsia="仿宋" w:cs="仿宋"/>
        </w:rPr>
        <w:t>各潜在的投标单位</w:t>
      </w:r>
      <w:r>
        <w:rPr>
          <w:rStyle w:val="11"/>
          <w:rFonts w:hint="eastAsia" w:ascii="仿宋" w:hAnsi="仿宋" w:eastAsia="仿宋" w:cs="仿宋"/>
        </w:rPr>
        <w:t>：</w:t>
      </w:r>
    </w:p>
    <w:p>
      <w:pPr>
        <w:pStyle w:val="9"/>
        <w:widowControl w:val="0"/>
        <w:wordWrap/>
        <w:adjustRightInd/>
        <w:snapToGrid/>
        <w:spacing w:before="100" w:beforeAutospacing="1" w:after="100" w:afterAutospacing="1" w:line="440" w:lineRule="exact"/>
        <w:ind w:left="0" w:leftChars="0" w:right="0" w:firstLine="342" w:firstLineChars="0"/>
        <w:contextualSpacing/>
        <w:jc w:val="left"/>
        <w:textAlignment w:val="auto"/>
        <w:outlineLvl w:val="9"/>
        <w:rPr>
          <w:rFonts w:hint="eastAsia" w:ascii="仿宋" w:hAnsi="仿宋" w:eastAsia="仿宋" w:cs="仿宋"/>
        </w:rPr>
      </w:pPr>
      <w:r>
        <w:rPr>
          <w:rFonts w:hint="eastAsia" w:ascii="仿宋" w:hAnsi="仿宋" w:eastAsia="仿宋" w:cs="仿宋"/>
        </w:rPr>
        <w:t>铜陵学院因</w:t>
      </w:r>
      <w:r>
        <w:rPr>
          <w:rFonts w:hint="eastAsia" w:ascii="仿宋" w:hAnsi="仿宋" w:eastAsia="仿宋" w:cs="仿宋"/>
          <w:lang w:eastAsia="zh-CN"/>
        </w:rPr>
        <w:t>办公及教学</w:t>
      </w:r>
      <w:r>
        <w:rPr>
          <w:rFonts w:hint="eastAsia" w:ascii="仿宋" w:hAnsi="仿宋" w:eastAsia="仿宋" w:cs="仿宋"/>
        </w:rPr>
        <w:t>工作需要，拟向社会公开遴选具有窗帘制作与安装资质的供应商建库，为我校的窗帘制作与安装提供服务，欢迎具有相应资质和制作及安装能力的供应商参与投标报价。</w:t>
      </w:r>
    </w:p>
    <w:p>
      <w:pPr>
        <w:pStyle w:val="9"/>
        <w:spacing w:line="276" w:lineRule="auto"/>
        <w:ind w:firstLine="286"/>
        <w:contextualSpacing/>
        <w:rPr>
          <w:rFonts w:hint="eastAsia" w:ascii="仿宋" w:hAnsi="仿宋" w:eastAsia="仿宋" w:cs="仿宋"/>
        </w:rPr>
      </w:pPr>
      <w:r>
        <w:rPr>
          <w:rStyle w:val="11"/>
          <w:rFonts w:hint="eastAsia" w:ascii="仿宋" w:hAnsi="仿宋" w:eastAsia="仿宋" w:cs="仿宋"/>
        </w:rPr>
        <w:t>一、项目概况：</w:t>
      </w:r>
    </w:p>
    <w:p>
      <w:pPr>
        <w:pStyle w:val="9"/>
        <w:spacing w:line="276" w:lineRule="auto"/>
        <w:ind w:firstLine="286"/>
        <w:contextualSpacing/>
        <w:rPr>
          <w:rFonts w:hint="eastAsia" w:ascii="仿宋" w:hAnsi="仿宋" w:eastAsia="仿宋" w:cs="仿宋"/>
        </w:rPr>
      </w:pPr>
      <w:r>
        <w:rPr>
          <w:rFonts w:hint="eastAsia" w:ascii="仿宋" w:hAnsi="仿宋" w:eastAsia="仿宋" w:cs="仿宋"/>
        </w:rPr>
        <w:t>1.项目名称：铜陵学院窗帘制作与安装服务商遴选建库项目。</w:t>
      </w:r>
    </w:p>
    <w:p>
      <w:pPr>
        <w:pStyle w:val="9"/>
        <w:spacing w:line="276" w:lineRule="auto"/>
        <w:ind w:firstLine="286"/>
        <w:contextualSpacing/>
        <w:rPr>
          <w:rFonts w:hint="eastAsia" w:ascii="仿宋" w:hAnsi="仿宋" w:eastAsia="仿宋" w:cs="仿宋"/>
        </w:rPr>
      </w:pPr>
      <w:r>
        <w:rPr>
          <w:rFonts w:hint="eastAsia" w:ascii="仿宋" w:hAnsi="仿宋" w:eastAsia="仿宋" w:cs="仿宋"/>
        </w:rPr>
        <w:t>2.遴选数量：遴选2家入库供应商。</w:t>
      </w:r>
    </w:p>
    <w:p>
      <w:pPr>
        <w:pStyle w:val="9"/>
        <w:shd w:val="clear" w:color="auto" w:fill="FFFFFF"/>
        <w:spacing w:line="276" w:lineRule="auto"/>
        <w:ind w:firstLine="286"/>
        <w:contextualSpacing/>
        <w:rPr>
          <w:rFonts w:hint="eastAsia" w:ascii="仿宋" w:hAnsi="仿宋" w:eastAsia="仿宋" w:cs="仿宋"/>
        </w:rPr>
      </w:pPr>
      <w:r>
        <w:rPr>
          <w:rStyle w:val="11"/>
          <w:rFonts w:hint="eastAsia" w:ascii="仿宋" w:hAnsi="仿宋" w:eastAsia="仿宋" w:cs="仿宋"/>
        </w:rPr>
        <w:t>二、投标人必须具备的资格条件</w:t>
      </w:r>
    </w:p>
    <w:p>
      <w:pPr>
        <w:pStyle w:val="9"/>
        <w:shd w:val="clear" w:color="auto" w:fill="FFFFFF"/>
        <w:spacing w:line="276" w:lineRule="auto"/>
        <w:ind w:firstLine="295"/>
        <w:contextualSpacing/>
        <w:rPr>
          <w:rFonts w:hint="eastAsia" w:ascii="仿宋" w:hAnsi="仿宋" w:eastAsia="仿宋" w:cs="仿宋"/>
        </w:rPr>
      </w:pPr>
      <w:r>
        <w:rPr>
          <w:rFonts w:hint="eastAsia" w:ascii="仿宋" w:hAnsi="仿宋" w:eastAsia="仿宋" w:cs="仿宋"/>
        </w:rPr>
        <w:t>1.具备实施本项目能力的独立法人资格的企业或个体工商户；</w:t>
      </w:r>
    </w:p>
    <w:p>
      <w:pPr>
        <w:pStyle w:val="9"/>
        <w:shd w:val="clear" w:color="auto" w:fill="FFFFFF"/>
        <w:spacing w:line="276" w:lineRule="auto"/>
        <w:ind w:firstLine="295"/>
        <w:contextualSpacing/>
        <w:rPr>
          <w:rFonts w:hint="eastAsia" w:ascii="仿宋" w:hAnsi="仿宋" w:eastAsia="仿宋" w:cs="仿宋"/>
        </w:rPr>
      </w:pPr>
      <w:r>
        <w:rPr>
          <w:rFonts w:hint="eastAsia" w:ascii="仿宋" w:hAnsi="仿宋" w:eastAsia="仿宋" w:cs="仿宋"/>
        </w:rPr>
        <w:t>2.具有生产或经营所投标产品的资质证件；</w:t>
      </w:r>
    </w:p>
    <w:p>
      <w:pPr>
        <w:pStyle w:val="9"/>
        <w:spacing w:line="276" w:lineRule="auto"/>
        <w:ind w:firstLine="295"/>
        <w:contextualSpacing/>
        <w:rPr>
          <w:rFonts w:hint="eastAsia" w:ascii="仿宋" w:hAnsi="仿宋" w:eastAsia="仿宋" w:cs="仿宋"/>
        </w:rPr>
      </w:pPr>
      <w:r>
        <w:rPr>
          <w:rFonts w:hint="eastAsia" w:ascii="仿宋" w:hAnsi="仿宋" w:eastAsia="仿宋" w:cs="仿宋"/>
        </w:rPr>
        <w:t>3.承诺遵守高校廉洁从业（政）的各项规章制度；</w:t>
      </w:r>
    </w:p>
    <w:p>
      <w:pPr>
        <w:pStyle w:val="9"/>
        <w:spacing w:line="276" w:lineRule="auto"/>
        <w:ind w:firstLine="295"/>
        <w:contextualSpacing/>
        <w:rPr>
          <w:rFonts w:hint="eastAsia" w:ascii="仿宋" w:hAnsi="仿宋" w:eastAsia="仿宋" w:cs="仿宋"/>
        </w:rPr>
      </w:pPr>
      <w:r>
        <w:rPr>
          <w:rFonts w:hint="eastAsia" w:ascii="仿宋" w:hAnsi="仿宋" w:eastAsia="仿宋" w:cs="仿宋"/>
        </w:rPr>
        <w:t>4.本次招标不接受联合体投标；资格审查采取资格后审方式进行。</w:t>
      </w:r>
    </w:p>
    <w:p>
      <w:pPr>
        <w:pStyle w:val="9"/>
        <w:spacing w:line="276" w:lineRule="auto"/>
        <w:ind w:firstLine="295"/>
        <w:contextualSpacing/>
        <w:rPr>
          <w:rFonts w:hint="eastAsia" w:ascii="仿宋" w:hAnsi="仿宋" w:eastAsia="仿宋" w:cs="仿宋"/>
        </w:rPr>
      </w:pPr>
      <w:r>
        <w:rPr>
          <w:rStyle w:val="11"/>
          <w:rFonts w:hint="eastAsia" w:ascii="仿宋" w:hAnsi="仿宋" w:eastAsia="仿宋" w:cs="仿宋"/>
        </w:rPr>
        <w:t>三、采购方式：</w:t>
      </w:r>
      <w:r>
        <w:rPr>
          <w:rFonts w:hint="eastAsia" w:ascii="仿宋" w:hAnsi="仿宋" w:eastAsia="仿宋" w:cs="仿宋"/>
        </w:rPr>
        <w:t>竞争性磋商。</w:t>
      </w:r>
    </w:p>
    <w:p>
      <w:pPr>
        <w:pStyle w:val="9"/>
        <w:spacing w:line="276" w:lineRule="auto"/>
        <w:ind w:firstLine="295"/>
        <w:contextualSpacing/>
        <w:rPr>
          <w:rFonts w:hint="eastAsia" w:ascii="仿宋" w:hAnsi="仿宋" w:eastAsia="仿宋" w:cs="仿宋"/>
        </w:rPr>
      </w:pPr>
      <w:r>
        <w:rPr>
          <w:rStyle w:val="11"/>
          <w:rFonts w:hint="eastAsia" w:ascii="仿宋" w:hAnsi="仿宋" w:eastAsia="仿宋" w:cs="仿宋"/>
        </w:rPr>
        <w:t>四、产品质量及服务要求</w:t>
      </w:r>
    </w:p>
    <w:p>
      <w:pPr>
        <w:pStyle w:val="9"/>
        <w:spacing w:line="276" w:lineRule="auto"/>
        <w:ind w:firstLine="295"/>
        <w:contextualSpacing/>
        <w:rPr>
          <w:rFonts w:hint="eastAsia" w:ascii="仿宋" w:hAnsi="仿宋" w:eastAsia="仿宋" w:cs="仿宋"/>
        </w:rPr>
      </w:pPr>
      <w:r>
        <w:rPr>
          <w:rFonts w:hint="eastAsia" w:ascii="仿宋" w:hAnsi="仿宋" w:eastAsia="仿宋" w:cs="仿宋"/>
        </w:rPr>
        <w:t>1、拟参与投标报价的供应商应按本采购文件确定的需求，提供投标的产品主要技术参数指标、制作材料与工艺要求，并编制投标文件并进行报价。其中窗帘主布料按宽幅计算长度，垂直的上下高度需无条件服从建筑物的高度需要（以环境协调为前提），不另计成本。</w:t>
      </w:r>
    </w:p>
    <w:p>
      <w:pPr>
        <w:pStyle w:val="9"/>
        <w:spacing w:line="276" w:lineRule="auto"/>
        <w:ind w:firstLine="295"/>
        <w:contextualSpacing/>
        <w:rPr>
          <w:rFonts w:hint="eastAsia" w:ascii="仿宋" w:hAnsi="仿宋" w:eastAsia="仿宋" w:cs="仿宋"/>
        </w:rPr>
      </w:pPr>
      <w:r>
        <w:rPr>
          <w:rFonts w:hint="eastAsia" w:ascii="仿宋" w:hAnsi="仿宋" w:eastAsia="仿宋" w:cs="仿宋"/>
        </w:rPr>
        <w:t>2、供货期：合同签订后，根据采购人实际要求进行安装，能保证在接通知后10日内完成制作与安装。</w:t>
      </w:r>
    </w:p>
    <w:p>
      <w:pPr>
        <w:pStyle w:val="9"/>
        <w:spacing w:line="276" w:lineRule="auto"/>
        <w:ind w:firstLine="332"/>
        <w:contextualSpacing/>
        <w:rPr>
          <w:rFonts w:hint="eastAsia" w:ascii="仿宋" w:hAnsi="仿宋" w:eastAsia="仿宋" w:cs="仿宋"/>
        </w:rPr>
      </w:pPr>
      <w:r>
        <w:rPr>
          <w:rFonts w:hint="eastAsia" w:ascii="仿宋" w:hAnsi="仿宋" w:eastAsia="仿宋" w:cs="仿宋"/>
        </w:rPr>
        <w:t>3、安装地点：采购人指定地点。</w:t>
      </w:r>
    </w:p>
    <w:p>
      <w:pPr>
        <w:pStyle w:val="9"/>
        <w:spacing w:line="276" w:lineRule="auto"/>
        <w:ind w:firstLine="332"/>
        <w:contextualSpacing/>
        <w:rPr>
          <w:rFonts w:hint="eastAsia" w:ascii="仿宋" w:hAnsi="仿宋" w:eastAsia="仿宋" w:cs="仿宋"/>
        </w:rPr>
      </w:pPr>
      <w:r>
        <w:rPr>
          <w:rFonts w:hint="eastAsia" w:ascii="仿宋" w:hAnsi="仿宋" w:eastAsia="仿宋" w:cs="仿宋"/>
        </w:rPr>
        <w:t>4、质保期为验收合格后一年；维护保修期为质保期满后三年以上。</w:t>
      </w:r>
    </w:p>
    <w:p>
      <w:pPr>
        <w:pStyle w:val="9"/>
        <w:shd w:val="clear" w:color="auto" w:fill="FFFFFF"/>
        <w:spacing w:line="276" w:lineRule="auto"/>
        <w:ind w:firstLine="286"/>
        <w:contextualSpacing/>
        <w:rPr>
          <w:rFonts w:hint="eastAsia" w:ascii="仿宋" w:hAnsi="仿宋" w:eastAsia="仿宋" w:cs="仿宋"/>
        </w:rPr>
      </w:pPr>
      <w:r>
        <w:rPr>
          <w:rStyle w:val="11"/>
          <w:rFonts w:hint="eastAsia" w:ascii="仿宋" w:hAnsi="仿宋" w:eastAsia="仿宋" w:cs="仿宋"/>
        </w:rPr>
        <w:t>五、投标相关事项</w:t>
      </w:r>
    </w:p>
    <w:p>
      <w:pPr>
        <w:pStyle w:val="9"/>
        <w:spacing w:line="276" w:lineRule="auto"/>
        <w:ind w:firstLine="222"/>
        <w:contextualSpacing/>
        <w:rPr>
          <w:rFonts w:hint="eastAsia" w:ascii="仿宋" w:hAnsi="仿宋" w:eastAsia="仿宋" w:cs="仿宋"/>
        </w:rPr>
      </w:pPr>
      <w:r>
        <w:rPr>
          <w:rStyle w:val="11"/>
          <w:rFonts w:hint="eastAsia" w:ascii="仿宋" w:hAnsi="仿宋" w:eastAsia="仿宋" w:cs="仿宋"/>
        </w:rPr>
        <w:t>（一）投标注意事项及报价须知：</w:t>
      </w:r>
    </w:p>
    <w:p>
      <w:pPr>
        <w:pStyle w:val="9"/>
        <w:spacing w:line="276" w:lineRule="auto"/>
        <w:ind w:firstLine="295"/>
        <w:contextualSpacing/>
        <w:rPr>
          <w:rFonts w:hint="eastAsia" w:ascii="仿宋" w:hAnsi="仿宋" w:eastAsia="仿宋" w:cs="仿宋"/>
        </w:rPr>
      </w:pPr>
      <w:r>
        <w:rPr>
          <w:rFonts w:hint="eastAsia" w:ascii="仿宋" w:hAnsi="仿宋" w:eastAsia="仿宋" w:cs="仿宋"/>
        </w:rPr>
        <w:t>1.投标报价为产品的最终完全制作与安装任务所需产品的报价及其人工、设备等综合报价（包括产品价款、安装费、运送费、税费和应承担的风险等一切费用）。其中，报价中有体现的（如布料、罗马杆及支架、铝合金滑道等），按照单价据实结算，没有报价的，均视为辅材列入综合报价（不另行结算）。投标后，投标人将被认为已充分了解并已接受本采购项目的相关条款，认同采购人的解释。</w:t>
      </w:r>
    </w:p>
    <w:p>
      <w:pPr>
        <w:pStyle w:val="9"/>
        <w:spacing w:line="276" w:lineRule="auto"/>
        <w:ind w:firstLine="222"/>
        <w:contextualSpacing/>
        <w:rPr>
          <w:rFonts w:hint="eastAsia" w:ascii="仿宋" w:hAnsi="仿宋" w:eastAsia="仿宋" w:cs="仿宋"/>
        </w:rPr>
      </w:pPr>
      <w:r>
        <w:rPr>
          <w:rStyle w:val="11"/>
          <w:rFonts w:hint="eastAsia" w:ascii="仿宋" w:hAnsi="仿宋" w:eastAsia="仿宋" w:cs="仿宋"/>
        </w:rPr>
        <w:t>（二）投标函编制：</w:t>
      </w:r>
    </w:p>
    <w:p>
      <w:pPr>
        <w:pStyle w:val="9"/>
        <w:spacing w:line="276" w:lineRule="auto"/>
        <w:ind w:firstLine="369"/>
        <w:contextualSpacing/>
        <w:rPr>
          <w:rFonts w:hint="eastAsia" w:ascii="仿宋" w:hAnsi="仿宋" w:eastAsia="仿宋" w:cs="仿宋"/>
        </w:rPr>
      </w:pPr>
      <w:r>
        <w:rPr>
          <w:rFonts w:hint="eastAsia" w:ascii="仿宋" w:hAnsi="仿宋" w:eastAsia="仿宋" w:cs="仿宋"/>
        </w:rPr>
        <w:t>投标人需提交一式两份（一份正本、一份副本）投标函函，分别注明“正本”和“副本”（如报价不一致，以正本为准）及投标报价单位及项目名称，且须密封（“正本”和“副本”可封装在一个档案袋内）并于</w:t>
      </w:r>
      <w:r>
        <w:rPr>
          <w:rStyle w:val="11"/>
          <w:rFonts w:hint="eastAsia" w:ascii="仿宋" w:hAnsi="仿宋" w:eastAsia="仿宋" w:cs="仿宋"/>
          <w:color w:val="FF0000"/>
        </w:rPr>
        <w:t>密封处（封装袋上、下封口处）</w:t>
      </w:r>
      <w:r>
        <w:rPr>
          <w:rFonts w:hint="eastAsia" w:ascii="仿宋" w:hAnsi="仿宋" w:eastAsia="仿宋" w:cs="仿宋"/>
        </w:rPr>
        <w:t>及封面加盖单位公章。投标函内需附以下资料（复印件须加盖单位公章）：</w:t>
      </w:r>
    </w:p>
    <w:p>
      <w:pPr>
        <w:pStyle w:val="9"/>
        <w:spacing w:line="276" w:lineRule="auto"/>
        <w:ind w:firstLine="295"/>
        <w:contextualSpacing/>
        <w:rPr>
          <w:rFonts w:hint="eastAsia" w:ascii="仿宋" w:hAnsi="仿宋" w:eastAsia="仿宋" w:cs="仿宋"/>
        </w:rPr>
      </w:pPr>
      <w:r>
        <w:rPr>
          <w:rFonts w:hint="eastAsia" w:ascii="仿宋" w:hAnsi="仿宋" w:eastAsia="仿宋" w:cs="仿宋"/>
        </w:rPr>
        <w:t>1.投标资质材料（企业营业执照复印件等）；</w:t>
      </w:r>
    </w:p>
    <w:p>
      <w:pPr>
        <w:pStyle w:val="9"/>
        <w:spacing w:line="276" w:lineRule="auto"/>
        <w:ind w:firstLine="295"/>
        <w:contextualSpacing/>
        <w:rPr>
          <w:rFonts w:hint="eastAsia" w:ascii="仿宋" w:hAnsi="仿宋" w:eastAsia="仿宋" w:cs="仿宋"/>
        </w:rPr>
      </w:pPr>
      <w:r>
        <w:rPr>
          <w:rFonts w:hint="eastAsia" w:ascii="仿宋" w:hAnsi="仿宋" w:eastAsia="仿宋" w:cs="仿宋"/>
        </w:rPr>
        <w:t>2.法定代表人</w:t>
      </w:r>
      <w:r>
        <w:rPr>
          <w:rFonts w:hint="eastAsia" w:ascii="仿宋" w:hAnsi="仿宋" w:eastAsia="仿宋" w:cs="仿宋"/>
          <w:lang w:eastAsia="zh-CN"/>
        </w:rPr>
        <w:t>或个体经营自然人</w:t>
      </w:r>
      <w:r>
        <w:rPr>
          <w:rFonts w:hint="eastAsia" w:ascii="仿宋" w:hAnsi="仿宋" w:eastAsia="仿宋" w:cs="仿宋"/>
        </w:rPr>
        <w:t>授权书原件；</w:t>
      </w:r>
      <w:bookmarkStart w:id="0" w:name="_GoBack"/>
      <w:bookmarkEnd w:id="0"/>
    </w:p>
    <w:p>
      <w:pPr>
        <w:pStyle w:val="9"/>
        <w:spacing w:line="276" w:lineRule="auto"/>
        <w:ind w:firstLine="295"/>
        <w:contextualSpacing/>
        <w:rPr>
          <w:rFonts w:hint="eastAsia" w:ascii="仿宋" w:hAnsi="仿宋" w:eastAsia="仿宋" w:cs="仿宋"/>
        </w:rPr>
      </w:pPr>
      <w:r>
        <w:rPr>
          <w:rFonts w:hint="eastAsia" w:ascii="仿宋" w:hAnsi="仿宋" w:eastAsia="仿宋" w:cs="仿宋"/>
        </w:rPr>
        <w:t>3.产品质量、免费售后服务和质保期承诺函；</w:t>
      </w:r>
    </w:p>
    <w:p>
      <w:pPr>
        <w:pStyle w:val="9"/>
        <w:spacing w:line="276" w:lineRule="auto"/>
        <w:ind w:firstLine="295"/>
        <w:contextualSpacing/>
        <w:rPr>
          <w:rFonts w:hint="eastAsia" w:ascii="仿宋" w:hAnsi="仿宋" w:eastAsia="仿宋" w:cs="仿宋"/>
        </w:rPr>
      </w:pPr>
      <w:r>
        <w:rPr>
          <w:rFonts w:hint="eastAsia" w:ascii="仿宋" w:hAnsi="仿宋" w:eastAsia="仿宋" w:cs="仿宋"/>
        </w:rPr>
        <w:t>4.《</w:t>
      </w:r>
      <w:r>
        <w:rPr>
          <w:rFonts w:hint="eastAsia" w:ascii="仿宋" w:hAnsi="仿宋" w:eastAsia="仿宋" w:cs="仿宋"/>
          <w:shd w:val="clear" w:color="auto" w:fill="FFFFFF"/>
        </w:rPr>
        <w:t>铜陵学院窗帘制作与安装供应商遴选建库项目</w:t>
      </w:r>
      <w:r>
        <w:rPr>
          <w:rFonts w:hint="eastAsia" w:ascii="仿宋" w:hAnsi="仿宋" w:eastAsia="仿宋" w:cs="仿宋"/>
        </w:rPr>
        <w:t>投标报价表》[如投标报价表填写不完整（缺项）则为无效投标]；</w:t>
      </w:r>
    </w:p>
    <w:p>
      <w:pPr>
        <w:pStyle w:val="9"/>
        <w:spacing w:line="276" w:lineRule="auto"/>
        <w:ind w:firstLine="295"/>
        <w:contextualSpacing/>
        <w:rPr>
          <w:rFonts w:hint="eastAsia" w:ascii="仿宋" w:hAnsi="仿宋" w:eastAsia="仿宋" w:cs="仿宋"/>
        </w:rPr>
      </w:pPr>
      <w:r>
        <w:rPr>
          <w:rFonts w:hint="eastAsia" w:ascii="仿宋" w:hAnsi="仿宋" w:eastAsia="仿宋" w:cs="仿宋"/>
        </w:rPr>
        <w:t>5.供货承诺函；</w:t>
      </w:r>
    </w:p>
    <w:p>
      <w:pPr>
        <w:pStyle w:val="9"/>
        <w:spacing w:line="276" w:lineRule="auto"/>
        <w:ind w:firstLine="295"/>
        <w:contextualSpacing/>
        <w:rPr>
          <w:rFonts w:hint="eastAsia" w:ascii="仿宋" w:hAnsi="仿宋" w:eastAsia="仿宋" w:cs="仿宋"/>
        </w:rPr>
      </w:pPr>
      <w:r>
        <w:rPr>
          <w:rFonts w:hint="eastAsia" w:ascii="仿宋" w:hAnsi="仿宋" w:eastAsia="仿宋" w:cs="仿宋"/>
        </w:rPr>
        <w:t>6.投标单位认为需要提供的其它资料。</w:t>
      </w:r>
    </w:p>
    <w:p>
      <w:pPr>
        <w:pStyle w:val="9"/>
        <w:spacing w:line="276" w:lineRule="auto"/>
        <w:ind w:firstLine="222"/>
        <w:contextualSpacing/>
        <w:rPr>
          <w:rFonts w:hint="eastAsia" w:ascii="仿宋" w:hAnsi="仿宋" w:eastAsia="仿宋" w:cs="仿宋"/>
        </w:rPr>
      </w:pPr>
      <w:r>
        <w:rPr>
          <w:rStyle w:val="11"/>
          <w:rFonts w:hint="eastAsia" w:ascii="仿宋" w:hAnsi="仿宋" w:eastAsia="仿宋" w:cs="仿宋"/>
        </w:rPr>
        <w:t>（三）标书投送：</w:t>
      </w:r>
    </w:p>
    <w:p>
      <w:pPr>
        <w:pStyle w:val="9"/>
        <w:spacing w:line="276" w:lineRule="auto"/>
        <w:ind w:firstLine="295"/>
        <w:contextualSpacing/>
        <w:rPr>
          <w:rFonts w:hint="eastAsia" w:ascii="仿宋" w:hAnsi="仿宋" w:eastAsia="仿宋" w:cs="仿宋"/>
        </w:rPr>
      </w:pPr>
      <w:r>
        <w:rPr>
          <w:rFonts w:hint="eastAsia" w:ascii="仿宋" w:hAnsi="仿宋" w:eastAsia="仿宋" w:cs="仿宋"/>
        </w:rPr>
        <w:t>1.参与投标单位需在投标前通过企业（单位）账户向我校指定账户“</w:t>
      </w:r>
      <w:r>
        <w:rPr>
          <w:rFonts w:hint="eastAsia" w:ascii="仿宋" w:hAnsi="仿宋" w:eastAsia="仿宋" w:cs="仿宋"/>
          <w:color w:val="FF0000"/>
          <w:u w:val="single"/>
        </w:rPr>
        <w:t>户名：铜陵学院；账号：1990301021000032836；开户行：徽商银行北京路支行</w:t>
      </w:r>
      <w:r>
        <w:rPr>
          <w:rFonts w:hint="eastAsia" w:ascii="仿宋" w:hAnsi="仿宋" w:eastAsia="仿宋" w:cs="仿宋"/>
        </w:rPr>
        <w:t>”转账支付投标保证金（人民币）伍佰元整（￥500.00元）；</w:t>
      </w:r>
      <w:r>
        <w:rPr>
          <w:rStyle w:val="11"/>
          <w:rFonts w:hint="eastAsia" w:ascii="仿宋" w:hAnsi="仿宋" w:eastAsia="仿宋" w:cs="仿宋"/>
        </w:rPr>
        <w:t>须备</w:t>
      </w:r>
      <w:r>
        <w:rPr>
          <w:rStyle w:val="11"/>
          <w:rFonts w:hint="eastAsia" w:ascii="仿宋" w:hAnsi="仿宋" w:eastAsia="仿宋" w:cs="仿宋"/>
          <w:color w:val="000000"/>
        </w:rPr>
        <w:t>注×××项目投标保证金。</w:t>
      </w:r>
    </w:p>
    <w:p>
      <w:pPr>
        <w:pStyle w:val="9"/>
        <w:spacing w:line="276" w:lineRule="auto"/>
        <w:ind w:firstLine="295"/>
        <w:contextualSpacing/>
        <w:rPr>
          <w:rFonts w:hint="eastAsia" w:ascii="仿宋" w:hAnsi="仿宋" w:eastAsia="仿宋" w:cs="仿宋"/>
        </w:rPr>
      </w:pPr>
      <w:r>
        <w:rPr>
          <w:rFonts w:hint="eastAsia" w:ascii="仿宋" w:hAnsi="仿宋" w:eastAsia="仿宋" w:cs="仿宋"/>
        </w:rPr>
        <w:t>2.凡符合投标资格、有意向的投标单位，均为被询价对象。请有意参与投标报价的单位于</w:t>
      </w:r>
      <w:r>
        <w:rPr>
          <w:rFonts w:hint="eastAsia" w:ascii="仿宋" w:hAnsi="仿宋" w:eastAsia="仿宋" w:cs="仿宋"/>
          <w:color w:val="FF0000"/>
          <w:u w:val="single"/>
        </w:rPr>
        <w:t>20</w:t>
      </w:r>
      <w:r>
        <w:rPr>
          <w:rFonts w:hint="eastAsia" w:ascii="仿宋" w:hAnsi="仿宋" w:eastAsia="仿宋" w:cs="仿宋"/>
          <w:color w:val="FF0000"/>
          <w:u w:val="single"/>
          <w:lang w:val="en-US" w:eastAsia="zh-CN"/>
        </w:rPr>
        <w:t>20</w:t>
      </w:r>
      <w:r>
        <w:rPr>
          <w:rFonts w:hint="eastAsia" w:ascii="仿宋" w:hAnsi="仿宋" w:eastAsia="仿宋" w:cs="仿宋"/>
          <w:color w:val="FF0000"/>
          <w:u w:val="single"/>
        </w:rPr>
        <w:t>年</w:t>
      </w:r>
      <w:r>
        <w:rPr>
          <w:rFonts w:hint="eastAsia" w:ascii="仿宋" w:hAnsi="仿宋" w:eastAsia="仿宋" w:cs="仿宋"/>
          <w:color w:val="FF0000"/>
          <w:u w:val="single"/>
          <w:lang w:val="en-US" w:eastAsia="zh-CN"/>
        </w:rPr>
        <w:t>11</w:t>
      </w:r>
      <w:r>
        <w:rPr>
          <w:rFonts w:hint="eastAsia" w:ascii="仿宋" w:hAnsi="仿宋" w:eastAsia="仿宋" w:cs="仿宋"/>
          <w:color w:val="FF0000"/>
          <w:u w:val="single"/>
        </w:rPr>
        <w:t>月</w:t>
      </w:r>
      <w:r>
        <w:rPr>
          <w:rFonts w:hint="eastAsia" w:ascii="仿宋" w:hAnsi="仿宋" w:eastAsia="仿宋" w:cs="仿宋"/>
          <w:color w:val="FF0000"/>
          <w:u w:val="single"/>
          <w:lang w:val="en-US" w:eastAsia="zh-CN"/>
        </w:rPr>
        <w:t>30</w:t>
      </w:r>
      <w:r>
        <w:rPr>
          <w:rFonts w:hint="eastAsia" w:ascii="仿宋" w:hAnsi="仿宋" w:eastAsia="仿宋" w:cs="仿宋"/>
          <w:color w:val="FF0000"/>
          <w:u w:val="single"/>
        </w:rPr>
        <w:t>日上午11：00</w:t>
      </w:r>
      <w:r>
        <w:rPr>
          <w:rFonts w:hint="eastAsia" w:ascii="仿宋" w:hAnsi="仿宋" w:eastAsia="仿宋" w:cs="仿宋"/>
        </w:rPr>
        <w:t>前，凭投标保证金（银行转账方式支付）缴纳凭证将投标文件送达铜陵学院招投标办公室投标室（新校区图书馆806室），联系人：胡老师</w:t>
      </w:r>
      <w:r>
        <w:rPr>
          <w:rFonts w:hint="eastAsia" w:ascii="仿宋" w:hAnsi="仿宋" w:eastAsia="仿宋" w:cs="仿宋"/>
          <w:shd w:val="clear" w:color="auto" w:fill="FFFFFF"/>
        </w:rPr>
        <w:t>（13955931061）</w:t>
      </w:r>
      <w:r>
        <w:rPr>
          <w:rFonts w:hint="eastAsia" w:ascii="仿宋" w:hAnsi="仿宋" w:eastAsia="仿宋" w:cs="仿宋"/>
        </w:rPr>
        <w:t>。</w:t>
      </w:r>
    </w:p>
    <w:p>
      <w:pPr>
        <w:pStyle w:val="9"/>
        <w:spacing w:line="276" w:lineRule="auto"/>
        <w:ind w:firstLine="258"/>
        <w:contextualSpacing/>
        <w:rPr>
          <w:rFonts w:hint="eastAsia" w:ascii="仿宋" w:hAnsi="仿宋" w:eastAsia="仿宋" w:cs="仿宋"/>
        </w:rPr>
      </w:pPr>
      <w:r>
        <w:rPr>
          <w:rStyle w:val="11"/>
          <w:rFonts w:hint="eastAsia" w:ascii="仿宋" w:hAnsi="仿宋" w:eastAsia="仿宋" w:cs="仿宋"/>
        </w:rPr>
        <w:t>（四）其它事项：</w:t>
      </w:r>
    </w:p>
    <w:p>
      <w:pPr>
        <w:pStyle w:val="9"/>
        <w:spacing w:line="276" w:lineRule="auto"/>
        <w:ind w:firstLine="258"/>
        <w:contextualSpacing/>
        <w:rPr>
          <w:rFonts w:hint="eastAsia" w:ascii="仿宋" w:hAnsi="仿宋" w:eastAsia="仿宋" w:cs="仿宋"/>
        </w:rPr>
      </w:pPr>
      <w:r>
        <w:rPr>
          <w:rFonts w:hint="eastAsia" w:ascii="仿宋" w:hAnsi="仿宋" w:eastAsia="仿宋" w:cs="仿宋"/>
        </w:rPr>
        <w:t>1.评标小组将综合投标人实力、报价（</w:t>
      </w:r>
      <w:r>
        <w:rPr>
          <w:rFonts w:hint="eastAsia" w:ascii="仿宋" w:hAnsi="仿宋" w:eastAsia="仿宋" w:cs="仿宋"/>
          <w:color w:val="FF0000"/>
        </w:rPr>
        <w:t>需二次报价</w:t>
      </w:r>
      <w:r>
        <w:rPr>
          <w:rFonts w:hint="eastAsia" w:ascii="仿宋" w:hAnsi="仿宋" w:eastAsia="仿宋" w:cs="仿宋"/>
        </w:rPr>
        <w:t>）、质保期承诺、供货期承诺与售后服务承诺等因素，确定中标单位。</w:t>
      </w:r>
    </w:p>
    <w:p>
      <w:pPr>
        <w:pStyle w:val="9"/>
        <w:spacing w:line="276" w:lineRule="auto"/>
        <w:ind w:firstLine="258"/>
        <w:contextualSpacing/>
        <w:rPr>
          <w:rFonts w:hint="eastAsia" w:ascii="仿宋" w:hAnsi="仿宋" w:eastAsia="仿宋" w:cs="仿宋"/>
        </w:rPr>
      </w:pPr>
      <w:r>
        <w:rPr>
          <w:rFonts w:hint="eastAsia" w:ascii="仿宋" w:hAnsi="仿宋" w:eastAsia="仿宋" w:cs="仿宋"/>
        </w:rPr>
        <w:t>2.中标结果将在铜陵学院国资处网站予以公布。</w:t>
      </w:r>
    </w:p>
    <w:p>
      <w:pPr>
        <w:pStyle w:val="9"/>
        <w:spacing w:line="276" w:lineRule="auto"/>
        <w:ind w:firstLine="258"/>
        <w:contextualSpacing/>
        <w:rPr>
          <w:rFonts w:hint="eastAsia" w:ascii="仿宋" w:hAnsi="仿宋" w:eastAsia="仿宋" w:cs="仿宋"/>
        </w:rPr>
      </w:pPr>
      <w:r>
        <w:rPr>
          <w:rFonts w:hint="eastAsia" w:ascii="仿宋" w:hAnsi="仿宋" w:eastAsia="仿宋" w:cs="仿宋"/>
        </w:rPr>
        <w:t>3.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w:t>
      </w:r>
    </w:p>
    <w:p>
      <w:pPr>
        <w:pStyle w:val="9"/>
        <w:spacing w:line="276" w:lineRule="auto"/>
        <w:ind w:firstLine="295"/>
        <w:contextualSpacing/>
        <w:rPr>
          <w:rFonts w:hint="eastAsia" w:ascii="仿宋" w:hAnsi="仿宋" w:eastAsia="仿宋" w:cs="仿宋"/>
        </w:rPr>
      </w:pPr>
      <w:r>
        <w:rPr>
          <w:rFonts w:hint="eastAsia" w:ascii="仿宋" w:hAnsi="仿宋" w:eastAsia="仿宋" w:cs="仿宋"/>
        </w:rPr>
        <w:t>4.投标人的投标函将作为合同的组成部分。</w:t>
      </w:r>
    </w:p>
    <w:p>
      <w:pPr>
        <w:pStyle w:val="9"/>
        <w:spacing w:line="276" w:lineRule="auto"/>
        <w:ind w:firstLine="286"/>
        <w:contextualSpacing/>
        <w:rPr>
          <w:rFonts w:hint="eastAsia" w:ascii="仿宋" w:hAnsi="仿宋" w:eastAsia="仿宋" w:cs="仿宋"/>
        </w:rPr>
      </w:pPr>
      <w:r>
        <w:rPr>
          <w:rStyle w:val="11"/>
          <w:rFonts w:hint="eastAsia" w:ascii="仿宋" w:hAnsi="仿宋" w:eastAsia="仿宋" w:cs="仿宋"/>
        </w:rPr>
        <w:t>六、业务联系</w:t>
      </w:r>
    </w:p>
    <w:p>
      <w:pPr>
        <w:pStyle w:val="9"/>
        <w:spacing w:line="276" w:lineRule="auto"/>
        <w:ind w:firstLine="295"/>
        <w:contextualSpacing/>
        <w:rPr>
          <w:rFonts w:hint="eastAsia" w:ascii="仿宋" w:hAnsi="仿宋" w:eastAsia="仿宋" w:cs="仿宋"/>
        </w:rPr>
      </w:pPr>
      <w:r>
        <w:rPr>
          <w:rFonts w:hint="eastAsia" w:ascii="仿宋" w:hAnsi="仿宋" w:eastAsia="仿宋" w:cs="仿宋"/>
        </w:rPr>
        <w:t>联系人：程老师；联系电话：0562-5881058。</w:t>
      </w:r>
    </w:p>
    <w:p>
      <w:pPr>
        <w:pStyle w:val="9"/>
        <w:shd w:val="clear" w:color="auto" w:fill="FFFFFF"/>
        <w:spacing w:line="276" w:lineRule="auto"/>
        <w:ind w:firstLine="295"/>
        <w:contextualSpacing/>
        <w:rPr>
          <w:rFonts w:hint="eastAsia" w:ascii="仿宋" w:hAnsi="仿宋" w:eastAsia="仿宋" w:cs="仿宋"/>
        </w:rPr>
      </w:pPr>
      <w:r>
        <w:rPr>
          <w:rFonts w:hint="eastAsia" w:ascii="仿宋" w:hAnsi="仿宋" w:eastAsia="仿宋" w:cs="仿宋"/>
        </w:rPr>
        <w:t>2.</w:t>
      </w:r>
      <w:r>
        <w:rPr>
          <w:rFonts w:hint="eastAsia" w:ascii="仿宋" w:hAnsi="仿宋" w:eastAsia="仿宋" w:cs="仿宋"/>
          <w:shd w:val="clear" w:color="auto" w:fill="FFFFFF"/>
        </w:rPr>
        <w:t>投标人如有疑问或需要采购方进一步澄清的事宜，请在</w:t>
      </w:r>
      <w:r>
        <w:rPr>
          <w:rFonts w:hint="eastAsia" w:ascii="仿宋" w:hAnsi="仿宋" w:eastAsia="仿宋" w:cs="仿宋"/>
          <w:color w:val="FF0000"/>
          <w:u w:val="single"/>
          <w:shd w:val="clear" w:color="auto" w:fill="FFFFFF"/>
        </w:rPr>
        <w:t>20</w:t>
      </w:r>
      <w:r>
        <w:rPr>
          <w:rFonts w:hint="eastAsia" w:ascii="仿宋" w:hAnsi="仿宋" w:eastAsia="仿宋" w:cs="仿宋"/>
          <w:color w:val="FF0000"/>
          <w:u w:val="single"/>
          <w:shd w:val="clear" w:color="auto" w:fill="FFFFFF"/>
          <w:lang w:val="en-US" w:eastAsia="zh-CN"/>
        </w:rPr>
        <w:t>20</w:t>
      </w:r>
      <w:r>
        <w:rPr>
          <w:rFonts w:hint="eastAsia" w:ascii="仿宋" w:hAnsi="仿宋" w:eastAsia="仿宋" w:cs="仿宋"/>
          <w:color w:val="FF0000"/>
          <w:u w:val="single"/>
          <w:shd w:val="clear" w:color="auto" w:fill="FFFFFF"/>
        </w:rPr>
        <w:t>年</w:t>
      </w:r>
      <w:r>
        <w:rPr>
          <w:rFonts w:hint="eastAsia" w:ascii="仿宋" w:hAnsi="仿宋" w:eastAsia="仿宋" w:cs="仿宋"/>
          <w:color w:val="FF0000"/>
          <w:u w:val="single"/>
          <w:shd w:val="clear" w:color="auto" w:fill="FFFFFF"/>
          <w:lang w:val="en-US" w:eastAsia="zh-CN"/>
        </w:rPr>
        <w:t>11</w:t>
      </w:r>
      <w:r>
        <w:rPr>
          <w:rFonts w:hint="eastAsia" w:ascii="仿宋" w:hAnsi="仿宋" w:eastAsia="仿宋" w:cs="仿宋"/>
          <w:color w:val="FF0000"/>
          <w:u w:val="single"/>
          <w:shd w:val="clear" w:color="auto" w:fill="FFFFFF"/>
        </w:rPr>
        <w:t>月</w:t>
      </w:r>
      <w:r>
        <w:rPr>
          <w:rFonts w:hint="eastAsia" w:ascii="仿宋" w:hAnsi="仿宋" w:eastAsia="仿宋" w:cs="仿宋"/>
          <w:color w:val="FF0000"/>
          <w:u w:val="single"/>
          <w:shd w:val="clear" w:color="auto" w:fill="FFFFFF"/>
          <w:lang w:val="en-US" w:eastAsia="zh-CN"/>
        </w:rPr>
        <w:t>26</w:t>
      </w:r>
      <w:r>
        <w:rPr>
          <w:rFonts w:hint="eastAsia" w:ascii="仿宋" w:hAnsi="仿宋" w:eastAsia="仿宋" w:cs="仿宋"/>
          <w:color w:val="FF0000"/>
          <w:u w:val="single"/>
          <w:shd w:val="clear" w:color="auto" w:fill="FFFFFF"/>
        </w:rPr>
        <w:t>日上午11：00</w:t>
      </w:r>
      <w:r>
        <w:rPr>
          <w:rFonts w:hint="eastAsia" w:ascii="仿宋" w:hAnsi="仿宋" w:eastAsia="仿宋" w:cs="仿宋"/>
          <w:shd w:val="clear" w:color="auto" w:fill="FFFFFF"/>
        </w:rPr>
        <w:t>前，</w:t>
      </w:r>
      <w:r>
        <w:rPr>
          <w:rFonts w:hint="eastAsia" w:ascii="仿宋" w:hAnsi="仿宋" w:eastAsia="仿宋" w:cs="仿宋"/>
          <w:color w:val="0000FF"/>
          <w:u w:val="single"/>
          <w:shd w:val="clear" w:color="auto" w:fill="FFFFFF"/>
        </w:rPr>
        <w:t>以书面形式向采购方提出或发电子邮件至gzc@tlu.edu.cn，如有答疑，采购方将于</w:t>
      </w:r>
      <w:r>
        <w:rPr>
          <w:rFonts w:hint="eastAsia" w:ascii="仿宋" w:hAnsi="仿宋" w:eastAsia="仿宋" w:cs="仿宋"/>
          <w:color w:val="FF0000"/>
          <w:u w:val="single"/>
          <w:shd w:val="clear" w:color="auto" w:fill="FFFFFF"/>
        </w:rPr>
        <w:t>20</w:t>
      </w:r>
      <w:r>
        <w:rPr>
          <w:rFonts w:hint="eastAsia" w:ascii="仿宋" w:hAnsi="仿宋" w:eastAsia="仿宋" w:cs="仿宋"/>
          <w:color w:val="FF0000"/>
          <w:u w:val="single"/>
          <w:shd w:val="clear" w:color="auto" w:fill="FFFFFF"/>
          <w:lang w:val="en-US" w:eastAsia="zh-CN"/>
        </w:rPr>
        <w:t>20</w:t>
      </w:r>
      <w:r>
        <w:rPr>
          <w:rFonts w:hint="eastAsia" w:ascii="仿宋" w:hAnsi="仿宋" w:eastAsia="仿宋" w:cs="仿宋"/>
          <w:color w:val="FF0000"/>
          <w:u w:val="single"/>
          <w:shd w:val="clear" w:color="auto" w:fill="FFFFFF"/>
        </w:rPr>
        <w:t>年</w:t>
      </w:r>
      <w:r>
        <w:rPr>
          <w:rFonts w:hint="eastAsia" w:ascii="仿宋" w:hAnsi="仿宋" w:eastAsia="仿宋" w:cs="仿宋"/>
          <w:color w:val="FF0000"/>
          <w:u w:val="single"/>
          <w:shd w:val="clear" w:color="auto" w:fill="FFFFFF"/>
          <w:lang w:val="en-US" w:eastAsia="zh-CN"/>
        </w:rPr>
        <w:t>11</w:t>
      </w:r>
      <w:r>
        <w:rPr>
          <w:rFonts w:hint="eastAsia" w:ascii="仿宋" w:hAnsi="仿宋" w:eastAsia="仿宋" w:cs="仿宋"/>
          <w:color w:val="FF0000"/>
          <w:u w:val="single"/>
          <w:shd w:val="clear" w:color="auto" w:fill="FFFFFF"/>
        </w:rPr>
        <w:t>月</w:t>
      </w:r>
      <w:r>
        <w:rPr>
          <w:rFonts w:hint="eastAsia" w:ascii="仿宋" w:hAnsi="仿宋" w:eastAsia="仿宋" w:cs="仿宋"/>
          <w:color w:val="FF0000"/>
          <w:u w:val="single"/>
          <w:shd w:val="clear" w:color="auto" w:fill="FFFFFF"/>
          <w:lang w:val="en-US" w:eastAsia="zh-CN"/>
        </w:rPr>
        <w:t>27</w:t>
      </w:r>
      <w:r>
        <w:rPr>
          <w:rFonts w:hint="eastAsia" w:ascii="仿宋" w:hAnsi="仿宋" w:eastAsia="仿宋" w:cs="仿宋"/>
          <w:color w:val="FF0000"/>
          <w:u w:val="single"/>
          <w:shd w:val="clear" w:color="auto" w:fill="FFFFFF"/>
        </w:rPr>
        <w:t>日下午17：30</w:t>
      </w:r>
      <w:r>
        <w:rPr>
          <w:rFonts w:hint="eastAsia" w:ascii="仿宋" w:hAnsi="仿宋" w:eastAsia="仿宋" w:cs="仿宋"/>
          <w:shd w:val="clear" w:color="auto" w:fill="FFFFFF"/>
        </w:rPr>
        <w:t>前，在铜陵学院国资处网站（http://gzc.tlu.edu.cn/）予以公布。各潜在的投标单位无论有无质疑，届时均请上网查看。</w:t>
      </w:r>
    </w:p>
    <w:p>
      <w:pPr>
        <w:pStyle w:val="9"/>
        <w:shd w:val="clear" w:color="auto" w:fill="FFFFFF"/>
        <w:spacing w:line="276" w:lineRule="auto"/>
        <w:ind w:firstLine="286"/>
        <w:contextualSpacing/>
        <w:rPr>
          <w:rFonts w:hint="eastAsia" w:ascii="仿宋" w:hAnsi="仿宋" w:eastAsia="仿宋" w:cs="仿宋"/>
        </w:rPr>
      </w:pPr>
      <w:r>
        <w:rPr>
          <w:rStyle w:val="11"/>
          <w:rFonts w:hint="eastAsia" w:ascii="仿宋" w:hAnsi="仿宋" w:eastAsia="仿宋" w:cs="仿宋"/>
        </w:rPr>
        <w:t>八、监督部门</w:t>
      </w:r>
    </w:p>
    <w:p>
      <w:pPr>
        <w:pStyle w:val="9"/>
        <w:spacing w:line="276" w:lineRule="auto"/>
        <w:ind w:firstLine="295"/>
        <w:contextualSpacing/>
        <w:rPr>
          <w:rFonts w:hint="eastAsia" w:ascii="仿宋" w:hAnsi="仿宋" w:eastAsia="仿宋" w:cs="仿宋"/>
        </w:rPr>
      </w:pPr>
      <w:r>
        <w:rPr>
          <w:rFonts w:hint="eastAsia" w:ascii="仿宋" w:hAnsi="仿宋" w:eastAsia="仿宋" w:cs="仿宋"/>
        </w:rPr>
        <w:t>铜陵学院</w:t>
      </w:r>
      <w:r>
        <w:rPr>
          <w:rFonts w:hint="eastAsia" w:ascii="仿宋" w:hAnsi="仿宋" w:eastAsia="仿宋" w:cs="仿宋"/>
          <w:lang w:eastAsia="zh-CN"/>
        </w:rPr>
        <w:t>审计</w:t>
      </w:r>
      <w:r>
        <w:rPr>
          <w:rFonts w:hint="eastAsia" w:ascii="仿宋" w:hAnsi="仿宋" w:eastAsia="仿宋" w:cs="仿宋"/>
        </w:rPr>
        <w:t>处，联系电话：0562-5881997；</w:t>
      </w:r>
    </w:p>
    <w:p>
      <w:pPr>
        <w:pStyle w:val="9"/>
        <w:spacing w:line="276" w:lineRule="auto"/>
        <w:ind w:firstLine="295"/>
        <w:contextualSpacing/>
        <w:rPr>
          <w:rFonts w:hint="eastAsia" w:ascii="仿宋" w:hAnsi="仿宋" w:eastAsia="仿宋" w:cs="仿宋"/>
        </w:rPr>
      </w:pPr>
    </w:p>
    <w:p>
      <w:pPr>
        <w:pStyle w:val="9"/>
        <w:spacing w:line="276" w:lineRule="auto"/>
        <w:ind w:firstLine="4283"/>
        <w:contextualSpacing/>
        <w:rPr>
          <w:rFonts w:hint="eastAsia" w:ascii="仿宋" w:hAnsi="仿宋" w:eastAsia="仿宋" w:cs="仿宋"/>
          <w:shd w:val="clear" w:color="auto" w:fill="FFFFFF"/>
        </w:rPr>
      </w:pPr>
      <w:r>
        <w:rPr>
          <w:rFonts w:hint="eastAsia" w:ascii="仿宋" w:hAnsi="仿宋" w:eastAsia="仿宋" w:cs="仿宋"/>
          <w:shd w:val="clear" w:color="auto" w:fill="FFFFFF"/>
        </w:rPr>
        <w:t> </w:t>
      </w:r>
    </w:p>
    <w:p>
      <w:pPr>
        <w:pStyle w:val="9"/>
        <w:spacing w:line="276" w:lineRule="auto"/>
        <w:ind w:firstLine="4283"/>
        <w:contextualSpacing/>
        <w:rPr>
          <w:rFonts w:hint="eastAsia" w:ascii="仿宋" w:hAnsi="仿宋" w:eastAsia="仿宋" w:cs="仿宋"/>
          <w:shd w:val="clear" w:color="auto" w:fill="FFFFFF"/>
        </w:rPr>
      </w:pPr>
      <w:r>
        <w:rPr>
          <w:rFonts w:hint="eastAsia" w:ascii="仿宋" w:hAnsi="仿宋" w:eastAsia="仿宋" w:cs="仿宋"/>
          <w:shd w:val="clear" w:color="auto" w:fill="FFFFFF"/>
        </w:rPr>
        <w:t xml:space="preserve"> </w:t>
      </w:r>
    </w:p>
    <w:p>
      <w:pPr>
        <w:pStyle w:val="9"/>
        <w:spacing w:line="276" w:lineRule="auto"/>
        <w:ind w:firstLine="4283"/>
        <w:contextualSpacing/>
        <w:rPr>
          <w:rFonts w:hint="eastAsia" w:ascii="仿宋" w:hAnsi="仿宋" w:eastAsia="仿宋" w:cs="仿宋"/>
          <w:b/>
          <w:sz w:val="28"/>
          <w:szCs w:val="28"/>
        </w:rPr>
      </w:pPr>
      <w:r>
        <w:rPr>
          <w:rFonts w:hint="eastAsia" w:ascii="仿宋" w:hAnsi="仿宋" w:eastAsia="仿宋" w:cs="仿宋"/>
          <w:shd w:val="clear" w:color="auto" w:fill="FFFFFF"/>
        </w:rPr>
        <w:t>铜陵学院</w:t>
      </w:r>
      <w:r>
        <w:rPr>
          <w:rFonts w:hint="eastAsia" w:ascii="仿宋" w:hAnsi="仿宋" w:eastAsia="仿宋" w:cs="仿宋"/>
        </w:rPr>
        <w:t xml:space="preserve">  </w:t>
      </w:r>
      <w:r>
        <w:rPr>
          <w:rFonts w:hint="eastAsia" w:ascii="仿宋" w:hAnsi="仿宋" w:eastAsia="仿宋" w:cs="仿宋"/>
          <w:shd w:val="clear" w:color="auto" w:fill="FFFFFF"/>
        </w:rPr>
        <w:t>20</w:t>
      </w:r>
      <w:r>
        <w:rPr>
          <w:rFonts w:hint="eastAsia" w:ascii="仿宋" w:hAnsi="仿宋" w:eastAsia="仿宋" w:cs="仿宋"/>
          <w:shd w:val="clear" w:color="auto" w:fill="FFFFFF"/>
          <w:lang w:val="en-US" w:eastAsia="zh-CN"/>
        </w:rPr>
        <w:t>20</w:t>
      </w:r>
      <w:r>
        <w:rPr>
          <w:rFonts w:hint="eastAsia" w:ascii="仿宋" w:hAnsi="仿宋" w:eastAsia="仿宋" w:cs="仿宋"/>
          <w:shd w:val="clear" w:color="auto" w:fill="FFFFFF"/>
        </w:rPr>
        <w:t>年</w:t>
      </w:r>
      <w:r>
        <w:rPr>
          <w:rFonts w:hint="eastAsia" w:ascii="仿宋" w:hAnsi="仿宋" w:eastAsia="仿宋" w:cs="仿宋"/>
          <w:shd w:val="clear" w:color="auto" w:fill="FFFFFF"/>
          <w:lang w:val="en-US" w:eastAsia="zh-CN"/>
        </w:rPr>
        <w:t>11</w:t>
      </w:r>
      <w:r>
        <w:rPr>
          <w:rFonts w:hint="eastAsia" w:ascii="仿宋" w:hAnsi="仿宋" w:eastAsia="仿宋" w:cs="仿宋"/>
          <w:shd w:val="clear" w:color="auto" w:fill="FFFFFF"/>
        </w:rPr>
        <w:t>月1</w:t>
      </w:r>
      <w:r>
        <w:rPr>
          <w:rFonts w:hint="eastAsia" w:ascii="仿宋" w:hAnsi="仿宋" w:eastAsia="仿宋" w:cs="仿宋"/>
          <w:shd w:val="clear" w:color="auto" w:fill="FFFFFF"/>
          <w:lang w:val="en-US" w:eastAsia="zh-CN"/>
        </w:rPr>
        <w:t>9</w:t>
      </w:r>
      <w:r>
        <w:rPr>
          <w:rFonts w:hint="eastAsia" w:ascii="仿宋" w:hAnsi="仿宋" w:eastAsia="仿宋" w:cs="仿宋"/>
          <w:shd w:val="clear" w:color="auto" w:fill="FFFFFF"/>
        </w:rPr>
        <w:t>日</w:t>
      </w:r>
    </w:p>
    <w:p>
      <w:pPr>
        <w:pStyle w:val="2"/>
        <w:rPr>
          <w:rFonts w:hint="eastAsia"/>
        </w:rPr>
      </w:pPr>
    </w:p>
    <w:p>
      <w:pPr>
        <w:spacing w:line="460" w:lineRule="exact"/>
        <w:jc w:val="both"/>
        <w:rPr>
          <w:rFonts w:hint="eastAsia" w:ascii="仿宋" w:hAnsi="仿宋" w:eastAsia="仿宋" w:cs="仿宋"/>
          <w:b/>
          <w:bCs/>
          <w:color w:val="000000"/>
          <w:kern w:val="0"/>
          <w:sz w:val="30"/>
          <w:szCs w:val="30"/>
        </w:rPr>
      </w:pPr>
      <w:r>
        <w:rPr>
          <w:rFonts w:hint="eastAsia" w:ascii="仿宋" w:hAnsi="仿宋" w:eastAsia="仿宋" w:cs="仿宋"/>
          <w:b/>
          <w:sz w:val="28"/>
          <w:szCs w:val="28"/>
        </w:rPr>
        <w:t>一</w:t>
      </w:r>
      <w:r>
        <w:rPr>
          <w:rFonts w:hint="eastAsia" w:ascii="仿宋" w:hAnsi="仿宋" w:eastAsia="仿宋" w:cs="仿宋"/>
          <w:sz w:val="28"/>
          <w:szCs w:val="28"/>
        </w:rPr>
        <w:t>：</w:t>
      </w:r>
      <w:r>
        <w:rPr>
          <w:rFonts w:hint="eastAsia" w:ascii="仿宋" w:hAnsi="仿宋" w:eastAsia="仿宋" w:cs="仿宋"/>
          <w:b/>
          <w:bCs/>
          <w:color w:val="000000"/>
          <w:kern w:val="0"/>
          <w:sz w:val="30"/>
          <w:szCs w:val="30"/>
        </w:rPr>
        <w:t>法定代表人授权书（格式）</w:t>
      </w:r>
    </w:p>
    <w:p>
      <w:pPr>
        <w:spacing w:line="460" w:lineRule="exact"/>
        <w:ind w:left="-171"/>
        <w:rPr>
          <w:rFonts w:hint="eastAsia" w:ascii="仿宋" w:hAnsi="仿宋" w:eastAsia="仿宋" w:cs="仿宋"/>
          <w:color w:val="000000"/>
          <w:kern w:val="0"/>
          <w:sz w:val="28"/>
          <w:szCs w:val="28"/>
        </w:rPr>
      </w:pPr>
    </w:p>
    <w:p>
      <w:pPr>
        <w:spacing w:line="460" w:lineRule="exact"/>
        <w:ind w:left="-171"/>
        <w:rPr>
          <w:rFonts w:hint="eastAsia" w:ascii="仿宋" w:hAnsi="仿宋" w:eastAsia="仿宋" w:cs="仿宋"/>
          <w:color w:val="000000"/>
          <w:kern w:val="0"/>
          <w:sz w:val="24"/>
        </w:rPr>
      </w:pPr>
      <w:r>
        <w:rPr>
          <w:rFonts w:hint="eastAsia" w:ascii="仿宋" w:hAnsi="仿宋" w:eastAsia="仿宋" w:cs="仿宋"/>
          <w:color w:val="000000"/>
          <w:kern w:val="0"/>
          <w:sz w:val="24"/>
        </w:rPr>
        <w:t>致：</w:t>
      </w:r>
      <w:r>
        <w:rPr>
          <w:rFonts w:hint="eastAsia" w:ascii="仿宋" w:hAnsi="仿宋" w:eastAsia="仿宋" w:cs="仿宋"/>
          <w:color w:val="000000"/>
          <w:kern w:val="0"/>
          <w:sz w:val="24"/>
          <w:u w:val="single"/>
        </w:rPr>
        <w:t xml:space="preserve">                        </w:t>
      </w:r>
    </w:p>
    <w:p>
      <w:pPr>
        <w:spacing w:line="460" w:lineRule="exact"/>
        <w:ind w:left="-171" w:firstLine="480" w:firstLineChars="200"/>
        <w:rPr>
          <w:rFonts w:hint="eastAsia" w:ascii="仿宋" w:hAnsi="仿宋" w:eastAsia="仿宋" w:cs="仿宋"/>
          <w:color w:val="000000"/>
          <w:kern w:val="0"/>
          <w:sz w:val="24"/>
        </w:rPr>
      </w:pPr>
      <w:r>
        <w:rPr>
          <w:rFonts w:hint="eastAsia" w:ascii="仿宋" w:hAnsi="仿宋" w:eastAsia="仿宋" w:cs="仿宋"/>
          <w:color w:val="000000"/>
          <w:kern w:val="0"/>
          <w:sz w:val="24"/>
        </w:rPr>
        <w:t>本授权书声明：</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 xml:space="preserve">（投标人名称）的（法人代表姓名、职务）授权 </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（被授权人的姓名、职务）为我方就</w:t>
      </w:r>
      <w:r>
        <w:rPr>
          <w:rFonts w:hint="eastAsia" w:ascii="仿宋" w:hAnsi="仿宋" w:eastAsia="仿宋" w:cs="仿宋"/>
          <w:color w:val="000000"/>
          <w:kern w:val="0"/>
          <w:sz w:val="24"/>
          <w:u w:val="single"/>
        </w:rPr>
        <w:t xml:space="preserve">                             </w:t>
      </w:r>
      <w:r>
        <w:rPr>
          <w:rFonts w:hint="eastAsia" w:ascii="仿宋" w:hAnsi="仿宋" w:eastAsia="仿宋" w:cs="仿宋"/>
          <w:color w:val="000000"/>
          <w:kern w:val="0"/>
          <w:sz w:val="24"/>
        </w:rPr>
        <w:t>项目投标活动的合法代理人，以我单位名义全权处理与该项目投标、签订合同以及合同执行有关的一切事务。</w:t>
      </w:r>
    </w:p>
    <w:p>
      <w:pPr>
        <w:spacing w:line="460" w:lineRule="exact"/>
        <w:ind w:left="-171" w:firstLine="480" w:firstLineChars="200"/>
        <w:rPr>
          <w:rFonts w:hint="eastAsia" w:ascii="仿宋" w:hAnsi="仿宋" w:eastAsia="仿宋" w:cs="仿宋"/>
          <w:color w:val="000000"/>
          <w:kern w:val="0"/>
          <w:sz w:val="24"/>
        </w:rPr>
      </w:pPr>
      <w:r>
        <w:rPr>
          <w:rFonts w:hint="eastAsia" w:ascii="仿宋" w:hAnsi="仿宋" w:eastAsia="仿宋" w:cs="仿宋"/>
          <w:color w:val="000000"/>
          <w:kern w:val="0"/>
          <w:sz w:val="24"/>
        </w:rPr>
        <w:t>特此申明</w:t>
      </w:r>
    </w:p>
    <w:p>
      <w:pPr>
        <w:spacing w:line="440" w:lineRule="exact"/>
        <w:rPr>
          <w:rFonts w:hint="eastAsia" w:ascii="仿宋" w:hAnsi="仿宋" w:eastAsia="仿宋" w:cs="仿宋"/>
          <w:sz w:val="28"/>
          <w:szCs w:val="28"/>
        </w:rPr>
      </w:pPr>
      <w:r>
        <w:rPr>
          <w:rFonts w:hint="eastAsia" w:ascii="仿宋" w:hAnsi="仿宋" w:eastAsia="仿宋" w:cs="仿宋"/>
          <w:kern w:val="2"/>
          <w:sz w:val="21"/>
          <w:szCs w:val="21"/>
          <w:lang w:val="en-US" w:eastAsia="zh-CN" w:bidi="ar-SA"/>
        </w:rPr>
        <w:pict>
          <v:shape id="文本框 7" o:spid="_x0000_s1027" type="#_x0000_t202" style="position:absolute;left:0;margin-left:239.45pt;margin-top:8.5pt;height:150pt;width:225pt;rotation:0f;z-index:25165926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0"/>
                      <w:szCs w:val="30"/>
                    </w:rPr>
                  </w:pPr>
                  <w:r>
                    <w:rPr>
                      <w:rFonts w:hint="eastAsia" w:ascii="黑体" w:eastAsia="黑体" w:cs="黑体"/>
                      <w:sz w:val="30"/>
                      <w:szCs w:val="30"/>
                    </w:rPr>
                    <w:t>代理人身份证复印件</w:t>
                  </w:r>
                </w:p>
              </w:txbxContent>
            </v:textbox>
          </v:shape>
        </w:pict>
      </w:r>
      <w:r>
        <w:rPr>
          <w:rFonts w:hint="eastAsia" w:ascii="仿宋" w:hAnsi="仿宋" w:eastAsia="仿宋" w:cs="仿宋"/>
          <w:kern w:val="2"/>
          <w:sz w:val="21"/>
          <w:szCs w:val="21"/>
          <w:lang w:val="en-US" w:eastAsia="zh-CN" w:bidi="ar-SA"/>
        </w:rPr>
        <w:pict>
          <v:shape id="文本框 8" o:spid="_x0000_s1028" type="#_x0000_t202" style="position:absolute;left:0;margin-left:-7.35pt;margin-top:9.05pt;height:150pt;width:225pt;rotation:0f;z-index:25165824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spacing w:line="560" w:lineRule="exact"/>
                    <w:jc w:val="center"/>
                    <w:rPr>
                      <w:rFonts w:ascii="黑体" w:eastAsia="黑体"/>
                      <w:sz w:val="28"/>
                      <w:szCs w:val="28"/>
                    </w:rPr>
                  </w:pPr>
                </w:p>
                <w:p>
                  <w:pPr>
                    <w:spacing w:line="560" w:lineRule="exact"/>
                    <w:jc w:val="center"/>
                    <w:rPr>
                      <w:rFonts w:ascii="黑体" w:eastAsia="黑体"/>
                      <w:sz w:val="28"/>
                      <w:szCs w:val="28"/>
                    </w:rPr>
                  </w:pPr>
                </w:p>
                <w:p>
                  <w:pPr>
                    <w:jc w:val="center"/>
                    <w:rPr>
                      <w:rFonts w:ascii="黑体" w:eastAsia="黑体"/>
                      <w:sz w:val="30"/>
                      <w:szCs w:val="30"/>
                    </w:rPr>
                  </w:pPr>
                  <w:r>
                    <w:rPr>
                      <w:rFonts w:hint="eastAsia" w:ascii="黑体" w:eastAsia="黑体" w:cs="黑体"/>
                      <w:sz w:val="30"/>
                      <w:szCs w:val="30"/>
                    </w:rPr>
                    <w:t>法定代表人身份证复印件</w:t>
                  </w:r>
                </w:p>
              </w:txbxContent>
            </v:textbox>
          </v:shape>
        </w:pict>
      </w:r>
    </w:p>
    <w:p>
      <w:pPr>
        <w:spacing w:line="440" w:lineRule="exact"/>
        <w:rPr>
          <w:rFonts w:hint="eastAsia" w:ascii="仿宋" w:hAnsi="仿宋" w:eastAsia="仿宋" w:cs="仿宋"/>
          <w:sz w:val="28"/>
          <w:szCs w:val="28"/>
        </w:rPr>
      </w:pPr>
      <w:r>
        <w:rPr>
          <w:rFonts w:hint="eastAsia" w:ascii="仿宋" w:hAnsi="仿宋" w:eastAsia="仿宋" w:cs="仿宋"/>
          <w:kern w:val="2"/>
          <w:sz w:val="28"/>
          <w:szCs w:val="28"/>
          <w:lang w:val="en-US" w:eastAsia="zh-CN" w:bidi="ar-SA"/>
        </w:rPr>
        <w:pict>
          <v:shape id="图片 1" o:spid="_x0000_s1029" type="#_x0000_t75" style="height:279.4pt;width:475.6pt;rotation:0f;" o:ole="f" fillcolor="#FFFFFF" filled="f" o:preferrelative="t" stroked="f" coordorigin="0,0" coordsize="21600,21600">
            <v:fill on="f" color2="#FFFFFF" focus="0%"/>
            <v:imagedata croptop="-65490f" cropbottom="65490f" gain="65536f" blacklevel="0f" gamma="0" o:title="" r:id="rId6"/>
            <o:lock v:ext="edit" position="f" selection="f" grouping="f" rotation="f" cropping="f" text="f" aspectratio="t"/>
            <w10:wrap type="none"/>
            <w10:anchorlock/>
          </v:shape>
        </w:pict>
      </w:r>
    </w:p>
    <w:p>
      <w:pPr>
        <w:spacing w:line="440" w:lineRule="exact"/>
        <w:rPr>
          <w:rFonts w:hint="eastAsia" w:ascii="仿宋" w:hAnsi="仿宋" w:eastAsia="仿宋" w:cs="仿宋"/>
          <w:sz w:val="28"/>
          <w:szCs w:val="28"/>
        </w:rPr>
      </w:pPr>
    </w:p>
    <w:p>
      <w:pPr>
        <w:spacing w:line="440" w:lineRule="exact"/>
        <w:rPr>
          <w:rFonts w:hint="eastAsia" w:ascii="仿宋" w:hAnsi="仿宋" w:eastAsia="仿宋" w:cs="仿宋"/>
          <w:sz w:val="28"/>
          <w:szCs w:val="28"/>
        </w:rPr>
      </w:pPr>
    </w:p>
    <w:p>
      <w:pPr>
        <w:spacing w:line="440" w:lineRule="exact"/>
        <w:rPr>
          <w:rFonts w:hint="eastAsia" w:ascii="仿宋" w:hAnsi="仿宋" w:eastAsia="仿宋" w:cs="仿宋"/>
          <w:sz w:val="28"/>
          <w:szCs w:val="28"/>
        </w:rPr>
      </w:pPr>
    </w:p>
    <w:p>
      <w:pPr>
        <w:spacing w:line="440" w:lineRule="exact"/>
        <w:rPr>
          <w:rFonts w:hint="eastAsia" w:ascii="仿宋" w:hAnsi="仿宋" w:eastAsia="仿宋" w:cs="仿宋"/>
          <w:sz w:val="28"/>
          <w:szCs w:val="28"/>
        </w:rPr>
      </w:pPr>
    </w:p>
    <w:p>
      <w:pPr>
        <w:widowControl/>
        <w:spacing w:line="440" w:lineRule="exact"/>
        <w:ind w:firstLine="560" w:firstLineChars="200"/>
        <w:rPr>
          <w:rFonts w:hint="eastAsia" w:ascii="仿宋" w:hAnsi="仿宋" w:eastAsia="仿宋" w:cs="仿宋"/>
          <w:color w:val="000000"/>
          <w:kern w:val="0"/>
          <w:sz w:val="28"/>
          <w:szCs w:val="28"/>
        </w:rPr>
      </w:pPr>
    </w:p>
    <w:p>
      <w:pPr>
        <w:spacing w:line="460" w:lineRule="exact"/>
        <w:rPr>
          <w:rFonts w:hint="eastAsia" w:ascii="仿宋" w:hAnsi="仿宋" w:eastAsia="仿宋" w:cs="仿宋"/>
          <w:color w:val="000000"/>
          <w:kern w:val="0"/>
          <w:sz w:val="24"/>
        </w:rPr>
      </w:pPr>
    </w:p>
    <w:p>
      <w:pPr>
        <w:spacing w:line="460" w:lineRule="exact"/>
        <w:ind w:firstLine="960" w:firstLineChars="400"/>
        <w:rPr>
          <w:rFonts w:hint="eastAsia" w:ascii="仿宋" w:hAnsi="仿宋" w:eastAsia="仿宋" w:cs="仿宋"/>
          <w:color w:val="000000"/>
          <w:kern w:val="0"/>
          <w:sz w:val="24"/>
          <w:u w:val="single"/>
        </w:rPr>
      </w:pPr>
      <w:r>
        <w:rPr>
          <w:rFonts w:hint="eastAsia" w:ascii="仿宋" w:hAnsi="仿宋" w:eastAsia="仿宋" w:cs="仿宋"/>
          <w:color w:val="000000"/>
          <w:kern w:val="0"/>
          <w:sz w:val="24"/>
        </w:rPr>
        <w:t>法定代表人签字或盖章：</w:t>
      </w:r>
      <w:r>
        <w:rPr>
          <w:rFonts w:hint="eastAsia" w:ascii="仿宋" w:hAnsi="仿宋" w:eastAsia="仿宋" w:cs="仿宋"/>
          <w:color w:val="000000"/>
          <w:kern w:val="0"/>
          <w:sz w:val="24"/>
          <w:u w:val="single"/>
        </w:rPr>
        <w:t xml:space="preserve">                    </w:t>
      </w:r>
    </w:p>
    <w:p>
      <w:pPr>
        <w:spacing w:line="460" w:lineRule="exact"/>
        <w:ind w:left="-171" w:firstLine="2640" w:firstLineChars="1100"/>
        <w:rPr>
          <w:rFonts w:hint="eastAsia" w:ascii="仿宋" w:hAnsi="仿宋" w:eastAsia="仿宋" w:cs="仿宋"/>
          <w:color w:val="000000"/>
          <w:kern w:val="0"/>
          <w:sz w:val="24"/>
        </w:rPr>
      </w:pPr>
    </w:p>
    <w:p>
      <w:pPr>
        <w:spacing w:line="460" w:lineRule="exact"/>
        <w:ind w:left="-171" w:firstLine="2640" w:firstLineChars="1100"/>
        <w:rPr>
          <w:rFonts w:hint="eastAsia" w:ascii="仿宋" w:hAnsi="仿宋" w:eastAsia="仿宋" w:cs="仿宋"/>
          <w:color w:val="000000"/>
          <w:kern w:val="0"/>
          <w:sz w:val="24"/>
          <w:u w:val="single"/>
        </w:rPr>
      </w:pPr>
      <w:r>
        <w:rPr>
          <w:rFonts w:hint="eastAsia" w:ascii="仿宋" w:hAnsi="仿宋" w:eastAsia="仿宋" w:cs="仿宋"/>
          <w:color w:val="000000"/>
          <w:kern w:val="0"/>
          <w:sz w:val="24"/>
        </w:rPr>
        <w:t>职    务：</w:t>
      </w:r>
      <w:r>
        <w:rPr>
          <w:rFonts w:hint="eastAsia" w:ascii="仿宋" w:hAnsi="仿宋" w:eastAsia="仿宋" w:cs="仿宋"/>
          <w:color w:val="000000"/>
          <w:kern w:val="0"/>
          <w:sz w:val="24"/>
          <w:u w:val="single"/>
        </w:rPr>
        <w:t xml:space="preserve">                    </w:t>
      </w:r>
    </w:p>
    <w:p>
      <w:pPr>
        <w:spacing w:line="460" w:lineRule="exact"/>
        <w:ind w:left="-171" w:firstLine="2640" w:firstLineChars="1100"/>
        <w:rPr>
          <w:rFonts w:hint="eastAsia" w:ascii="仿宋" w:hAnsi="仿宋" w:eastAsia="仿宋" w:cs="仿宋"/>
          <w:color w:val="000000"/>
          <w:kern w:val="0"/>
          <w:sz w:val="24"/>
        </w:rPr>
      </w:pPr>
    </w:p>
    <w:p>
      <w:pPr>
        <w:spacing w:line="460" w:lineRule="exact"/>
        <w:ind w:left="-171" w:firstLine="960" w:firstLineChars="400"/>
        <w:rPr>
          <w:rFonts w:hint="eastAsia" w:ascii="仿宋" w:hAnsi="仿宋" w:eastAsia="仿宋" w:cs="仿宋"/>
          <w:color w:val="000000"/>
          <w:kern w:val="0"/>
          <w:sz w:val="24"/>
        </w:rPr>
      </w:pPr>
      <w:r>
        <w:rPr>
          <w:rFonts w:hint="eastAsia" w:ascii="仿宋" w:hAnsi="仿宋" w:eastAsia="仿宋" w:cs="仿宋"/>
          <w:color w:val="000000"/>
          <w:kern w:val="0"/>
          <w:sz w:val="24"/>
        </w:rPr>
        <w:t>代理人（被授权人）签字：</w:t>
      </w:r>
      <w:r>
        <w:rPr>
          <w:rFonts w:hint="eastAsia" w:ascii="仿宋" w:hAnsi="仿宋" w:eastAsia="仿宋" w:cs="仿宋"/>
          <w:color w:val="000000"/>
          <w:kern w:val="0"/>
          <w:sz w:val="24"/>
          <w:u w:val="single"/>
        </w:rPr>
        <w:t xml:space="preserve">                    </w:t>
      </w:r>
    </w:p>
    <w:p>
      <w:pPr>
        <w:spacing w:line="460" w:lineRule="exact"/>
        <w:ind w:firstLine="2400" w:firstLineChars="1000"/>
        <w:rPr>
          <w:rFonts w:hint="eastAsia" w:ascii="仿宋" w:hAnsi="仿宋" w:eastAsia="仿宋" w:cs="仿宋"/>
          <w:color w:val="000000"/>
          <w:kern w:val="0"/>
          <w:sz w:val="24"/>
        </w:rPr>
      </w:pPr>
    </w:p>
    <w:p>
      <w:pPr>
        <w:spacing w:line="460" w:lineRule="exact"/>
        <w:ind w:firstLine="2400" w:firstLineChars="1000"/>
        <w:rPr>
          <w:rFonts w:hint="eastAsia" w:ascii="仿宋" w:hAnsi="仿宋" w:eastAsia="仿宋" w:cs="仿宋"/>
          <w:color w:val="000000"/>
          <w:kern w:val="0"/>
          <w:sz w:val="24"/>
          <w:u w:val="single"/>
        </w:rPr>
      </w:pPr>
      <w:r>
        <w:rPr>
          <w:rFonts w:hint="eastAsia" w:ascii="仿宋" w:hAnsi="仿宋" w:eastAsia="仿宋" w:cs="仿宋"/>
          <w:color w:val="000000"/>
          <w:kern w:val="0"/>
          <w:sz w:val="24"/>
        </w:rPr>
        <w:t xml:space="preserve"> 职    务：</w:t>
      </w:r>
      <w:r>
        <w:rPr>
          <w:rFonts w:hint="eastAsia" w:ascii="仿宋" w:hAnsi="仿宋" w:eastAsia="仿宋" w:cs="仿宋"/>
          <w:color w:val="000000"/>
          <w:kern w:val="0"/>
          <w:sz w:val="24"/>
          <w:u w:val="single"/>
        </w:rPr>
        <w:t xml:space="preserve">                    </w:t>
      </w:r>
    </w:p>
    <w:p>
      <w:pPr>
        <w:spacing w:line="460" w:lineRule="exact"/>
        <w:rPr>
          <w:rFonts w:hint="eastAsia" w:ascii="仿宋" w:hAnsi="仿宋" w:eastAsia="仿宋" w:cs="仿宋"/>
          <w:color w:val="000000"/>
          <w:kern w:val="0"/>
          <w:sz w:val="24"/>
        </w:rPr>
      </w:pPr>
    </w:p>
    <w:p>
      <w:pPr>
        <w:spacing w:line="460" w:lineRule="exact"/>
        <w:ind w:left="-171"/>
        <w:rPr>
          <w:rFonts w:hint="eastAsia" w:ascii="仿宋" w:hAnsi="仿宋" w:eastAsia="仿宋" w:cs="仿宋"/>
          <w:color w:val="000000"/>
          <w:kern w:val="0"/>
          <w:sz w:val="24"/>
        </w:rPr>
      </w:pPr>
      <w:r>
        <w:rPr>
          <w:rFonts w:hint="eastAsia" w:ascii="仿宋" w:hAnsi="仿宋" w:eastAsia="仿宋" w:cs="仿宋"/>
          <w:color w:val="000000"/>
          <w:kern w:val="0"/>
          <w:sz w:val="24"/>
        </w:rPr>
        <w:t xml:space="preserve">                      联系电话：</w:t>
      </w:r>
      <w:r>
        <w:rPr>
          <w:rFonts w:hint="eastAsia" w:ascii="仿宋" w:hAnsi="仿宋" w:eastAsia="仿宋" w:cs="仿宋"/>
          <w:color w:val="000000"/>
          <w:kern w:val="0"/>
          <w:sz w:val="24"/>
          <w:u w:val="single"/>
        </w:rPr>
        <w:t xml:space="preserve">                    </w:t>
      </w:r>
    </w:p>
    <w:p>
      <w:pPr>
        <w:spacing w:line="460" w:lineRule="exact"/>
        <w:ind w:left="-171"/>
        <w:rPr>
          <w:rFonts w:hint="eastAsia" w:ascii="仿宋" w:hAnsi="仿宋" w:eastAsia="仿宋" w:cs="仿宋"/>
          <w:color w:val="000000"/>
          <w:kern w:val="0"/>
          <w:sz w:val="24"/>
        </w:rPr>
      </w:pPr>
      <w:r>
        <w:rPr>
          <w:rFonts w:hint="eastAsia" w:ascii="仿宋" w:hAnsi="仿宋" w:eastAsia="仿宋" w:cs="仿宋"/>
          <w:color w:val="000000"/>
          <w:kern w:val="0"/>
          <w:sz w:val="24"/>
        </w:rPr>
        <w:t xml:space="preserve">                        </w:t>
      </w:r>
    </w:p>
    <w:p>
      <w:pPr>
        <w:spacing w:line="460" w:lineRule="exact"/>
        <w:ind w:left="-171"/>
        <w:rPr>
          <w:rFonts w:hint="eastAsia" w:ascii="仿宋" w:hAnsi="仿宋" w:eastAsia="仿宋" w:cs="仿宋"/>
          <w:color w:val="000000"/>
          <w:kern w:val="0"/>
          <w:sz w:val="24"/>
          <w:u w:val="single"/>
        </w:rPr>
      </w:pPr>
      <w:r>
        <w:rPr>
          <w:rFonts w:hint="eastAsia" w:ascii="仿宋" w:hAnsi="仿宋" w:eastAsia="仿宋" w:cs="仿宋"/>
          <w:color w:val="000000"/>
          <w:kern w:val="0"/>
          <w:sz w:val="24"/>
        </w:rPr>
        <w:t xml:space="preserve">                    投标单位名称（公章）：</w:t>
      </w:r>
      <w:r>
        <w:rPr>
          <w:rFonts w:hint="eastAsia" w:ascii="仿宋" w:hAnsi="仿宋" w:eastAsia="仿宋" w:cs="仿宋"/>
          <w:color w:val="000000"/>
          <w:kern w:val="0"/>
          <w:sz w:val="24"/>
          <w:u w:val="single"/>
        </w:rPr>
        <w:t xml:space="preserve">                         </w:t>
      </w:r>
    </w:p>
    <w:p>
      <w:pPr>
        <w:spacing w:line="460" w:lineRule="exact"/>
        <w:ind w:left="-171" w:firstLine="4560" w:firstLineChars="1900"/>
        <w:rPr>
          <w:rFonts w:hint="eastAsia" w:ascii="仿宋" w:hAnsi="仿宋" w:eastAsia="仿宋" w:cs="仿宋"/>
          <w:color w:val="000000"/>
          <w:kern w:val="0"/>
          <w:sz w:val="24"/>
        </w:rPr>
      </w:pPr>
    </w:p>
    <w:p>
      <w:pPr>
        <w:spacing w:line="460" w:lineRule="exact"/>
        <w:ind w:left="-171" w:firstLine="4560" w:firstLineChars="1900"/>
        <w:rPr>
          <w:rFonts w:hint="eastAsia" w:ascii="仿宋" w:hAnsi="仿宋" w:eastAsia="仿宋" w:cs="仿宋"/>
          <w:color w:val="000000"/>
          <w:kern w:val="0"/>
          <w:sz w:val="24"/>
        </w:rPr>
      </w:pPr>
      <w:r>
        <w:rPr>
          <w:rFonts w:hint="eastAsia" w:ascii="仿宋" w:hAnsi="仿宋" w:eastAsia="仿宋" w:cs="仿宋"/>
          <w:color w:val="000000"/>
          <w:kern w:val="0"/>
          <w:sz w:val="24"/>
        </w:rPr>
        <w:t>2020年  月  日</w:t>
      </w:r>
    </w:p>
    <w:p>
      <w:pPr>
        <w:spacing w:line="460" w:lineRule="exact"/>
        <w:ind w:left="-171"/>
        <w:jc w:val="center"/>
        <w:rPr>
          <w:rFonts w:hint="eastAsia" w:ascii="仿宋" w:hAnsi="仿宋" w:eastAsia="仿宋" w:cs="仿宋"/>
          <w:sz w:val="28"/>
          <w:szCs w:val="28"/>
        </w:rPr>
      </w:pPr>
      <w:r>
        <w:rPr>
          <w:rFonts w:hint="eastAsia" w:ascii="仿宋" w:hAnsi="仿宋" w:eastAsia="仿宋" w:cs="仿宋"/>
          <w:b/>
          <w:bCs/>
          <w:sz w:val="32"/>
          <w:szCs w:val="32"/>
          <w:lang w:eastAsia="zh-CN"/>
        </w:rPr>
        <w:t>二</w:t>
      </w:r>
      <w:r>
        <w:rPr>
          <w:rFonts w:hint="eastAsia" w:ascii="仿宋" w:hAnsi="仿宋" w:eastAsia="仿宋" w:cs="仿宋"/>
          <w:b/>
          <w:bCs/>
          <w:sz w:val="32"/>
          <w:szCs w:val="32"/>
        </w:rPr>
        <w:t>、投标保证书 （格式）</w:t>
      </w:r>
    </w:p>
    <w:p>
      <w:pPr>
        <w:spacing w:line="420" w:lineRule="exact"/>
        <w:rPr>
          <w:rFonts w:hint="eastAsia" w:ascii="仿宋" w:hAnsi="仿宋" w:eastAsia="仿宋" w:cs="仿宋"/>
          <w:sz w:val="24"/>
        </w:rPr>
      </w:pPr>
    </w:p>
    <w:p>
      <w:pPr>
        <w:spacing w:line="420" w:lineRule="exact"/>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 xml:space="preserve">                              </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1.根据已收到的《</w:t>
      </w:r>
      <w:r>
        <w:rPr>
          <w:rFonts w:hint="eastAsia" w:ascii="仿宋" w:hAnsi="仿宋" w:eastAsia="仿宋" w:cs="仿宋"/>
          <w:sz w:val="24"/>
          <w:szCs w:val="24"/>
        </w:rPr>
        <w:t>铜陵学院窗帘制作与安装服务商遴选建库项目</w:t>
      </w:r>
      <w:r>
        <w:rPr>
          <w:rFonts w:hint="eastAsia" w:ascii="仿宋" w:hAnsi="仿宋" w:eastAsia="仿宋" w:cs="仿宋"/>
          <w:sz w:val="24"/>
        </w:rPr>
        <w:t>》（项目编号:</w:t>
      </w:r>
      <w:r>
        <w:rPr>
          <w:rFonts w:hint="eastAsia" w:ascii="仿宋" w:hAnsi="仿宋" w:eastAsia="仿宋" w:cs="仿宋"/>
          <w:sz w:val="24"/>
          <w:lang w:val="en-US" w:eastAsia="zh-CN"/>
        </w:rPr>
        <w:t>tlxyzb[2020]70号</w:t>
      </w:r>
      <w:r>
        <w:rPr>
          <w:rFonts w:hint="eastAsia" w:ascii="仿宋" w:hAnsi="仿宋" w:eastAsia="仿宋" w:cs="仿宋"/>
          <w:sz w:val="24"/>
        </w:rPr>
        <w:t>），我单位详细审阅和研究后，愿以所投标的报价，按招标文件规定的各项要求承接本项目相关标段。</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2.我单位承诺完全响应招标文件的所有条款，提供招标文件规定的全部投标文件，如果我单位中标，服从招标单位管理，主动与使用单位密切配合，及时签订有关产品购销合同，保证按合同约定保质保量按时供应，以满足使用单位的需要。</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3.我单位保证所供产品质量达到</w:t>
      </w:r>
      <w:r>
        <w:rPr>
          <w:rFonts w:hint="eastAsia" w:ascii="仿宋" w:hAnsi="仿宋" w:eastAsia="仿宋" w:cs="仿宋"/>
          <w:sz w:val="24"/>
          <w:u w:val="single"/>
        </w:rPr>
        <w:t xml:space="preserve">              </w:t>
      </w:r>
      <w:r>
        <w:rPr>
          <w:rFonts w:hint="eastAsia" w:ascii="仿宋" w:hAnsi="仿宋" w:eastAsia="仿宋" w:cs="仿宋"/>
          <w:sz w:val="24"/>
        </w:rPr>
        <w:t xml:space="preserve">。保证通过招标单位与使用单位的质量合格验收。 </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4.我们同意在从规定的开标之日起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30</w:t>
      </w:r>
      <w:r>
        <w:rPr>
          <w:rFonts w:hint="eastAsia" w:ascii="仿宋" w:hAnsi="仿宋" w:eastAsia="仿宋" w:cs="仿宋"/>
          <w:sz w:val="24"/>
          <w:u w:val="single"/>
        </w:rPr>
        <w:t xml:space="preserve"> </w:t>
      </w:r>
      <w:r>
        <w:rPr>
          <w:rFonts w:hint="eastAsia" w:ascii="仿宋" w:hAnsi="仿宋" w:eastAsia="仿宋" w:cs="仿宋"/>
          <w:sz w:val="24"/>
        </w:rPr>
        <w:t>天的投标书有效期内严格遵守本投标书的各项承诺。在其期限届满之前，本投标书始终将对我方具有约束力，并随时接受中标。</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5.我单位愿意向你单位提供可能另外要求的、与投标有关的文件资料，并保证我方已提供和将要提供的文件是真实的、准确的。</w:t>
      </w:r>
    </w:p>
    <w:p>
      <w:pPr>
        <w:spacing w:line="420" w:lineRule="exact"/>
        <w:ind w:firstLine="460" w:firstLineChars="192"/>
        <w:rPr>
          <w:rFonts w:hint="eastAsia" w:ascii="仿宋" w:hAnsi="仿宋" w:eastAsia="仿宋" w:cs="仿宋"/>
          <w:sz w:val="24"/>
        </w:rPr>
      </w:pPr>
      <w:r>
        <w:rPr>
          <w:rFonts w:hint="eastAsia" w:ascii="仿宋" w:hAnsi="仿宋" w:eastAsia="仿宋" w:cs="仿宋"/>
          <w:sz w:val="24"/>
        </w:rPr>
        <w:t>6.除非另外达成协议并生效，否则，贵单位的招标文件、中标通知书和本投标文件将构成约束双方合同的组成部分。</w:t>
      </w:r>
    </w:p>
    <w:p>
      <w:pPr>
        <w:spacing w:line="420" w:lineRule="exact"/>
        <w:ind w:firstLine="460" w:firstLineChars="192"/>
        <w:rPr>
          <w:rFonts w:hint="eastAsia" w:ascii="仿宋" w:hAnsi="仿宋" w:eastAsia="仿宋" w:cs="仿宋"/>
          <w:sz w:val="24"/>
        </w:rPr>
      </w:pPr>
      <w:r>
        <w:rPr>
          <w:rFonts w:hint="eastAsia" w:ascii="仿宋" w:hAnsi="仿宋" w:eastAsia="仿宋" w:cs="仿宋"/>
          <w:sz w:val="24"/>
        </w:rPr>
        <w:t>7.我方理解你单位不负担我们的任何投标费用，也完全理解你们不一定将合同授予最低报价的投标人。</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8.随同本投标书，我们出具</w:t>
      </w:r>
      <w:r>
        <w:rPr>
          <w:rFonts w:hint="eastAsia" w:ascii="仿宋" w:hAnsi="仿宋" w:eastAsia="仿宋" w:cs="仿宋"/>
          <w:sz w:val="24"/>
          <w:u w:val="single"/>
        </w:rPr>
        <w:t xml:space="preserve">        </w:t>
      </w:r>
      <w:r>
        <w:rPr>
          <w:rFonts w:hint="eastAsia" w:ascii="仿宋" w:hAnsi="仿宋" w:eastAsia="仿宋" w:cs="仿宋"/>
          <w:sz w:val="24"/>
        </w:rPr>
        <w:t>元人民币作为投标保证金，如果我们在本投标书有效期内撤回投标书，或接到中标通知书后未能及时或拒绝签订合同书，或未能提交履约保证金，你单位有权没收投标保证金，我单位将承担由此造成的一切损失。</w:t>
      </w:r>
    </w:p>
    <w:p>
      <w:pPr>
        <w:spacing w:line="420" w:lineRule="exact"/>
        <w:ind w:firstLine="480" w:firstLineChars="200"/>
        <w:rPr>
          <w:rFonts w:hint="eastAsia" w:ascii="仿宋" w:hAnsi="仿宋" w:eastAsia="仿宋" w:cs="仿宋"/>
          <w:sz w:val="24"/>
        </w:rPr>
      </w:pPr>
      <w:r>
        <w:rPr>
          <w:rFonts w:hint="eastAsia" w:ascii="仿宋" w:hAnsi="仿宋" w:eastAsia="仿宋" w:cs="仿宋"/>
          <w:sz w:val="24"/>
        </w:rPr>
        <w:t>9.其他承诺：</w:t>
      </w:r>
    </w:p>
    <w:p>
      <w:pPr>
        <w:spacing w:line="420" w:lineRule="exact"/>
        <w:ind w:firstLine="2467" w:firstLineChars="1028"/>
        <w:rPr>
          <w:rFonts w:hint="eastAsia" w:ascii="仿宋" w:hAnsi="仿宋" w:eastAsia="仿宋" w:cs="仿宋"/>
          <w:sz w:val="24"/>
        </w:rPr>
      </w:pPr>
      <w:r>
        <w:rPr>
          <w:rFonts w:hint="eastAsia" w:ascii="仿宋" w:hAnsi="仿宋" w:eastAsia="仿宋" w:cs="仿宋"/>
          <w:sz w:val="24"/>
        </w:rPr>
        <w:t xml:space="preserve">     </w:t>
      </w:r>
    </w:p>
    <w:p>
      <w:pPr>
        <w:spacing w:line="420" w:lineRule="exact"/>
        <w:ind w:firstLine="3064" w:firstLineChars="1277"/>
        <w:rPr>
          <w:rFonts w:hint="eastAsia" w:ascii="仿宋" w:hAnsi="仿宋" w:eastAsia="仿宋" w:cs="仿宋"/>
          <w:sz w:val="24"/>
        </w:rPr>
      </w:pPr>
      <w:r>
        <w:rPr>
          <w:rFonts w:hint="eastAsia" w:ascii="仿宋" w:hAnsi="仿宋" w:eastAsia="仿宋" w:cs="仿宋"/>
          <w:sz w:val="24"/>
        </w:rPr>
        <w:t xml:space="preserve"> 投标单位（盖章）：</w:t>
      </w:r>
    </w:p>
    <w:p>
      <w:pPr>
        <w:spacing w:line="420" w:lineRule="exact"/>
        <w:ind w:firstLine="3208" w:firstLineChars="1337"/>
        <w:rPr>
          <w:rFonts w:hint="eastAsia" w:ascii="仿宋" w:hAnsi="仿宋" w:eastAsia="仿宋" w:cs="仿宋"/>
          <w:sz w:val="24"/>
        </w:rPr>
      </w:pPr>
      <w:r>
        <w:rPr>
          <w:rFonts w:hint="eastAsia" w:ascii="仿宋" w:hAnsi="仿宋" w:eastAsia="仿宋" w:cs="仿宋"/>
          <w:sz w:val="24"/>
        </w:rPr>
        <w:t>法定代表人（签字）：</w:t>
      </w:r>
    </w:p>
    <w:p>
      <w:pPr>
        <w:spacing w:line="420" w:lineRule="exact"/>
        <w:ind w:firstLine="3208" w:firstLineChars="1337"/>
        <w:rPr>
          <w:rFonts w:hint="eastAsia" w:ascii="仿宋" w:hAnsi="仿宋" w:eastAsia="仿宋" w:cs="仿宋"/>
          <w:sz w:val="24"/>
        </w:rPr>
      </w:pPr>
    </w:p>
    <w:p>
      <w:pPr>
        <w:spacing w:line="420" w:lineRule="exact"/>
        <w:ind w:firstLine="3208" w:firstLineChars="1337"/>
        <w:rPr>
          <w:rFonts w:hint="eastAsia" w:ascii="仿宋" w:hAnsi="仿宋" w:eastAsia="仿宋" w:cs="仿宋"/>
          <w:sz w:val="24"/>
        </w:rPr>
      </w:pPr>
      <w:r>
        <w:rPr>
          <w:rFonts w:hint="eastAsia" w:ascii="仿宋" w:hAnsi="仿宋" w:eastAsia="仿宋" w:cs="仿宋"/>
          <w:sz w:val="24"/>
        </w:rPr>
        <w:t>投标单位授权</w:t>
      </w:r>
      <w:r>
        <w:rPr>
          <w:rFonts w:hint="eastAsia" w:ascii="仿宋" w:hAnsi="仿宋" w:eastAsia="仿宋" w:cs="仿宋"/>
          <w:color w:val="000000"/>
          <w:kern w:val="0"/>
          <w:sz w:val="24"/>
        </w:rPr>
        <w:t>代理人</w:t>
      </w:r>
      <w:r>
        <w:rPr>
          <w:rFonts w:hint="eastAsia" w:ascii="仿宋" w:hAnsi="仿宋" w:eastAsia="仿宋" w:cs="仿宋"/>
          <w:sz w:val="24"/>
        </w:rPr>
        <w:t>（签字）：</w:t>
      </w:r>
    </w:p>
    <w:p>
      <w:pPr>
        <w:spacing w:line="420" w:lineRule="exact"/>
        <w:jc w:val="right"/>
        <w:rPr>
          <w:rFonts w:hint="eastAsia" w:ascii="仿宋" w:hAnsi="仿宋" w:eastAsia="仿宋" w:cs="仿宋"/>
          <w:sz w:val="24"/>
        </w:rPr>
      </w:pPr>
    </w:p>
    <w:p>
      <w:pPr>
        <w:spacing w:line="420" w:lineRule="exact"/>
        <w:jc w:val="right"/>
        <w:rPr>
          <w:rFonts w:hint="eastAsia" w:ascii="仿宋" w:hAnsi="仿宋" w:eastAsia="仿宋" w:cs="仿宋"/>
          <w:sz w:val="24"/>
        </w:rPr>
      </w:pPr>
      <w:r>
        <w:rPr>
          <w:rFonts w:hint="eastAsia" w:ascii="仿宋" w:hAnsi="仿宋" w:eastAsia="仿宋" w:cs="仿宋"/>
          <w:sz w:val="24"/>
        </w:rPr>
        <w:t>2020年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autoSpaceDN w:val="0"/>
        <w:spacing w:line="460" w:lineRule="exact"/>
        <w:contextualSpacing/>
        <w:jc w:val="center"/>
        <w:rPr>
          <w:rFonts w:hint="eastAsia" w:ascii="仿宋" w:hAnsi="仿宋" w:eastAsia="仿宋" w:cs="仿宋"/>
          <w:sz w:val="28"/>
          <w:szCs w:val="28"/>
        </w:rPr>
      </w:pPr>
    </w:p>
    <w:p>
      <w:pPr>
        <w:numPr>
          <w:ilvl w:val="0"/>
          <w:numId w:val="1"/>
        </w:numPr>
        <w:autoSpaceDN w:val="0"/>
        <w:spacing w:line="460" w:lineRule="exact"/>
        <w:contextualSpacing/>
        <w:jc w:val="both"/>
        <w:rPr>
          <w:rFonts w:hint="eastAsia" w:ascii="仿宋" w:hAnsi="仿宋" w:eastAsia="仿宋" w:cs="仿宋"/>
          <w:b/>
          <w:sz w:val="28"/>
          <w:szCs w:val="28"/>
        </w:rPr>
      </w:pPr>
      <w:r>
        <w:rPr>
          <w:rFonts w:hint="eastAsia" w:ascii="仿宋" w:hAnsi="仿宋" w:eastAsia="仿宋" w:cs="仿宋"/>
          <w:b/>
          <w:sz w:val="28"/>
          <w:szCs w:val="28"/>
        </w:rPr>
        <w:t>铜陵学院窗帘制作与安装供应商遴选建库项目投标报价表</w:t>
      </w:r>
    </w:p>
    <w:p>
      <w:pPr>
        <w:pStyle w:val="2"/>
        <w:numPr>
          <w:numId w:val="0"/>
        </w:numPr>
        <w:rPr>
          <w:rFonts w:hint="eastAsia" w:ascii="仿宋" w:hAnsi="仿宋" w:eastAsia="仿宋" w:cs="仿宋"/>
        </w:rPr>
      </w:pPr>
    </w:p>
    <w:tbl>
      <w:tblPr>
        <w:tblStyle w:val="14"/>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1099"/>
        <w:gridCol w:w="1594"/>
        <w:gridCol w:w="1406"/>
        <w:gridCol w:w="1484"/>
        <w:gridCol w:w="1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852" w:type="dxa"/>
            <w:tcBorders>
              <w:top w:val="single" w:color="auto" w:sz="4" w:space="0"/>
              <w:left w:val="single" w:color="auto" w:sz="4" w:space="0"/>
              <w:bottom w:val="single" w:color="auto" w:sz="4" w:space="0"/>
              <w:right w:val="single" w:color="auto" w:sz="4" w:space="0"/>
            </w:tcBorders>
            <w:vAlign w:val="center"/>
          </w:tcPr>
          <w:p>
            <w:pPr>
              <w:ind w:left="-107" w:leftChars="-51" w:right="-88" w:rightChars="-42"/>
              <w:contextualSpacing/>
              <w:jc w:val="center"/>
              <w:rPr>
                <w:rFonts w:hint="eastAsia" w:ascii="仿宋" w:hAnsi="仿宋" w:eastAsia="仿宋" w:cs="仿宋"/>
                <w:b w:val="0"/>
                <w:bCs w:val="0"/>
                <w:sz w:val="24"/>
              </w:rPr>
            </w:pPr>
            <w:r>
              <w:rPr>
                <w:rFonts w:hint="eastAsia" w:ascii="仿宋" w:hAnsi="仿宋" w:eastAsia="仿宋" w:cs="仿宋"/>
                <w:b w:val="0"/>
                <w:bCs w:val="0"/>
                <w:sz w:val="24"/>
              </w:rPr>
              <w:t>序号</w:t>
            </w:r>
          </w:p>
        </w:tc>
        <w:tc>
          <w:tcPr>
            <w:tcW w:w="1417"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产品名称</w:t>
            </w:r>
          </w:p>
        </w:tc>
        <w:tc>
          <w:tcPr>
            <w:tcW w:w="1099"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布料</w:t>
            </w:r>
          </w:p>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规格</w:t>
            </w:r>
          </w:p>
        </w:tc>
        <w:tc>
          <w:tcPr>
            <w:tcW w:w="159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生产</w:t>
            </w:r>
          </w:p>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厂家</w:t>
            </w:r>
          </w:p>
        </w:tc>
        <w:tc>
          <w:tcPr>
            <w:tcW w:w="1406"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单价</w:t>
            </w:r>
          </w:p>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（元/米）</w:t>
            </w: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金额合计</w:t>
            </w:r>
          </w:p>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（元）</w:t>
            </w:r>
          </w:p>
        </w:tc>
        <w:tc>
          <w:tcPr>
            <w:tcW w:w="1788"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852"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1</w:t>
            </w:r>
          </w:p>
        </w:tc>
        <w:tc>
          <w:tcPr>
            <w:tcW w:w="1417"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布  料</w:t>
            </w:r>
          </w:p>
        </w:tc>
        <w:tc>
          <w:tcPr>
            <w:tcW w:w="1099" w:type="dxa"/>
            <w:tcBorders>
              <w:top w:val="single" w:color="auto" w:sz="4" w:space="0"/>
              <w:left w:val="single" w:color="auto" w:sz="4" w:space="0"/>
              <w:bottom w:val="single" w:color="auto" w:sz="4" w:space="0"/>
              <w:right w:val="single" w:color="auto" w:sz="4" w:space="0"/>
            </w:tcBorders>
            <w:vAlign w:val="center"/>
          </w:tcPr>
          <w:p>
            <w:pPr>
              <w:ind w:left="-107" w:leftChars="-51"/>
              <w:contextualSpacing/>
              <w:jc w:val="center"/>
              <w:rPr>
                <w:rFonts w:hint="eastAsia" w:ascii="仿宋" w:hAnsi="仿宋" w:eastAsia="仿宋" w:cs="仿宋"/>
                <w:b w:val="0"/>
                <w:bCs w:val="0"/>
                <w:sz w:val="24"/>
              </w:rPr>
            </w:pPr>
          </w:p>
        </w:tc>
        <w:tc>
          <w:tcPr>
            <w:tcW w:w="159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406"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788" w:type="dxa"/>
            <w:tcBorders>
              <w:top w:val="single" w:color="auto" w:sz="4" w:space="0"/>
              <w:left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852"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2</w:t>
            </w:r>
          </w:p>
        </w:tc>
        <w:tc>
          <w:tcPr>
            <w:tcW w:w="1417"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环  带</w:t>
            </w:r>
          </w:p>
        </w:tc>
        <w:tc>
          <w:tcPr>
            <w:tcW w:w="1099"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59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406"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788" w:type="dxa"/>
            <w:tcBorders>
              <w:left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852"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3</w:t>
            </w:r>
          </w:p>
        </w:tc>
        <w:tc>
          <w:tcPr>
            <w:tcW w:w="1417"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罗马杆</w:t>
            </w:r>
          </w:p>
        </w:tc>
        <w:tc>
          <w:tcPr>
            <w:tcW w:w="1099"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59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406"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788" w:type="dxa"/>
            <w:tcBorders>
              <w:left w:val="single" w:color="auto" w:sz="4" w:space="0"/>
              <w:right w:val="single" w:color="auto" w:sz="4" w:space="0"/>
            </w:tcBorders>
            <w:vAlign w:val="center"/>
          </w:tcPr>
          <w:p>
            <w:pPr>
              <w:ind w:right="120"/>
              <w:contextualSpacing/>
              <w:rPr>
                <w:rFonts w:hint="eastAsia" w:ascii="仿宋" w:hAnsi="仿宋" w:eastAsia="仿宋" w:cs="仿宋"/>
                <w:b w:val="0"/>
                <w:bCs w:val="0"/>
                <w:sz w:val="24"/>
              </w:rPr>
            </w:pPr>
            <w:r>
              <w:rPr>
                <w:rFonts w:hint="eastAsia" w:ascii="仿宋" w:hAnsi="仿宋" w:eastAsia="仿宋" w:cs="仿宋"/>
                <w:b w:val="0"/>
                <w:bCs w:val="0"/>
                <w:sz w:val="24"/>
              </w:rPr>
              <w:t>含辅材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852"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4</w:t>
            </w:r>
          </w:p>
        </w:tc>
        <w:tc>
          <w:tcPr>
            <w:tcW w:w="1417"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r>
              <w:rPr>
                <w:rFonts w:hint="eastAsia" w:ascii="仿宋" w:hAnsi="仿宋" w:eastAsia="仿宋" w:cs="仿宋"/>
                <w:b w:val="0"/>
                <w:bCs w:val="0"/>
                <w:sz w:val="24"/>
              </w:rPr>
              <w:t>复合轨道</w:t>
            </w:r>
          </w:p>
        </w:tc>
        <w:tc>
          <w:tcPr>
            <w:tcW w:w="1099"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594" w:type="dxa"/>
            <w:tcBorders>
              <w:top w:val="single" w:color="auto" w:sz="4" w:space="0"/>
              <w:left w:val="single" w:color="auto" w:sz="4" w:space="0"/>
              <w:bottom w:val="single" w:color="auto" w:sz="4" w:space="0"/>
              <w:right w:val="single" w:color="auto" w:sz="4" w:space="0"/>
            </w:tcBorders>
            <w:vAlign w:val="center"/>
          </w:tcPr>
          <w:p>
            <w:pPr>
              <w:contextualSpacing/>
              <w:jc w:val="center"/>
              <w:rPr>
                <w:rFonts w:hint="eastAsia" w:ascii="仿宋" w:hAnsi="仿宋" w:eastAsia="仿宋" w:cs="仿宋"/>
                <w:b w:val="0"/>
                <w:bCs w:val="0"/>
                <w:sz w:val="24"/>
              </w:rPr>
            </w:pPr>
          </w:p>
        </w:tc>
        <w:tc>
          <w:tcPr>
            <w:tcW w:w="1406"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788" w:type="dxa"/>
            <w:tcBorders>
              <w:left w:val="single" w:color="auto" w:sz="4" w:space="0"/>
              <w:bottom w:val="single" w:color="auto" w:sz="4" w:space="0"/>
              <w:right w:val="single" w:color="auto" w:sz="4" w:space="0"/>
            </w:tcBorders>
            <w:vAlign w:val="center"/>
          </w:tcPr>
          <w:p>
            <w:pPr>
              <w:ind w:left="120" w:right="360" w:hanging="120" w:hangingChars="50"/>
              <w:contextualSpacing/>
              <w:jc w:val="left"/>
              <w:rPr>
                <w:rFonts w:hint="eastAsia" w:ascii="仿宋" w:hAnsi="仿宋" w:eastAsia="仿宋" w:cs="仿宋"/>
                <w:b w:val="0"/>
                <w:bCs w:val="0"/>
                <w:sz w:val="24"/>
              </w:rPr>
            </w:pPr>
            <w:r>
              <w:rPr>
                <w:rFonts w:hint="eastAsia" w:ascii="仿宋" w:hAnsi="仿宋" w:eastAsia="仿宋" w:cs="仿宋"/>
                <w:b w:val="0"/>
                <w:bCs w:val="0"/>
                <w:sz w:val="24"/>
              </w:rPr>
              <w:t>含配套辅材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368" w:type="dxa"/>
            <w:gridSpan w:val="5"/>
            <w:tcBorders>
              <w:top w:val="single" w:color="auto" w:sz="4" w:space="0"/>
              <w:left w:val="single" w:color="auto" w:sz="4" w:space="0"/>
              <w:bottom w:val="single" w:color="auto" w:sz="4" w:space="0"/>
              <w:right w:val="single" w:color="auto" w:sz="4" w:space="0"/>
            </w:tcBorders>
            <w:vAlign w:val="center"/>
          </w:tcPr>
          <w:p>
            <w:pPr>
              <w:ind w:right="480" w:firstLine="949" w:firstLineChars="450"/>
              <w:contextualSpacing/>
              <w:rPr>
                <w:rFonts w:hint="eastAsia" w:ascii="仿宋" w:hAnsi="仿宋" w:eastAsia="仿宋" w:cs="仿宋"/>
                <w:b w:val="0"/>
                <w:bCs w:val="0"/>
                <w:sz w:val="24"/>
              </w:rPr>
            </w:pPr>
            <w:r>
              <w:rPr>
                <w:rFonts w:hint="eastAsia" w:ascii="仿宋" w:hAnsi="仿宋" w:eastAsia="仿宋" w:cs="仿宋"/>
                <w:b w:val="0"/>
                <w:bCs w:val="0"/>
                <w:kern w:val="0"/>
                <w:szCs w:val="21"/>
              </w:rPr>
              <w:t>金额合计</w:t>
            </w:r>
          </w:p>
        </w:tc>
        <w:tc>
          <w:tcPr>
            <w:tcW w:w="1484" w:type="dxa"/>
            <w:tcBorders>
              <w:top w:val="single" w:color="auto" w:sz="4" w:space="0"/>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c>
          <w:tcPr>
            <w:tcW w:w="1788" w:type="dxa"/>
            <w:tcBorders>
              <w:left w:val="single" w:color="auto" w:sz="4" w:space="0"/>
              <w:bottom w:val="single" w:color="auto" w:sz="4" w:space="0"/>
              <w:right w:val="single" w:color="auto" w:sz="4" w:space="0"/>
            </w:tcBorders>
            <w:vAlign w:val="center"/>
          </w:tcPr>
          <w:p>
            <w:pPr>
              <w:contextualSpacing/>
              <w:jc w:val="right"/>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hint="eastAsia" w:ascii="仿宋" w:hAnsi="仿宋" w:eastAsia="仿宋" w:cs="仿宋"/>
                <w:b w:val="0"/>
                <w:bCs w:val="0"/>
                <w:sz w:val="24"/>
              </w:rPr>
            </w:pPr>
            <w:r>
              <w:rPr>
                <w:rFonts w:hint="eastAsia" w:ascii="仿宋" w:hAnsi="仿宋" w:eastAsia="仿宋" w:cs="仿宋"/>
                <w:b w:val="0"/>
                <w:bCs w:val="0"/>
                <w:kern w:val="0"/>
                <w:szCs w:val="21"/>
              </w:rPr>
              <w:t>投标报价总金额：</w:t>
            </w:r>
            <w:r>
              <w:rPr>
                <w:rFonts w:hint="eastAsia" w:ascii="仿宋" w:hAnsi="仿宋" w:eastAsia="仿宋" w:cs="仿宋"/>
                <w:b w:val="0"/>
                <w:bCs w:val="0"/>
                <w:kern w:val="0"/>
                <w:sz w:val="24"/>
                <w:szCs w:val="24"/>
              </w:rPr>
              <w:t>人民币大写</w:t>
            </w:r>
            <w:r>
              <w:rPr>
                <w:rFonts w:hint="eastAsia" w:ascii="仿宋" w:hAnsi="仿宋" w:eastAsia="仿宋" w:cs="仿宋"/>
                <w:b w:val="0"/>
                <w:bCs w:val="0"/>
                <w:kern w:val="0"/>
                <w:sz w:val="24"/>
                <w:szCs w:val="24"/>
                <w:u w:val="single"/>
              </w:rPr>
              <w:t xml:space="preserve">                                          </w:t>
            </w:r>
            <w:r>
              <w:rPr>
                <w:rFonts w:hint="eastAsia" w:ascii="仿宋" w:hAnsi="仿宋" w:eastAsia="仿宋" w:cs="仿宋"/>
                <w:b w:val="0"/>
                <w:bCs w:val="0"/>
                <w:kern w:val="0"/>
                <w:sz w:val="24"/>
                <w:szCs w:val="24"/>
              </w:rPr>
              <w:t xml:space="preserve"> （￥      元）</w:t>
            </w:r>
          </w:p>
        </w:tc>
      </w:tr>
    </w:tbl>
    <w:p>
      <w:pPr>
        <w:spacing w:line="360" w:lineRule="exact"/>
        <w:contextualSpacing/>
        <w:rPr>
          <w:rFonts w:hint="eastAsia" w:ascii="仿宋" w:hAnsi="仿宋" w:eastAsia="仿宋" w:cs="仿宋"/>
          <w:b/>
          <w:bCs/>
          <w:sz w:val="24"/>
        </w:rPr>
      </w:pPr>
    </w:p>
    <w:p>
      <w:pPr>
        <w:spacing w:line="360" w:lineRule="exact"/>
        <w:contextualSpacing/>
        <w:rPr>
          <w:rFonts w:hint="eastAsia" w:ascii="仿宋" w:hAnsi="仿宋" w:eastAsia="仿宋" w:cs="仿宋"/>
          <w:kern w:val="0"/>
          <w:sz w:val="24"/>
          <w:szCs w:val="24"/>
        </w:rPr>
      </w:pPr>
      <w:r>
        <w:rPr>
          <w:rFonts w:hint="eastAsia" w:ascii="仿宋" w:hAnsi="仿宋" w:eastAsia="仿宋" w:cs="仿宋"/>
          <w:b/>
          <w:bCs/>
          <w:sz w:val="24"/>
        </w:rPr>
        <w:t>说明：</w:t>
      </w:r>
      <w:r>
        <w:rPr>
          <w:rFonts w:hint="eastAsia" w:ascii="仿宋" w:hAnsi="仿宋" w:eastAsia="仿宋" w:cs="仿宋"/>
          <w:bCs/>
          <w:sz w:val="24"/>
        </w:rPr>
        <w:t>1.</w:t>
      </w:r>
      <w:r>
        <w:rPr>
          <w:rFonts w:hint="eastAsia" w:ascii="仿宋" w:hAnsi="仿宋" w:eastAsia="仿宋" w:cs="仿宋"/>
          <w:kern w:val="0"/>
          <w:sz w:val="24"/>
        </w:rPr>
        <w:t>本投标报价为所投产品的最终完全报价（</w:t>
      </w:r>
      <w:r>
        <w:rPr>
          <w:rFonts w:hint="eastAsia" w:ascii="仿宋" w:hAnsi="仿宋" w:eastAsia="仿宋" w:cs="仿宋"/>
          <w:sz w:val="24"/>
          <w:szCs w:val="24"/>
        </w:rPr>
        <w:t>包括产品价款、材料损耗费、运输保险费、装卸费、搬运费、</w:t>
      </w:r>
      <w:r>
        <w:rPr>
          <w:rFonts w:hint="eastAsia" w:ascii="仿宋" w:hAnsi="仿宋" w:eastAsia="仿宋" w:cs="仿宋"/>
          <w:bCs/>
          <w:sz w:val="24"/>
          <w:szCs w:val="24"/>
        </w:rPr>
        <w:t>承担的风险等一切费用</w:t>
      </w:r>
      <w:r>
        <w:rPr>
          <w:rFonts w:hint="eastAsia" w:ascii="仿宋" w:hAnsi="仿宋" w:eastAsia="仿宋" w:cs="仿宋"/>
          <w:kern w:val="0"/>
          <w:sz w:val="24"/>
        </w:rPr>
        <w:t>）</w:t>
      </w:r>
      <w:r>
        <w:rPr>
          <w:rFonts w:hint="eastAsia" w:ascii="仿宋" w:hAnsi="仿宋" w:eastAsia="仿宋" w:cs="仿宋"/>
          <w:kern w:val="0"/>
          <w:sz w:val="24"/>
          <w:szCs w:val="24"/>
        </w:rPr>
        <w:t>。</w:t>
      </w:r>
    </w:p>
    <w:p>
      <w:pPr>
        <w:pStyle w:val="4"/>
        <w:rPr>
          <w:rFonts w:hint="eastAsia" w:ascii="仿宋" w:hAnsi="仿宋" w:eastAsia="仿宋" w:cs="仿宋"/>
          <w:b/>
          <w:bCs/>
          <w:sz w:val="24"/>
          <w:szCs w:val="24"/>
        </w:rPr>
      </w:pPr>
      <w:r>
        <w:rPr>
          <w:rFonts w:hint="eastAsia" w:ascii="仿宋" w:hAnsi="仿宋" w:eastAsia="仿宋" w:cs="仿宋"/>
          <w:b/>
          <w:bCs/>
          <w:sz w:val="24"/>
          <w:szCs w:val="24"/>
        </w:rPr>
        <w:t>2.投标人投标时，请提供长度不小于15cm的布料、环带、罗马杆、复合轨道各一份</w:t>
      </w:r>
      <w:r>
        <w:rPr>
          <w:rFonts w:hint="eastAsia" w:ascii="仿宋" w:hAnsi="仿宋" w:eastAsia="仿宋" w:cs="仿宋"/>
          <w:b/>
          <w:bCs/>
          <w:sz w:val="24"/>
          <w:szCs w:val="24"/>
          <w:lang w:eastAsia="zh-CN"/>
        </w:rPr>
        <w:t>样品</w:t>
      </w:r>
      <w:r>
        <w:rPr>
          <w:rFonts w:hint="eastAsia" w:ascii="仿宋" w:hAnsi="仿宋" w:eastAsia="仿宋" w:cs="仿宋"/>
          <w:b/>
          <w:bCs/>
          <w:sz w:val="24"/>
          <w:szCs w:val="24"/>
        </w:rPr>
        <w:t>。</w:t>
      </w:r>
    </w:p>
    <w:p>
      <w:pPr>
        <w:spacing w:line="360" w:lineRule="exact"/>
        <w:contextualSpacing/>
        <w:rPr>
          <w:rFonts w:hint="eastAsia" w:ascii="仿宋" w:hAnsi="仿宋" w:eastAsia="仿宋" w:cs="仿宋"/>
          <w:kern w:val="0"/>
          <w:sz w:val="24"/>
          <w:szCs w:val="24"/>
        </w:rPr>
      </w:pPr>
    </w:p>
    <w:p>
      <w:pPr>
        <w:spacing w:line="360" w:lineRule="exact"/>
        <w:contextualSpacing/>
        <w:rPr>
          <w:rFonts w:hint="eastAsia" w:ascii="仿宋" w:hAnsi="仿宋" w:eastAsia="仿宋" w:cs="仿宋"/>
          <w:kern w:val="0"/>
          <w:sz w:val="24"/>
          <w:szCs w:val="24"/>
        </w:rPr>
      </w:pPr>
    </w:p>
    <w:p>
      <w:pPr>
        <w:pStyle w:val="4"/>
        <w:spacing w:line="360" w:lineRule="auto"/>
        <w:ind w:firstLine="0" w:firstLineChars="0"/>
        <w:contextualSpacing/>
        <w:rPr>
          <w:rFonts w:hint="eastAsia" w:ascii="仿宋" w:hAnsi="仿宋" w:eastAsia="仿宋" w:cs="仿宋"/>
          <w:kern w:val="0"/>
          <w:sz w:val="24"/>
          <w:szCs w:val="24"/>
        </w:rPr>
      </w:pPr>
      <w:r>
        <w:rPr>
          <w:rFonts w:hint="eastAsia" w:ascii="仿宋" w:hAnsi="仿宋" w:eastAsia="仿宋" w:cs="仿宋"/>
          <w:kern w:val="0"/>
          <w:sz w:val="24"/>
          <w:szCs w:val="24"/>
        </w:rPr>
        <w:t>投标单位名称：</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（公章）    </w:t>
      </w:r>
    </w:p>
    <w:p>
      <w:pPr>
        <w:pStyle w:val="4"/>
        <w:spacing w:line="360" w:lineRule="auto"/>
        <w:ind w:firstLine="0" w:firstLineChars="0"/>
        <w:contextualSpacing/>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pPr>
        <w:pStyle w:val="4"/>
        <w:spacing w:line="360" w:lineRule="auto"/>
        <w:ind w:firstLine="0" w:firstLineChars="0"/>
        <w:contextualSpacing/>
        <w:rPr>
          <w:rFonts w:hint="eastAsia" w:ascii="仿宋" w:hAnsi="仿宋" w:eastAsia="仿宋" w:cs="仿宋"/>
          <w:kern w:val="0"/>
          <w:sz w:val="24"/>
          <w:szCs w:val="24"/>
          <w:u w:val="single"/>
        </w:rPr>
      </w:pPr>
      <w:r>
        <w:rPr>
          <w:rFonts w:hint="eastAsia" w:ascii="仿宋" w:hAnsi="仿宋" w:eastAsia="仿宋" w:cs="仿宋"/>
          <w:kern w:val="0"/>
          <w:sz w:val="24"/>
          <w:szCs w:val="24"/>
        </w:rPr>
        <w:t>投标单位地址：</w:t>
      </w:r>
      <w:r>
        <w:rPr>
          <w:rFonts w:hint="eastAsia" w:ascii="仿宋" w:hAnsi="仿宋" w:eastAsia="仿宋" w:cs="仿宋"/>
          <w:kern w:val="0"/>
          <w:sz w:val="24"/>
          <w:szCs w:val="24"/>
          <w:u w:val="single"/>
        </w:rPr>
        <w:t xml:space="preserve">                                </w:t>
      </w:r>
    </w:p>
    <w:p>
      <w:pPr>
        <w:pStyle w:val="4"/>
        <w:spacing w:line="360" w:lineRule="auto"/>
        <w:ind w:firstLine="0" w:firstLineChars="0"/>
        <w:contextualSpacing/>
        <w:rPr>
          <w:rFonts w:hint="eastAsia" w:ascii="仿宋" w:hAnsi="仿宋" w:eastAsia="仿宋" w:cs="仿宋"/>
          <w:sz w:val="24"/>
          <w:szCs w:val="24"/>
        </w:rPr>
      </w:pPr>
    </w:p>
    <w:p>
      <w:pPr>
        <w:pStyle w:val="4"/>
        <w:spacing w:line="360" w:lineRule="auto"/>
        <w:ind w:firstLine="0" w:firstLineChars="0"/>
        <w:contextualSpacing/>
        <w:rPr>
          <w:rFonts w:hint="eastAsia" w:ascii="仿宋" w:hAnsi="仿宋" w:eastAsia="仿宋" w:cs="仿宋"/>
          <w:sz w:val="24"/>
          <w:szCs w:val="24"/>
        </w:rPr>
      </w:pPr>
      <w:r>
        <w:rPr>
          <w:rFonts w:hint="eastAsia" w:ascii="仿宋" w:hAnsi="仿宋" w:eastAsia="仿宋" w:cs="仿宋"/>
          <w:sz w:val="24"/>
          <w:szCs w:val="24"/>
        </w:rPr>
        <w:t>法定代表人</w:t>
      </w:r>
      <w:r>
        <w:rPr>
          <w:rFonts w:hint="eastAsia" w:ascii="仿宋" w:hAnsi="仿宋" w:eastAsia="仿宋" w:cs="仿宋"/>
          <w:kern w:val="0"/>
          <w:sz w:val="24"/>
          <w:szCs w:val="24"/>
        </w:rPr>
        <w:t>签字或盖章：</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 xml:space="preserve">  </w:t>
      </w:r>
    </w:p>
    <w:p>
      <w:pPr>
        <w:pStyle w:val="4"/>
        <w:spacing w:line="360" w:lineRule="auto"/>
        <w:ind w:firstLine="0" w:firstLineChars="0"/>
        <w:contextualSpacing/>
        <w:rPr>
          <w:rFonts w:hint="eastAsia" w:ascii="仿宋" w:hAnsi="仿宋" w:eastAsia="仿宋" w:cs="仿宋"/>
          <w:sz w:val="24"/>
          <w:szCs w:val="24"/>
        </w:rPr>
      </w:pPr>
      <w:r>
        <w:rPr>
          <w:rFonts w:hint="eastAsia" w:ascii="仿宋" w:hAnsi="仿宋" w:eastAsia="仿宋" w:cs="仿宋"/>
          <w:sz w:val="24"/>
          <w:szCs w:val="24"/>
        </w:rPr>
        <w:t xml:space="preserve">            </w:t>
      </w:r>
    </w:p>
    <w:p>
      <w:pPr>
        <w:pStyle w:val="4"/>
        <w:spacing w:line="360" w:lineRule="auto"/>
        <w:ind w:firstLine="0" w:firstLineChars="0"/>
        <w:contextualSpacing/>
        <w:rPr>
          <w:rFonts w:hint="eastAsia" w:ascii="仿宋" w:hAnsi="仿宋" w:eastAsia="仿宋" w:cs="仿宋"/>
          <w:sz w:val="24"/>
          <w:szCs w:val="24"/>
        </w:rPr>
      </w:pPr>
      <w:r>
        <w:rPr>
          <w:rFonts w:hint="eastAsia" w:ascii="仿宋" w:hAnsi="仿宋" w:eastAsia="仿宋" w:cs="仿宋"/>
          <w:sz w:val="24"/>
          <w:szCs w:val="24"/>
        </w:rPr>
        <w:t>代理人（被授权人）签字或盖章：</w:t>
      </w:r>
      <w:r>
        <w:rPr>
          <w:rFonts w:hint="eastAsia" w:ascii="仿宋" w:hAnsi="仿宋" w:eastAsia="仿宋" w:cs="仿宋"/>
          <w:sz w:val="24"/>
          <w:szCs w:val="24"/>
          <w:u w:val="single"/>
        </w:rPr>
        <w:t xml:space="preserve">               </w:t>
      </w:r>
    </w:p>
    <w:p>
      <w:pPr>
        <w:widowControl/>
        <w:spacing w:line="360" w:lineRule="auto"/>
        <w:contextualSpacing/>
        <w:rPr>
          <w:rFonts w:hint="eastAsia" w:ascii="仿宋" w:hAnsi="仿宋" w:eastAsia="仿宋" w:cs="仿宋"/>
          <w:kern w:val="0"/>
          <w:sz w:val="24"/>
        </w:rPr>
      </w:pPr>
      <w:r>
        <w:rPr>
          <w:rFonts w:hint="eastAsia" w:ascii="仿宋" w:hAnsi="仿宋" w:eastAsia="仿宋" w:cs="仿宋"/>
          <w:kern w:val="0"/>
          <w:sz w:val="24"/>
        </w:rPr>
        <w:t>联系电话：</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p>
    <w:p>
      <w:pPr>
        <w:widowControl/>
        <w:spacing w:line="360" w:lineRule="auto"/>
        <w:contextualSpacing/>
        <w:rPr>
          <w:rFonts w:hint="eastAsia" w:ascii="仿宋" w:hAnsi="仿宋" w:eastAsia="仿宋" w:cs="仿宋"/>
          <w:kern w:val="0"/>
          <w:sz w:val="24"/>
        </w:rPr>
      </w:pPr>
      <w:r>
        <w:rPr>
          <w:rFonts w:hint="eastAsia" w:ascii="仿宋" w:hAnsi="仿宋" w:eastAsia="仿宋" w:cs="仿宋"/>
          <w:kern w:val="0"/>
          <w:sz w:val="24"/>
        </w:rPr>
        <w:t xml:space="preserve">                              日期：</w:t>
      </w:r>
      <w:r>
        <w:rPr>
          <w:rFonts w:hint="eastAsia" w:ascii="仿宋" w:hAnsi="仿宋" w:eastAsia="仿宋" w:cs="仿宋"/>
          <w:kern w:val="0"/>
          <w:sz w:val="24"/>
          <w:u w:val="single"/>
        </w:rPr>
        <w:t>           </w:t>
      </w:r>
    </w:p>
    <w:p>
      <w:pPr>
        <w:autoSpaceDN w:val="0"/>
        <w:spacing w:line="460" w:lineRule="exact"/>
        <w:contextualSpacing/>
        <w:rPr>
          <w:rFonts w:hint="eastAsia" w:ascii="仿宋" w:hAnsi="仿宋" w:eastAsia="仿宋" w:cs="仿宋"/>
          <w:sz w:val="28"/>
          <w:szCs w:val="28"/>
        </w:rPr>
      </w:pPr>
    </w:p>
    <w:p>
      <w:pPr>
        <w:autoSpaceDN w:val="0"/>
        <w:spacing w:line="460" w:lineRule="exact"/>
        <w:contextualSpacing/>
        <w:rPr>
          <w:rFonts w:hint="eastAsia" w:ascii="仿宋" w:hAnsi="仿宋" w:eastAsia="仿宋" w:cs="仿宋"/>
          <w:sz w:val="28"/>
          <w:szCs w:val="28"/>
        </w:rPr>
      </w:pPr>
    </w:p>
    <w:p>
      <w:pPr>
        <w:autoSpaceDN w:val="0"/>
        <w:spacing w:line="460" w:lineRule="exact"/>
        <w:contextualSpacing/>
        <w:rPr>
          <w:rFonts w:hint="eastAsia" w:ascii="仿宋" w:hAnsi="仿宋" w:eastAsia="仿宋" w:cs="仿宋"/>
          <w:sz w:val="28"/>
          <w:szCs w:val="28"/>
        </w:rPr>
      </w:pPr>
    </w:p>
    <w:p>
      <w:pPr>
        <w:contextualSpacing/>
        <w:rPr>
          <w:rFonts w:hint="eastAsia" w:ascii="仿宋" w:hAnsi="仿宋" w:eastAsia="仿宋" w:cs="仿宋"/>
          <w:sz w:val="24"/>
          <w:szCs w:val="24"/>
        </w:rPr>
      </w:pPr>
      <w:r>
        <w:rPr>
          <w:rFonts w:hint="eastAsia" w:ascii="仿宋" w:hAnsi="仿宋" w:eastAsia="仿宋" w:cs="仿宋"/>
          <w:b/>
          <w:sz w:val="28"/>
          <w:szCs w:val="28"/>
          <w:lang w:eastAsia="zh-CN"/>
        </w:rPr>
        <w:t>四</w:t>
      </w:r>
      <w:r>
        <w:rPr>
          <w:rFonts w:hint="eastAsia" w:ascii="仿宋" w:hAnsi="仿宋" w:eastAsia="仿宋" w:cs="仿宋"/>
          <w:b/>
          <w:sz w:val="28"/>
          <w:szCs w:val="28"/>
        </w:rPr>
        <w:t>：评标标准</w:t>
      </w:r>
      <w:r>
        <w:rPr>
          <w:rFonts w:hint="eastAsia" w:ascii="仿宋" w:hAnsi="仿宋" w:eastAsia="仿宋" w:cs="仿宋"/>
          <w:b/>
          <w:sz w:val="28"/>
          <w:szCs w:val="28"/>
          <w:lang w:val="en-US" w:eastAsia="zh-CN"/>
        </w:rPr>
        <w:t xml:space="preserve">    </w:t>
      </w:r>
      <w:r>
        <w:rPr>
          <w:rFonts w:hint="eastAsia" w:ascii="仿宋" w:hAnsi="仿宋" w:eastAsia="仿宋" w:cs="仿宋"/>
          <w:sz w:val="24"/>
          <w:szCs w:val="24"/>
        </w:rPr>
        <w:t>评分方法</w:t>
      </w:r>
    </w:p>
    <w:p>
      <w:pPr>
        <w:contextualSpacing/>
        <w:rPr>
          <w:rFonts w:hint="eastAsia" w:ascii="仿宋" w:hAnsi="仿宋" w:eastAsia="仿宋" w:cs="仿宋"/>
          <w:sz w:val="24"/>
          <w:szCs w:val="24"/>
        </w:rPr>
      </w:pPr>
      <w:r>
        <w:rPr>
          <w:rFonts w:hint="eastAsia" w:ascii="仿宋" w:hAnsi="仿宋" w:eastAsia="仿宋" w:cs="仿宋"/>
          <w:sz w:val="24"/>
          <w:szCs w:val="24"/>
        </w:rPr>
        <w:t>(满分100分,计算过程和结果四舍五入,精确到小数点后两位。）</w:t>
      </w:r>
    </w:p>
    <w:p>
      <w:pPr>
        <w:contextualSpacing/>
        <w:rPr>
          <w:rFonts w:hint="eastAsia" w:ascii="仿宋" w:hAnsi="仿宋" w:eastAsia="仿宋" w:cs="仿宋"/>
          <w:sz w:val="24"/>
          <w:szCs w:val="24"/>
        </w:rPr>
      </w:pPr>
      <w:r>
        <w:rPr>
          <w:rFonts w:hint="eastAsia" w:ascii="仿宋" w:hAnsi="仿宋" w:eastAsia="仿宋" w:cs="仿宋"/>
          <w:sz w:val="24"/>
          <w:szCs w:val="24"/>
        </w:rPr>
        <w:t xml:space="preserve">   1.(一)商务部分(报价)评分(40分)</w:t>
      </w:r>
    </w:p>
    <w:p>
      <w:pPr>
        <w:contextualSpacing/>
        <w:rPr>
          <w:rFonts w:hint="eastAsia" w:ascii="仿宋" w:hAnsi="仿宋" w:eastAsia="仿宋" w:cs="仿宋"/>
          <w:sz w:val="24"/>
          <w:szCs w:val="24"/>
        </w:rPr>
      </w:pPr>
      <w:r>
        <w:rPr>
          <w:rFonts w:hint="eastAsia" w:ascii="仿宋" w:hAnsi="仿宋" w:eastAsia="仿宋" w:cs="仿宋"/>
          <w:sz w:val="24"/>
          <w:szCs w:val="24"/>
        </w:rPr>
        <w:t xml:space="preserve">   满足招标文件要求且投标价格平均价的投标报价为评标基准价,其价格分为40分。其他投标人的投标报价得分=(评标基准价/投标报价)×40；有效报价等于或低于平均价得40分。</w:t>
      </w:r>
    </w:p>
    <w:p>
      <w:pPr>
        <w:ind w:firstLine="420"/>
        <w:contextualSpacing/>
        <w:rPr>
          <w:rFonts w:hint="eastAsia" w:ascii="仿宋" w:hAnsi="仿宋" w:eastAsia="仿宋" w:cs="仿宋"/>
          <w:sz w:val="24"/>
          <w:szCs w:val="24"/>
        </w:rPr>
      </w:pPr>
      <w:r>
        <w:rPr>
          <w:rFonts w:hint="eastAsia" w:ascii="仿宋" w:hAnsi="仿宋" w:eastAsia="仿宋" w:cs="仿宋"/>
          <w:sz w:val="24"/>
          <w:szCs w:val="24"/>
        </w:rPr>
        <w:t>(二)技术部分评分(60分,取所有评委评分的算术数平均值为投标人最终技术标得分)</w:t>
      </w:r>
    </w:p>
    <w:tbl>
      <w:tblPr>
        <w:tblStyle w:val="15"/>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5103"/>
        <w:gridCol w:w="170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993"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评分标准</w:t>
            </w:r>
          </w:p>
        </w:tc>
        <w:tc>
          <w:tcPr>
            <w:tcW w:w="6095" w:type="dxa"/>
            <w:gridSpan w:val="2"/>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评分因数</w:t>
            </w:r>
          </w:p>
        </w:tc>
        <w:tc>
          <w:tcPr>
            <w:tcW w:w="1701"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所需提供材料</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8" w:hRule="atLeast"/>
        </w:trPr>
        <w:tc>
          <w:tcPr>
            <w:tcW w:w="993" w:type="dxa"/>
            <w:vMerge w:val="restart"/>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技术部分标准</w:t>
            </w: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服务</w:t>
            </w:r>
          </w:p>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方案</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服务方案上主要内容要求:保证项目实施的人力资源安排,保证供货质量的措施,保证供货期的方案和措施,安装、验收的方法措施,对本项目有效的改进措施和合理化建议。</w:t>
            </w:r>
          </w:p>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综合比较所有投标人方案的先进性、合理性、全面性,设计先进、方案合理、技术力量强的得10-8分;设计、方案、技术均一般的,得7-4分;设计、方案、技术存在欠缺的,得3-0分。</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提供服务方案装订入投标文件,未提供方案的不得分。</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993" w:type="dxa"/>
            <w:vMerge w:val="continue"/>
            <w:vAlign w:val="center"/>
          </w:tcPr>
          <w:p>
            <w:pPr>
              <w:contextualSpacing/>
              <w:jc w:val="center"/>
              <w:rPr>
                <w:rFonts w:hint="eastAsia" w:ascii="仿宋" w:hAnsi="仿宋" w:eastAsia="仿宋" w:cs="仿宋"/>
                <w:kern w:val="0"/>
                <w:sz w:val="24"/>
                <w:szCs w:val="24"/>
              </w:rPr>
            </w:pP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性能和技术参数</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所有的非关键性技术参数满足招标文件要求的得满分,如有一项不满足,扣2分,扣完为止</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提供产品技术参数相关证明材料。</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993" w:type="dxa"/>
            <w:vMerge w:val="continue"/>
            <w:vAlign w:val="center"/>
          </w:tcPr>
          <w:p>
            <w:pPr>
              <w:contextualSpacing/>
              <w:jc w:val="center"/>
              <w:rPr>
                <w:rFonts w:hint="eastAsia" w:ascii="仿宋" w:hAnsi="仿宋" w:eastAsia="仿宋" w:cs="仿宋"/>
                <w:kern w:val="0"/>
                <w:sz w:val="24"/>
                <w:szCs w:val="24"/>
              </w:rPr>
            </w:pP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样品</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根据样品清单提供,由评委目测综合评定,优得16-11分,良10-6分,差5-0分,少提供或者错误提供此项不得分。</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根据样品清单提供小样</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restart"/>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商务部分</w:t>
            </w: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质保期</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质保期三年,每增加1年得2分,最多的6分;</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提供承诺,未提供承诺函的不得分。</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vAlign w:val="center"/>
          </w:tcPr>
          <w:p>
            <w:pPr>
              <w:contextualSpacing/>
              <w:jc w:val="center"/>
              <w:rPr>
                <w:rFonts w:hint="eastAsia" w:ascii="仿宋" w:hAnsi="仿宋" w:eastAsia="仿宋" w:cs="仿宋"/>
                <w:kern w:val="0"/>
                <w:sz w:val="24"/>
                <w:szCs w:val="24"/>
              </w:rPr>
            </w:pP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售后服务优惠承诺</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售后服务方案全面周到且配件耗材优惠幅度大的,得10分,售后服务不全面或者配件耗材优惠不明显的,得5分,除招标文件规定内容外无其他售后服务承诺的,该项不得分。</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提供售后服务方案装订入投标文件,未提供售后服务方案的不得分。</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Merge w:val="continue"/>
            <w:vAlign w:val="center"/>
          </w:tcPr>
          <w:p>
            <w:pPr>
              <w:contextualSpacing/>
              <w:jc w:val="center"/>
              <w:rPr>
                <w:rFonts w:hint="eastAsia" w:ascii="仿宋" w:hAnsi="仿宋" w:eastAsia="仿宋" w:cs="仿宋"/>
                <w:kern w:val="0"/>
                <w:sz w:val="24"/>
                <w:szCs w:val="24"/>
              </w:rPr>
            </w:pPr>
          </w:p>
        </w:tc>
        <w:tc>
          <w:tcPr>
            <w:tcW w:w="992"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成功案例及业绩</w:t>
            </w:r>
          </w:p>
        </w:tc>
        <w:tc>
          <w:tcPr>
            <w:tcW w:w="5103"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投标人201</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年至今成功实施的合同的同类项目业绩或案例,一项得2分,满分10分。</w:t>
            </w:r>
          </w:p>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注:投标人提供的业绩或案例,均是非同类项目的,本项不得分。但经评标委员会认定技术难度、项目复杂程度等与案例要求相当或者高于案例要求的,按本条评分。</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提供合同复印件</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3"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报价部分评分</w:t>
            </w:r>
          </w:p>
        </w:tc>
        <w:tc>
          <w:tcPr>
            <w:tcW w:w="6095" w:type="dxa"/>
            <w:gridSpan w:val="2"/>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根据各投标人的最终有效投标报价,以满足招标文件要求且最终有效投标价格平均的投标报价为评标基础价；低于或等于平均价得满分40分。其它投标人的价格分统一按照下列公式计算:投标报价得分=(评标基础价/投标报价)×40(四舍五入,精确到小数点后二位)。</w:t>
            </w:r>
          </w:p>
        </w:tc>
        <w:tc>
          <w:tcPr>
            <w:tcW w:w="1701" w:type="dxa"/>
            <w:vAlign w:val="center"/>
          </w:tcPr>
          <w:p>
            <w:pPr>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以报价表中的金额为准</w:t>
            </w:r>
          </w:p>
        </w:tc>
        <w:tc>
          <w:tcPr>
            <w:tcW w:w="709" w:type="dxa"/>
            <w:vAlign w:val="center"/>
          </w:tcPr>
          <w:p>
            <w:pPr>
              <w:contextualSpacing/>
              <w:jc w:val="center"/>
              <w:rPr>
                <w:rFonts w:hint="eastAsia" w:ascii="仿宋" w:hAnsi="仿宋" w:eastAsia="仿宋" w:cs="仿宋"/>
                <w:kern w:val="0"/>
                <w:sz w:val="24"/>
                <w:szCs w:val="24"/>
              </w:rPr>
            </w:pPr>
            <w:r>
              <w:rPr>
                <w:rFonts w:hint="eastAsia" w:ascii="仿宋" w:hAnsi="仿宋" w:eastAsia="仿宋" w:cs="仿宋"/>
                <w:kern w:val="0"/>
                <w:sz w:val="24"/>
                <w:szCs w:val="24"/>
              </w:rPr>
              <w:t>40</w:t>
            </w:r>
          </w:p>
        </w:tc>
      </w:tr>
    </w:tbl>
    <w:p>
      <w:pPr>
        <w:contextualSpacing/>
        <w:rPr>
          <w:rFonts w:hint="eastAsia" w:ascii="仿宋" w:hAnsi="仿宋" w:eastAsia="仿宋" w:cs="仿宋"/>
          <w:b/>
          <w:sz w:val="28"/>
          <w:szCs w:val="28"/>
        </w:rPr>
      </w:pPr>
    </w:p>
    <w:p>
      <w:pPr>
        <w:contextualSpacing/>
        <w:rPr>
          <w:rFonts w:hint="eastAsia" w:ascii="仿宋" w:hAnsi="仿宋" w:eastAsia="仿宋" w:cs="仿宋"/>
          <w:b/>
          <w:sz w:val="28"/>
          <w:szCs w:val="28"/>
        </w:rPr>
      </w:pPr>
      <w:r>
        <w:rPr>
          <w:rFonts w:hint="eastAsia" w:ascii="仿宋" w:hAnsi="仿宋" w:eastAsia="仿宋" w:cs="仿宋"/>
          <w:b/>
          <w:sz w:val="28"/>
          <w:szCs w:val="28"/>
          <w:lang w:eastAsia="zh-CN"/>
        </w:rPr>
        <w:t>五</w:t>
      </w:r>
      <w:r>
        <w:rPr>
          <w:rFonts w:hint="eastAsia" w:ascii="仿宋" w:hAnsi="仿宋" w:eastAsia="仿宋" w:cs="仿宋"/>
          <w:b/>
          <w:sz w:val="28"/>
          <w:szCs w:val="28"/>
        </w:rPr>
        <w:t>：技术参数与要求</w:t>
      </w:r>
    </w:p>
    <w:p>
      <w:pPr>
        <w:contextualSpacing/>
        <w:rPr>
          <w:rFonts w:hint="eastAsia" w:ascii="仿宋" w:hAnsi="仿宋" w:eastAsia="仿宋" w:cs="仿宋"/>
        </w:rPr>
      </w:pPr>
    </w:p>
    <w:tbl>
      <w:tblPr>
        <w:tblStyle w:val="15"/>
        <w:tblW w:w="921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417"/>
        <w:gridCol w:w="7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710" w:type="dxa"/>
            <w:vAlign w:val="center"/>
          </w:tcPr>
          <w:p>
            <w:pPr>
              <w:contextualSpacing/>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417" w:type="dxa"/>
            <w:vAlign w:val="center"/>
          </w:tcPr>
          <w:p>
            <w:pPr>
              <w:ind w:firstLine="210" w:firstLineChars="100"/>
              <w:contextualSpacing/>
              <w:rPr>
                <w:rFonts w:hint="eastAsia" w:ascii="仿宋" w:hAnsi="仿宋" w:eastAsia="仿宋" w:cs="仿宋"/>
                <w:kern w:val="0"/>
                <w:sz w:val="24"/>
                <w:szCs w:val="24"/>
              </w:rPr>
            </w:pPr>
            <w:r>
              <w:rPr>
                <w:rFonts w:hint="eastAsia" w:ascii="仿宋" w:hAnsi="仿宋" w:eastAsia="仿宋" w:cs="仿宋"/>
                <w:kern w:val="0"/>
                <w:sz w:val="24"/>
                <w:szCs w:val="24"/>
              </w:rPr>
              <w:t>名称</w:t>
            </w:r>
          </w:p>
        </w:tc>
        <w:tc>
          <w:tcPr>
            <w:tcW w:w="7088" w:type="dxa"/>
            <w:vAlign w:val="center"/>
          </w:tcPr>
          <w:p>
            <w:pPr>
              <w:ind w:firstLine="1890" w:firstLineChars="900"/>
              <w:contextualSpacing/>
              <w:rPr>
                <w:rFonts w:hint="eastAsia" w:ascii="仿宋" w:hAnsi="仿宋" w:eastAsia="仿宋" w:cs="仿宋"/>
                <w:kern w:val="0"/>
                <w:sz w:val="24"/>
                <w:szCs w:val="24"/>
              </w:rPr>
            </w:pPr>
            <w:r>
              <w:rPr>
                <w:rFonts w:hint="eastAsia" w:ascii="仿宋" w:hAnsi="仿宋" w:eastAsia="仿宋" w:cs="仿宋"/>
                <w:kern w:val="0"/>
                <w:sz w:val="24"/>
                <w:szCs w:val="24"/>
              </w:rPr>
              <w:t>材质说明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9" w:hRule="atLeast"/>
        </w:trPr>
        <w:tc>
          <w:tcPr>
            <w:tcW w:w="710" w:type="dxa"/>
            <w:vAlign w:val="center"/>
          </w:tcPr>
          <w:p>
            <w:pPr>
              <w:contextualSpacing/>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417" w:type="dxa"/>
            <w:vAlign w:val="center"/>
          </w:tcPr>
          <w:p>
            <w:pPr>
              <w:ind w:firstLine="105" w:firstLineChars="50"/>
              <w:contextualSpacing/>
              <w:rPr>
                <w:rFonts w:hint="eastAsia" w:ascii="仿宋" w:hAnsi="仿宋" w:eastAsia="仿宋" w:cs="仿宋"/>
                <w:kern w:val="0"/>
                <w:sz w:val="24"/>
                <w:szCs w:val="24"/>
              </w:rPr>
            </w:pPr>
            <w:r>
              <w:rPr>
                <w:rFonts w:hint="eastAsia" w:ascii="仿宋" w:hAnsi="仿宋" w:eastAsia="仿宋" w:cs="仿宋"/>
                <w:kern w:val="0"/>
                <w:sz w:val="24"/>
                <w:szCs w:val="24"/>
              </w:rPr>
              <w:t>窗帘布料</w:t>
            </w:r>
          </w:p>
        </w:tc>
        <w:tc>
          <w:tcPr>
            <w:tcW w:w="7088" w:type="dxa"/>
            <w:vAlign w:val="center"/>
          </w:tcPr>
          <w:p>
            <w:pPr>
              <w:numPr>
                <w:ilvl w:val="0"/>
                <w:numId w:val="2"/>
              </w:numPr>
              <w:contextualSpacing/>
              <w:rPr>
                <w:rFonts w:hint="eastAsia" w:ascii="仿宋" w:hAnsi="仿宋" w:eastAsia="仿宋" w:cs="仿宋"/>
                <w:kern w:val="0"/>
                <w:sz w:val="24"/>
                <w:szCs w:val="24"/>
              </w:rPr>
            </w:pPr>
            <w:r>
              <w:rPr>
                <w:rFonts w:hint="eastAsia" w:ascii="仿宋" w:hAnsi="仿宋" w:eastAsia="仿宋" w:cs="仿宋"/>
                <w:kern w:val="0"/>
                <w:sz w:val="24"/>
                <w:szCs w:val="24"/>
              </w:rPr>
              <w:t>布料:采用亚麻遮光布，布料遮光率100%,不缩水，质地较后垂感好，纹理感强,色泽素雅、自然、阻燃、防紫外线、透气抗菌防霉,阻燃等级达到国家B1级标准，</w:t>
            </w:r>
            <w:r>
              <w:rPr>
                <w:rFonts w:hint="eastAsia" w:ascii="仿宋" w:hAnsi="仿宋" w:eastAsia="仿宋" w:cs="仿宋"/>
                <w:color w:val="auto"/>
                <w:kern w:val="0"/>
                <w:sz w:val="24"/>
                <w:szCs w:val="24"/>
                <w:highlight w:val="none"/>
              </w:rPr>
              <w:t>幅宽2.8米</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重量380g/平米以上，厚度0.5mm以上；抗静电防灰尘。</w:t>
            </w:r>
          </w:p>
          <w:p>
            <w:pPr>
              <w:numPr>
                <w:ilvl w:val="0"/>
                <w:numId w:val="2"/>
              </w:numPr>
              <w:contextualSpacing/>
              <w:rPr>
                <w:rFonts w:hint="eastAsia" w:ascii="仿宋" w:hAnsi="仿宋" w:eastAsia="仿宋" w:cs="仿宋"/>
                <w:kern w:val="0"/>
                <w:sz w:val="24"/>
                <w:szCs w:val="24"/>
              </w:rPr>
            </w:pPr>
            <w:r>
              <w:rPr>
                <w:rFonts w:hint="eastAsia" w:ascii="仿宋" w:hAnsi="仿宋" w:eastAsia="仿宋" w:cs="仿宋"/>
                <w:kern w:val="0"/>
                <w:sz w:val="24"/>
                <w:szCs w:val="24"/>
              </w:rPr>
              <w:t>轨道（罗马杆）:铝合金纳米罗马杆，壁厚不小于1.5mm，外围ABS材质包裹，具有耐高低温,耐腐蚀的作用优良，消声静音设计，滑动性能优异。</w:t>
            </w:r>
          </w:p>
          <w:p>
            <w:pPr>
              <w:contextualSpacing/>
              <w:rPr>
                <w:rFonts w:hint="eastAsia" w:ascii="仿宋" w:hAnsi="仿宋" w:eastAsia="仿宋" w:cs="仿宋"/>
                <w:kern w:val="0"/>
                <w:sz w:val="24"/>
                <w:szCs w:val="24"/>
              </w:rPr>
            </w:pPr>
            <w:r>
              <w:rPr>
                <w:rFonts w:hint="eastAsia" w:ascii="仿宋" w:hAnsi="仿宋" w:eastAsia="仿宋" w:cs="仿宋"/>
                <w:kern w:val="0"/>
                <w:sz w:val="24"/>
                <w:szCs w:val="24"/>
              </w:rPr>
              <w:t>3.布带：采用全精棉高布带,带宽不小于7.5cm,质量保证经久难用。</w:t>
            </w:r>
          </w:p>
          <w:p>
            <w:pPr>
              <w:numPr>
                <w:ilvl w:val="0"/>
                <w:numId w:val="3"/>
              </w:numPr>
              <w:contextualSpacing/>
              <w:rPr>
                <w:rFonts w:hint="eastAsia" w:ascii="仿宋" w:hAnsi="仿宋" w:eastAsia="仿宋" w:cs="仿宋"/>
                <w:kern w:val="0"/>
                <w:sz w:val="24"/>
                <w:szCs w:val="24"/>
              </w:rPr>
            </w:pPr>
            <w:r>
              <w:rPr>
                <w:rFonts w:hint="eastAsia" w:ascii="仿宋" w:hAnsi="仿宋" w:eastAsia="仿宋" w:cs="仿宋"/>
                <w:kern w:val="0"/>
                <w:sz w:val="24"/>
                <w:szCs w:val="24"/>
              </w:rPr>
              <w:t>布勾：采用特级抗拉力烤漆布勾,顺滑耐用不弯曲。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9" w:hRule="atLeast"/>
        </w:trPr>
        <w:tc>
          <w:tcPr>
            <w:tcW w:w="710" w:type="dxa"/>
            <w:vAlign w:val="center"/>
          </w:tcPr>
          <w:p>
            <w:pPr>
              <w:contextualSpacing/>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17" w:type="dxa"/>
            <w:vAlign w:val="center"/>
          </w:tcPr>
          <w:p>
            <w:pPr>
              <w:ind w:firstLine="105" w:firstLineChars="50"/>
              <w:contextualSpacing/>
              <w:rPr>
                <w:rFonts w:hint="eastAsia" w:ascii="仿宋" w:hAnsi="仿宋" w:eastAsia="仿宋" w:cs="仿宋"/>
                <w:kern w:val="0"/>
                <w:sz w:val="24"/>
                <w:szCs w:val="24"/>
              </w:rPr>
            </w:pPr>
            <w:r>
              <w:rPr>
                <w:rFonts w:hint="eastAsia" w:ascii="仿宋" w:hAnsi="仿宋" w:eastAsia="仿宋" w:cs="仿宋"/>
                <w:kern w:val="0"/>
                <w:sz w:val="24"/>
                <w:szCs w:val="24"/>
              </w:rPr>
              <w:t>复合轨道</w:t>
            </w:r>
          </w:p>
        </w:tc>
        <w:tc>
          <w:tcPr>
            <w:tcW w:w="7088" w:type="dxa"/>
            <w:vAlign w:val="center"/>
          </w:tcPr>
          <w:p>
            <w:pPr>
              <w:contextualSpacing/>
              <w:rPr>
                <w:rFonts w:hint="eastAsia" w:ascii="仿宋" w:hAnsi="仿宋" w:eastAsia="仿宋" w:cs="仿宋"/>
                <w:kern w:val="0"/>
                <w:sz w:val="24"/>
                <w:szCs w:val="24"/>
              </w:rPr>
            </w:pPr>
            <w:r>
              <w:rPr>
                <w:rFonts w:hint="eastAsia" w:ascii="仿宋" w:hAnsi="仿宋" w:eastAsia="仿宋" w:cs="仿宋"/>
                <w:kern w:val="0"/>
                <w:sz w:val="24"/>
                <w:szCs w:val="24"/>
              </w:rPr>
              <w:t>铝合金轨道。</w:t>
            </w:r>
          </w:p>
          <w:p>
            <w:pPr>
              <w:contextualSpacing/>
              <w:rPr>
                <w:rFonts w:hint="eastAsia" w:ascii="仿宋" w:hAnsi="仿宋" w:eastAsia="仿宋" w:cs="仿宋"/>
                <w:kern w:val="0"/>
                <w:sz w:val="24"/>
                <w:szCs w:val="24"/>
              </w:rPr>
            </w:pPr>
            <w:r>
              <w:rPr>
                <w:rFonts w:hint="eastAsia" w:ascii="仿宋" w:hAnsi="仿宋" w:eastAsia="仿宋" w:cs="仿宋"/>
                <w:kern w:val="0"/>
                <w:sz w:val="24"/>
                <w:szCs w:val="24"/>
              </w:rPr>
              <w:t>1.叶片采用优质耐腐蚀强,铝合金材质。厚度：不小于0.2mm，宽度不小于5cm；</w:t>
            </w:r>
          </w:p>
          <w:p>
            <w:pPr>
              <w:contextualSpacing/>
              <w:rPr>
                <w:rFonts w:hint="eastAsia" w:ascii="仿宋" w:hAnsi="仿宋" w:eastAsia="仿宋" w:cs="仿宋"/>
                <w:kern w:val="0"/>
                <w:sz w:val="24"/>
                <w:szCs w:val="24"/>
              </w:rPr>
            </w:pPr>
            <w:r>
              <w:rPr>
                <w:rFonts w:hint="eastAsia" w:ascii="仿宋" w:hAnsi="仿宋" w:eastAsia="仿宋" w:cs="仿宋"/>
                <w:kern w:val="0"/>
                <w:sz w:val="24"/>
                <w:szCs w:val="24"/>
              </w:rPr>
              <w:t>2.叶片截面制成圆弧形，增加叶片柔韧性，有弹性，不易折弯，上下梁牢固结实，抗强风经久耐用，调节简便。</w:t>
            </w:r>
          </w:p>
        </w:tc>
      </w:tr>
    </w:tbl>
    <w:p>
      <w:pPr>
        <w:pStyle w:val="9"/>
        <w:spacing w:line="276" w:lineRule="auto"/>
        <w:contextualSpacing/>
        <w:rPr>
          <w:rFonts w:hint="eastAsia" w:ascii="仿宋" w:hAnsi="仿宋" w:eastAsia="仿宋" w:cs="仿宋"/>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Calibri" w:hAnsi="Calibri" w:eastAsia="宋体" w:cs="Times New Roman"/>
        <w:kern w:val="2"/>
        <w:sz w:val="18"/>
        <w:szCs w:val="18"/>
        <w:lang w:val="en-US" w:eastAsia="zh-CN" w:bidi="ar-SA"/>
      </w:rPr>
      <w:pict>
        <v:shape id="Quad Arrow 4"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7"/>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1752359">
    <w:nsid w:val="57B928A7"/>
    <w:multiLevelType w:val="singleLevel"/>
    <w:tmpl w:val="57B928A7"/>
    <w:lvl w:ilvl="0" w:tentative="1">
      <w:start w:val="4"/>
      <w:numFmt w:val="decimal"/>
      <w:suff w:val="nothing"/>
      <w:lvlText w:val="%1."/>
      <w:lvlJc w:val="left"/>
    </w:lvl>
  </w:abstractNum>
  <w:abstractNum w:abstractNumId="1471751889">
    <w:nsid w:val="57B926D1"/>
    <w:multiLevelType w:val="singleLevel"/>
    <w:tmpl w:val="57B926D1"/>
    <w:lvl w:ilvl="0" w:tentative="1">
      <w:start w:val="1"/>
      <w:numFmt w:val="decimal"/>
      <w:suff w:val="nothing"/>
      <w:lvlText w:val="%1."/>
      <w:lvlJc w:val="left"/>
    </w:lvl>
  </w:abstractNum>
  <w:abstractNum w:abstractNumId="1605834231">
    <w:nsid w:val="5FB715F7"/>
    <w:multiLevelType w:val="singleLevel"/>
    <w:tmpl w:val="5FB715F7"/>
    <w:lvl w:ilvl="0" w:tentative="1">
      <w:start w:val="3"/>
      <w:numFmt w:val="chineseCounting"/>
      <w:suff w:val="nothing"/>
      <w:lvlText w:val="%1、"/>
      <w:lvlJc w:val="left"/>
    </w:lvl>
  </w:abstractNum>
  <w:num w:numId="1">
    <w:abstractNumId w:val="1605834231"/>
  </w:num>
  <w:num w:numId="2">
    <w:abstractNumId w:val="1471751889"/>
  </w:num>
  <w:num w:numId="3">
    <w:abstractNumId w:val="14717523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C650A4"/>
    <w:rsid w:val="00016A38"/>
    <w:rsid w:val="000326CD"/>
    <w:rsid w:val="00034515"/>
    <w:rsid w:val="000549BF"/>
    <w:rsid w:val="00073329"/>
    <w:rsid w:val="00082B6B"/>
    <w:rsid w:val="000B10CB"/>
    <w:rsid w:val="000C33F9"/>
    <w:rsid w:val="000E586D"/>
    <w:rsid w:val="00137586"/>
    <w:rsid w:val="001A61A1"/>
    <w:rsid w:val="0022644D"/>
    <w:rsid w:val="0023352C"/>
    <w:rsid w:val="00272BDA"/>
    <w:rsid w:val="002D32F4"/>
    <w:rsid w:val="00326EF4"/>
    <w:rsid w:val="00332D00"/>
    <w:rsid w:val="003414D7"/>
    <w:rsid w:val="003425C0"/>
    <w:rsid w:val="00382B58"/>
    <w:rsid w:val="003B5734"/>
    <w:rsid w:val="003D28D6"/>
    <w:rsid w:val="003F3388"/>
    <w:rsid w:val="00400504"/>
    <w:rsid w:val="00423C63"/>
    <w:rsid w:val="00435220"/>
    <w:rsid w:val="00445F01"/>
    <w:rsid w:val="004D594E"/>
    <w:rsid w:val="00542ED0"/>
    <w:rsid w:val="00544724"/>
    <w:rsid w:val="00583CEE"/>
    <w:rsid w:val="005C5DEB"/>
    <w:rsid w:val="00616A05"/>
    <w:rsid w:val="006511A7"/>
    <w:rsid w:val="00681EB8"/>
    <w:rsid w:val="006D5DD5"/>
    <w:rsid w:val="006E215B"/>
    <w:rsid w:val="006E3FCA"/>
    <w:rsid w:val="006E6E15"/>
    <w:rsid w:val="00722ECE"/>
    <w:rsid w:val="00731E73"/>
    <w:rsid w:val="0077204F"/>
    <w:rsid w:val="007A0700"/>
    <w:rsid w:val="008A6097"/>
    <w:rsid w:val="008D3CB6"/>
    <w:rsid w:val="00912814"/>
    <w:rsid w:val="00942F29"/>
    <w:rsid w:val="00946287"/>
    <w:rsid w:val="00992D8E"/>
    <w:rsid w:val="009B2C42"/>
    <w:rsid w:val="00A8505D"/>
    <w:rsid w:val="00A96C5F"/>
    <w:rsid w:val="00AC5024"/>
    <w:rsid w:val="00AD75CB"/>
    <w:rsid w:val="00AE6075"/>
    <w:rsid w:val="00AF5F71"/>
    <w:rsid w:val="00AF7546"/>
    <w:rsid w:val="00B54778"/>
    <w:rsid w:val="00B70DBA"/>
    <w:rsid w:val="00BD11CB"/>
    <w:rsid w:val="00C418B5"/>
    <w:rsid w:val="00C476C7"/>
    <w:rsid w:val="00C650A4"/>
    <w:rsid w:val="00C72B4C"/>
    <w:rsid w:val="00C92872"/>
    <w:rsid w:val="00C9637B"/>
    <w:rsid w:val="00CB2197"/>
    <w:rsid w:val="00D15E27"/>
    <w:rsid w:val="00D3314E"/>
    <w:rsid w:val="00D331C4"/>
    <w:rsid w:val="00D46DCB"/>
    <w:rsid w:val="00D80180"/>
    <w:rsid w:val="00D835A7"/>
    <w:rsid w:val="00DB5147"/>
    <w:rsid w:val="00DB7D8F"/>
    <w:rsid w:val="00E01A89"/>
    <w:rsid w:val="00E06CF5"/>
    <w:rsid w:val="00E42CFB"/>
    <w:rsid w:val="00EC4285"/>
    <w:rsid w:val="00F324CA"/>
    <w:rsid w:val="00F86664"/>
    <w:rsid w:val="00F87C74"/>
    <w:rsid w:val="00FB6700"/>
    <w:rsid w:val="06F92CD1"/>
    <w:rsid w:val="170C44B7"/>
    <w:rsid w:val="1B7E5A7B"/>
    <w:rsid w:val="1C6B707A"/>
    <w:rsid w:val="31B8051C"/>
    <w:rsid w:val="361D710A"/>
    <w:rsid w:val="41A632F0"/>
    <w:rsid w:val="4D106E8A"/>
    <w:rsid w:val="57833FC9"/>
    <w:rsid w:val="5DFE1FC0"/>
    <w:rsid w:val="5EC92B2B"/>
    <w:rsid w:val="604934AD"/>
    <w:rsid w:val="628813D2"/>
    <w:rsid w:val="67222420"/>
    <w:rsid w:val="68B53FA9"/>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uiPriority w:val="1"/>
  </w:style>
  <w:style w:type="table" w:default="1" w:styleId="14">
    <w:name w:val="Normal Table"/>
    <w:unhideWhenUsed/>
    <w:qFormat/>
    <w:uiPriority w:val="99"/>
    <w:tblPr>
      <w:tblStyle w:val="14"/>
      <w:tblLayout w:type="fixed"/>
      <w:tblCellMar>
        <w:top w:w="0" w:type="dxa"/>
        <w:left w:w="108" w:type="dxa"/>
        <w:bottom w:w="0" w:type="dxa"/>
        <w:right w:w="108" w:type="dxa"/>
      </w:tblCellMar>
    </w:tblPr>
    <w:tcPr>
      <w:textDirection w:val="lrTb"/>
    </w:tcPr>
  </w:style>
  <w:style w:type="paragraph" w:styleId="2">
    <w:name w:val="Normal Indent"/>
    <w:basedOn w:val="1"/>
    <w:next w:val="3"/>
    <w:unhideWhenUsed/>
    <w:uiPriority w:val="0"/>
    <w:pPr>
      <w:ind w:firstLine="420" w:firstLineChars="200"/>
    </w:pPr>
  </w:style>
  <w:style w:type="paragraph" w:styleId="3">
    <w:name w:val="Body Text First Indent 2"/>
    <w:basedOn w:val="4"/>
    <w:unhideWhenUsed/>
    <w:uiPriority w:val="0"/>
    <w:pPr>
      <w:ind w:firstLine="420" w:firstLineChars="200"/>
    </w:pPr>
  </w:style>
  <w:style w:type="paragraph" w:styleId="4">
    <w:name w:val="Body Text Indent"/>
    <w:basedOn w:val="1"/>
    <w:link w:val="19"/>
    <w:uiPriority w:val="0"/>
    <w:pPr>
      <w:ind w:firstLine="420" w:firstLineChars="150"/>
    </w:pPr>
    <w:rPr>
      <w:rFonts w:ascii="宋体" w:hAnsi="宋体" w:eastAsia="华文中宋" w:cs="宋体"/>
      <w:sz w:val="28"/>
      <w:szCs w:val="28"/>
    </w:rPr>
  </w:style>
  <w:style w:type="paragraph" w:styleId="5">
    <w:name w:val="Date"/>
    <w:basedOn w:val="1"/>
    <w:next w:val="1"/>
    <w:link w:val="18"/>
    <w:unhideWhenUsed/>
    <w:qFormat/>
    <w:uiPriority w:val="99"/>
    <w:pPr>
      <w:ind w:left="100" w:leftChars="2500"/>
    </w:pPr>
  </w:style>
  <w:style w:type="paragraph" w:styleId="6">
    <w:name w:val="Balloon Text"/>
    <w:basedOn w:val="1"/>
    <w:link w:val="20"/>
    <w:unhideWhenUsed/>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100" w:beforeAutospacing="1" w:after="100" w:afterAutospacing="1"/>
      <w:jc w:val="left"/>
    </w:pPr>
    <w:rPr>
      <w:rFonts w:ascii="Times New Roman" w:hAnsi="Times New Roman" w:eastAsia="宋体" w:cs="Times New Roman"/>
      <w:kern w:val="0"/>
      <w:sz w:val="24"/>
      <w:szCs w:val="24"/>
    </w:rPr>
  </w:style>
  <w:style w:type="character" w:styleId="11">
    <w:name w:val="Strong"/>
    <w:basedOn w:val="10"/>
    <w:qFormat/>
    <w:uiPriority w:val="22"/>
    <w:rPr>
      <w:rFonts w:cs="Times New Roman"/>
      <w:b/>
      <w:bCs/>
    </w:rPr>
  </w:style>
  <w:style w:type="character" w:styleId="12">
    <w:name w:val="page number"/>
    <w:basedOn w:val="10"/>
    <w:unhideWhenUsed/>
    <w:uiPriority w:val="0"/>
    <w:rPr/>
  </w:style>
  <w:style w:type="character" w:styleId="13">
    <w:name w:val="Hyperlink"/>
    <w:basedOn w:val="10"/>
    <w:qFormat/>
    <w:uiPriority w:val="0"/>
    <w:rPr>
      <w:color w:val="0000FF"/>
      <w:u w:val="single"/>
    </w:r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character" w:customStyle="1" w:styleId="16">
    <w:name w:val="页眉 Char"/>
    <w:basedOn w:val="10"/>
    <w:link w:val="8"/>
    <w:semiHidden/>
    <w:qFormat/>
    <w:uiPriority w:val="99"/>
    <w:rPr>
      <w:sz w:val="18"/>
      <w:szCs w:val="18"/>
    </w:rPr>
  </w:style>
  <w:style w:type="character" w:customStyle="1" w:styleId="17">
    <w:name w:val="页脚 Char"/>
    <w:basedOn w:val="10"/>
    <w:link w:val="7"/>
    <w:semiHidden/>
    <w:qFormat/>
    <w:uiPriority w:val="99"/>
    <w:rPr>
      <w:sz w:val="18"/>
      <w:szCs w:val="18"/>
    </w:rPr>
  </w:style>
  <w:style w:type="character" w:customStyle="1" w:styleId="18">
    <w:name w:val="日期 Char"/>
    <w:basedOn w:val="10"/>
    <w:link w:val="5"/>
    <w:semiHidden/>
    <w:qFormat/>
    <w:uiPriority w:val="99"/>
    <w:rPr/>
  </w:style>
  <w:style w:type="character" w:customStyle="1" w:styleId="19">
    <w:name w:val="正文文本缩进 Char"/>
    <w:basedOn w:val="10"/>
    <w:link w:val="4"/>
    <w:uiPriority w:val="0"/>
    <w:rPr>
      <w:rFonts w:ascii="宋体" w:hAnsi="宋体" w:eastAsia="华文中宋" w:cs="宋体"/>
      <w:kern w:val="2"/>
      <w:sz w:val="28"/>
      <w:szCs w:val="28"/>
    </w:rPr>
  </w:style>
  <w:style w:type="character" w:customStyle="1" w:styleId="20">
    <w:name w:val="批注框文本 Char"/>
    <w:basedOn w:val="10"/>
    <w:link w:val="6"/>
    <w:semiHidden/>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596</Words>
  <Characters>3398</Characters>
  <Lines>28</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2019-07-09T00:29:00Z</dcterms:created>
  <dc:creator>acer</dc:creator>
  <cp:lastModifiedBy>acer</cp:lastModifiedBy>
  <cp:lastPrinted>2018-04-28T08:01:00Z</cp:lastPrinted>
  <dcterms:modified xsi:type="dcterms:W3CDTF">2020-11-20T02:37:03Z</dcterms:modified>
  <dc:title>铜陵学院窗帘制作与安装供应商遴选建库项目竞争性磋商公告</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