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A3" w:rsidRDefault="00CF2484" w:rsidP="0049686B">
      <w:pPr>
        <w:autoSpaceDN w:val="0"/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铜陵学院</w:t>
      </w: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至</w:t>
      </w: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办公室及</w:t>
      </w:r>
      <w:r>
        <w:rPr>
          <w:rFonts w:hint="eastAsia"/>
          <w:b/>
          <w:sz w:val="28"/>
          <w:szCs w:val="28"/>
        </w:rPr>
        <w:t>教室等窗帘制作与安装</w:t>
      </w:r>
      <w:r>
        <w:rPr>
          <w:rFonts w:hint="eastAsia"/>
          <w:b/>
          <w:sz w:val="28"/>
          <w:szCs w:val="28"/>
        </w:rPr>
        <w:t>单位遴选</w:t>
      </w:r>
    </w:p>
    <w:p w:rsidR="001A536E" w:rsidRPr="0049686B" w:rsidRDefault="00CF2484" w:rsidP="0049686B">
      <w:pPr>
        <w:autoSpaceDN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</w:t>
      </w:r>
      <w:r w:rsidR="0049686B">
        <w:rPr>
          <w:rFonts w:hint="eastAsia"/>
          <w:b/>
          <w:sz w:val="28"/>
          <w:szCs w:val="28"/>
        </w:rPr>
        <w:t>询价文件</w:t>
      </w:r>
    </w:p>
    <w:p w:rsidR="001A536E" w:rsidRDefault="00CF2484">
      <w:pPr>
        <w:autoSpaceDN w:val="0"/>
        <w:spacing w:line="46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附件一</w:t>
      </w:r>
      <w:r>
        <w:rPr>
          <w:rFonts w:hAnsi="宋体"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铜陵学院</w:t>
      </w: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至</w:t>
      </w:r>
      <w:r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年办公室</w:t>
      </w:r>
      <w:r>
        <w:rPr>
          <w:rFonts w:hint="eastAsia"/>
          <w:b/>
          <w:sz w:val="28"/>
          <w:szCs w:val="28"/>
        </w:rPr>
        <w:t>及</w:t>
      </w:r>
      <w:r>
        <w:rPr>
          <w:rFonts w:hint="eastAsia"/>
          <w:b/>
          <w:sz w:val="28"/>
          <w:szCs w:val="28"/>
        </w:rPr>
        <w:t>部分教室等窗帘制作与安装投标报价表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417"/>
        <w:gridCol w:w="1289"/>
        <w:gridCol w:w="979"/>
        <w:gridCol w:w="1199"/>
        <w:gridCol w:w="1170"/>
        <w:gridCol w:w="1350"/>
        <w:gridCol w:w="1384"/>
      </w:tblGrid>
      <w:tr w:rsidR="001A536E">
        <w:trPr>
          <w:trHeight w:val="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ind w:leftChars="-51" w:left="-107" w:rightChars="-42" w:right="-8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布料</w:t>
            </w:r>
          </w:p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规格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生产</w:t>
            </w:r>
          </w:p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厂家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预估</w:t>
            </w: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单价</w:t>
            </w:r>
          </w:p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小计金额</w:t>
            </w:r>
          </w:p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1A536E">
        <w:trPr>
          <w:trHeight w:val="7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布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1A536E">
        <w:trPr>
          <w:trHeight w:val="5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1A536E">
        <w:trPr>
          <w:trHeight w:val="5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罗马杆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400</w:t>
            </w: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ind w:righ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含辅材</w:t>
            </w:r>
          </w:p>
        </w:tc>
      </w:tr>
      <w:tr w:rsidR="001A536E">
        <w:trPr>
          <w:trHeight w:val="6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复合轨道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ind w:left="120" w:right="360" w:hangingChars="50" w:hanging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含配套辅材</w:t>
            </w:r>
          </w:p>
        </w:tc>
      </w:tr>
      <w:tr w:rsidR="001A536E">
        <w:trPr>
          <w:trHeight w:val="628"/>
        </w:trPr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ind w:right="480"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1A536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1A536E">
        <w:trPr>
          <w:trHeight w:val="83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6E" w:rsidRDefault="00CF24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合计大写（人民币）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</w:t>
            </w:r>
          </w:p>
        </w:tc>
      </w:tr>
    </w:tbl>
    <w:p w:rsidR="001A536E" w:rsidRDefault="00CF248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、以上数量为暂定数量，根据实际安装情况据实结算。</w:t>
      </w:r>
    </w:p>
    <w:p w:rsidR="001A536E" w:rsidRDefault="00CF24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、供货期承诺：接安装通知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日前在招标单位指定地点安装完毕，确保验收合格并交付正常使用。</w:t>
      </w:r>
    </w:p>
    <w:p w:rsidR="001A536E" w:rsidRDefault="00CF24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、产品质量和售后服务</w:t>
      </w:r>
      <w:r>
        <w:rPr>
          <w:rFonts w:ascii="宋体" w:hAnsi="宋体" w:hint="eastAsia"/>
          <w:bCs/>
          <w:sz w:val="24"/>
        </w:rPr>
        <w:t>承诺：</w:t>
      </w:r>
    </w:p>
    <w:p w:rsidR="001A536E" w:rsidRDefault="001A536E">
      <w:pPr>
        <w:spacing w:line="360" w:lineRule="auto"/>
        <w:ind w:firstLine="435"/>
        <w:rPr>
          <w:rFonts w:ascii="宋体" w:hAnsi="宋体"/>
          <w:sz w:val="24"/>
        </w:rPr>
      </w:pPr>
    </w:p>
    <w:p w:rsidR="001A536E" w:rsidRDefault="001A536E">
      <w:pPr>
        <w:spacing w:line="360" w:lineRule="auto"/>
        <w:ind w:firstLine="435"/>
        <w:rPr>
          <w:rFonts w:ascii="宋体" w:hAnsi="宋体"/>
          <w:sz w:val="24"/>
        </w:rPr>
      </w:pPr>
    </w:p>
    <w:p w:rsidR="001A536E" w:rsidRDefault="001A536E">
      <w:pPr>
        <w:spacing w:line="360" w:lineRule="auto"/>
        <w:ind w:firstLine="435"/>
        <w:rPr>
          <w:rFonts w:ascii="宋体" w:hAnsi="宋体"/>
          <w:sz w:val="24"/>
        </w:rPr>
      </w:pPr>
    </w:p>
    <w:p w:rsidR="001A536E" w:rsidRDefault="001A536E">
      <w:pPr>
        <w:spacing w:line="360" w:lineRule="auto"/>
        <w:ind w:firstLine="435"/>
        <w:rPr>
          <w:rFonts w:ascii="宋体" w:hAnsi="宋体"/>
          <w:sz w:val="24"/>
        </w:rPr>
      </w:pPr>
    </w:p>
    <w:p w:rsidR="001A536E" w:rsidRDefault="001A536E">
      <w:pPr>
        <w:spacing w:line="360" w:lineRule="auto"/>
        <w:ind w:firstLine="435"/>
        <w:rPr>
          <w:rFonts w:ascii="宋体" w:hAnsi="宋体"/>
          <w:sz w:val="24"/>
        </w:rPr>
      </w:pPr>
    </w:p>
    <w:p w:rsidR="001A536E" w:rsidRDefault="001A536E">
      <w:pPr>
        <w:spacing w:line="360" w:lineRule="auto"/>
        <w:rPr>
          <w:rFonts w:ascii="宋体" w:hAnsi="宋体"/>
          <w:sz w:val="24"/>
        </w:rPr>
      </w:pPr>
    </w:p>
    <w:p w:rsidR="001A536E" w:rsidRDefault="00CF2484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报价单位（公章）：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法定代表人（签名）：</w:t>
      </w:r>
    </w:p>
    <w:p w:rsidR="001A536E" w:rsidRDefault="00CF2484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</w:t>
      </w:r>
    </w:p>
    <w:p w:rsidR="001A536E" w:rsidRDefault="00CF2484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 xml:space="preserve">                 </w:t>
      </w:r>
    </w:p>
    <w:p w:rsidR="001A536E" w:rsidRDefault="001A536E" w:rsidP="0049686B">
      <w:pPr>
        <w:spacing w:line="360" w:lineRule="exact"/>
        <w:ind w:firstLineChars="2104" w:firstLine="5050"/>
        <w:rPr>
          <w:rFonts w:ascii="宋体" w:hAnsi="宋体"/>
          <w:sz w:val="24"/>
        </w:rPr>
      </w:pPr>
    </w:p>
    <w:p w:rsidR="001A536E" w:rsidRDefault="00CF2484" w:rsidP="0049686B">
      <w:pPr>
        <w:spacing w:line="360" w:lineRule="exact"/>
        <w:ind w:firstLineChars="2104" w:firstLine="50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日期：</w:t>
      </w:r>
    </w:p>
    <w:p w:rsidR="001A536E" w:rsidRDefault="001A536E">
      <w:pPr>
        <w:autoSpaceDN w:val="0"/>
        <w:spacing w:line="460" w:lineRule="exact"/>
        <w:rPr>
          <w:rFonts w:hAnsi="宋体"/>
          <w:sz w:val="28"/>
          <w:szCs w:val="28"/>
        </w:rPr>
      </w:pPr>
    </w:p>
    <w:p w:rsidR="001A536E" w:rsidRDefault="001A536E">
      <w:pPr>
        <w:autoSpaceDN w:val="0"/>
        <w:spacing w:line="460" w:lineRule="exact"/>
        <w:rPr>
          <w:rFonts w:hAnsi="宋体"/>
          <w:sz w:val="28"/>
          <w:szCs w:val="28"/>
        </w:rPr>
      </w:pPr>
    </w:p>
    <w:p w:rsidR="001A536E" w:rsidRDefault="001A536E">
      <w:pPr>
        <w:autoSpaceDN w:val="0"/>
        <w:spacing w:line="460" w:lineRule="exact"/>
        <w:rPr>
          <w:rFonts w:hAnsi="宋体"/>
          <w:sz w:val="28"/>
          <w:szCs w:val="28"/>
        </w:rPr>
      </w:pPr>
    </w:p>
    <w:p w:rsidR="001A536E" w:rsidRDefault="001A536E">
      <w:pPr>
        <w:rPr>
          <w:b/>
          <w:sz w:val="28"/>
          <w:szCs w:val="28"/>
        </w:rPr>
      </w:pPr>
    </w:p>
    <w:p w:rsidR="001A536E" w:rsidRDefault="00CF248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附件二：评标标准</w:t>
      </w:r>
    </w:p>
    <w:p w:rsidR="001A536E" w:rsidRDefault="00CF2484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评分方法</w:t>
      </w:r>
    </w:p>
    <w:p w:rsidR="001A536E" w:rsidRDefault="00CF2484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满分</w:t>
      </w:r>
      <w:r>
        <w:rPr>
          <w:rFonts w:ascii="宋体" w:eastAsia="宋体" w:hAnsi="宋体" w:hint="eastAsia"/>
          <w:szCs w:val="21"/>
        </w:rPr>
        <w:t>100</w:t>
      </w:r>
      <w:r>
        <w:rPr>
          <w:rFonts w:ascii="宋体" w:eastAsia="宋体" w:hAnsi="宋体" w:hint="eastAsia"/>
          <w:szCs w:val="21"/>
        </w:rPr>
        <w:t>分</w:t>
      </w:r>
      <w:r>
        <w:rPr>
          <w:rFonts w:ascii="宋体" w:eastAsia="宋体" w:hAnsi="宋体" w:hint="eastAsia"/>
          <w:szCs w:val="21"/>
        </w:rPr>
        <w:t>,</w:t>
      </w:r>
      <w:r>
        <w:rPr>
          <w:rFonts w:ascii="宋体" w:eastAsia="宋体" w:hAnsi="宋体" w:hint="eastAsia"/>
          <w:szCs w:val="21"/>
        </w:rPr>
        <w:t>计算过程和结果四舍五入</w:t>
      </w:r>
      <w:r>
        <w:rPr>
          <w:rFonts w:ascii="宋体" w:eastAsia="宋体" w:hAnsi="宋体" w:hint="eastAsia"/>
          <w:szCs w:val="21"/>
        </w:rPr>
        <w:t>,</w:t>
      </w:r>
      <w:r>
        <w:rPr>
          <w:rFonts w:ascii="宋体" w:eastAsia="宋体" w:hAnsi="宋体" w:hint="eastAsia"/>
          <w:szCs w:val="21"/>
        </w:rPr>
        <w:t>精确到小数点后两位。）</w:t>
      </w:r>
    </w:p>
    <w:p w:rsidR="001A536E" w:rsidRDefault="00CF2484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1.(</w:t>
      </w:r>
      <w:r>
        <w:rPr>
          <w:rFonts w:ascii="宋体" w:eastAsia="宋体" w:hAnsi="宋体" w:hint="eastAsia"/>
          <w:szCs w:val="21"/>
        </w:rPr>
        <w:t>一</w:t>
      </w:r>
      <w:r>
        <w:rPr>
          <w:rFonts w:ascii="宋体" w:eastAsia="宋体" w:hAnsi="宋体" w:hint="eastAsia"/>
          <w:szCs w:val="21"/>
        </w:rPr>
        <w:t>)</w:t>
      </w:r>
      <w:r>
        <w:rPr>
          <w:rFonts w:ascii="宋体" w:eastAsia="宋体" w:hAnsi="宋体" w:hint="eastAsia"/>
          <w:szCs w:val="21"/>
        </w:rPr>
        <w:t>商务部分</w:t>
      </w: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报价</w:t>
      </w:r>
      <w:r>
        <w:rPr>
          <w:rFonts w:ascii="宋体" w:eastAsia="宋体" w:hAnsi="宋体" w:hint="eastAsia"/>
          <w:szCs w:val="21"/>
        </w:rPr>
        <w:t>)</w:t>
      </w:r>
      <w:r>
        <w:rPr>
          <w:rFonts w:ascii="宋体" w:eastAsia="宋体" w:hAnsi="宋体" w:hint="eastAsia"/>
          <w:szCs w:val="21"/>
        </w:rPr>
        <w:t>评分</w:t>
      </w: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分</w:t>
      </w:r>
      <w:r>
        <w:rPr>
          <w:rFonts w:ascii="宋体" w:eastAsia="宋体" w:hAnsi="宋体" w:hint="eastAsia"/>
          <w:szCs w:val="21"/>
        </w:rPr>
        <w:t>)</w:t>
      </w:r>
    </w:p>
    <w:p w:rsidR="001A536E" w:rsidRDefault="00CF2484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满足招标文件要求且投标价格</w:t>
      </w:r>
      <w:r>
        <w:rPr>
          <w:rFonts w:ascii="宋体" w:eastAsia="宋体" w:hAnsi="宋体" w:hint="eastAsia"/>
          <w:szCs w:val="21"/>
        </w:rPr>
        <w:t>平均价</w:t>
      </w:r>
      <w:r>
        <w:rPr>
          <w:rFonts w:ascii="宋体" w:eastAsia="宋体" w:hAnsi="宋体" w:hint="eastAsia"/>
          <w:szCs w:val="21"/>
        </w:rPr>
        <w:t>的投标报价为评标基准价</w:t>
      </w:r>
      <w:r>
        <w:rPr>
          <w:rFonts w:ascii="宋体" w:eastAsia="宋体" w:hAnsi="宋体" w:hint="eastAsia"/>
          <w:szCs w:val="21"/>
        </w:rPr>
        <w:t>,</w:t>
      </w:r>
      <w:r>
        <w:rPr>
          <w:rFonts w:ascii="宋体" w:eastAsia="宋体" w:hAnsi="宋体" w:hint="eastAsia"/>
          <w:szCs w:val="21"/>
        </w:rPr>
        <w:t>其价格分为</w:t>
      </w:r>
      <w:r>
        <w:rPr>
          <w:rFonts w:ascii="宋体" w:eastAsia="宋体" w:hAnsi="宋体" w:hint="eastAsia"/>
          <w:szCs w:val="21"/>
        </w:rPr>
        <w:t>40</w:t>
      </w:r>
      <w:r>
        <w:rPr>
          <w:rFonts w:ascii="宋体" w:eastAsia="宋体" w:hAnsi="宋体" w:hint="eastAsia"/>
          <w:szCs w:val="21"/>
        </w:rPr>
        <w:t>分。其他投标人的投标报价得分</w:t>
      </w:r>
      <w:r>
        <w:rPr>
          <w:rFonts w:ascii="宋体" w:eastAsia="宋体" w:hAnsi="宋体" w:hint="eastAsia"/>
          <w:szCs w:val="21"/>
        </w:rPr>
        <w:t>=(</w:t>
      </w:r>
      <w:r>
        <w:rPr>
          <w:rFonts w:ascii="宋体" w:eastAsia="宋体" w:hAnsi="宋体" w:hint="eastAsia"/>
          <w:szCs w:val="21"/>
        </w:rPr>
        <w:t>评标基准价</w:t>
      </w:r>
      <w:r>
        <w:rPr>
          <w:rFonts w:ascii="宋体" w:eastAsia="宋体" w:hAnsi="宋体" w:hint="eastAsia"/>
          <w:szCs w:val="21"/>
        </w:rPr>
        <w:t>/</w:t>
      </w:r>
      <w:r>
        <w:rPr>
          <w:rFonts w:ascii="宋体" w:eastAsia="宋体" w:hAnsi="宋体" w:hint="eastAsia"/>
          <w:szCs w:val="21"/>
        </w:rPr>
        <w:t>投标报价</w:t>
      </w:r>
      <w:r>
        <w:rPr>
          <w:rFonts w:ascii="宋体" w:eastAsia="宋体" w:hAnsi="宋体" w:hint="eastAsia"/>
          <w:szCs w:val="21"/>
        </w:rPr>
        <w:t>)</w:t>
      </w:r>
      <w:r>
        <w:rPr>
          <w:rFonts w:ascii="宋体" w:eastAsia="宋体" w:hAnsi="宋体" w:hint="eastAsia"/>
          <w:szCs w:val="21"/>
        </w:rPr>
        <w:t>×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；有效报价等于或低于平均价得</w:t>
      </w:r>
      <w:r>
        <w:rPr>
          <w:rFonts w:ascii="宋体" w:eastAsia="宋体" w:hAnsi="宋体" w:hint="eastAsia"/>
          <w:szCs w:val="21"/>
        </w:rPr>
        <w:t>40</w:t>
      </w:r>
      <w:r>
        <w:rPr>
          <w:rFonts w:ascii="宋体" w:eastAsia="宋体" w:hAnsi="宋体" w:hint="eastAsia"/>
          <w:szCs w:val="21"/>
        </w:rPr>
        <w:t>分</w:t>
      </w:r>
      <w:r>
        <w:rPr>
          <w:rFonts w:ascii="宋体" w:eastAsia="宋体" w:hAnsi="宋体" w:hint="eastAsia"/>
          <w:szCs w:val="21"/>
        </w:rPr>
        <w:t>。</w:t>
      </w:r>
    </w:p>
    <w:p w:rsidR="001A536E" w:rsidRDefault="00CF2484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二</w:t>
      </w:r>
      <w:r>
        <w:rPr>
          <w:rFonts w:ascii="宋体" w:eastAsia="宋体" w:hAnsi="宋体" w:hint="eastAsia"/>
          <w:szCs w:val="21"/>
        </w:rPr>
        <w:t>)</w:t>
      </w:r>
      <w:r>
        <w:rPr>
          <w:rFonts w:ascii="宋体" w:eastAsia="宋体" w:hAnsi="宋体" w:hint="eastAsia"/>
          <w:szCs w:val="21"/>
        </w:rPr>
        <w:t>技术部分评分</w:t>
      </w: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分</w:t>
      </w:r>
      <w:r>
        <w:rPr>
          <w:rFonts w:ascii="宋体" w:eastAsia="宋体" w:hAnsi="宋体" w:hint="eastAsia"/>
          <w:szCs w:val="21"/>
        </w:rPr>
        <w:t>,</w:t>
      </w:r>
      <w:r>
        <w:rPr>
          <w:rFonts w:ascii="宋体" w:eastAsia="宋体" w:hAnsi="宋体" w:hint="eastAsia"/>
          <w:szCs w:val="21"/>
        </w:rPr>
        <w:t>取所有评委评分的算术数平均值为投标人最终技术标得分</w:t>
      </w:r>
      <w:r>
        <w:rPr>
          <w:rFonts w:ascii="宋体" w:eastAsia="宋体" w:hAnsi="宋体" w:hint="eastAsia"/>
          <w:szCs w:val="21"/>
        </w:rPr>
        <w:t>)</w:t>
      </w:r>
    </w:p>
    <w:tbl>
      <w:tblPr>
        <w:tblStyle w:val="a7"/>
        <w:tblW w:w="9498" w:type="dxa"/>
        <w:tblInd w:w="-176" w:type="dxa"/>
        <w:tblLayout w:type="fixed"/>
        <w:tblLook w:val="04A0"/>
      </w:tblPr>
      <w:tblGrid>
        <w:gridCol w:w="993"/>
        <w:gridCol w:w="992"/>
        <w:gridCol w:w="5103"/>
        <w:gridCol w:w="1701"/>
        <w:gridCol w:w="709"/>
      </w:tblGrid>
      <w:tr w:rsidR="001A536E">
        <w:trPr>
          <w:trHeight w:val="464"/>
        </w:trPr>
        <w:tc>
          <w:tcPr>
            <w:tcW w:w="993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6095" w:type="dxa"/>
            <w:gridSpan w:val="2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评分因数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所需提供材料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分值</w:t>
            </w:r>
          </w:p>
        </w:tc>
      </w:tr>
      <w:tr w:rsidR="001A536E">
        <w:trPr>
          <w:trHeight w:val="1988"/>
        </w:trPr>
        <w:tc>
          <w:tcPr>
            <w:tcW w:w="993" w:type="dxa"/>
            <w:vMerge w:val="restart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技术部分标准</w:t>
            </w:r>
          </w:p>
        </w:tc>
        <w:tc>
          <w:tcPr>
            <w:tcW w:w="992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</w:t>
            </w:r>
          </w:p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方案</w:t>
            </w:r>
          </w:p>
        </w:tc>
        <w:tc>
          <w:tcPr>
            <w:tcW w:w="5103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服务方案上主要内容要求</w:t>
            </w:r>
            <w:r>
              <w:rPr>
                <w:rFonts w:hint="eastAsia"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  <w:kern w:val="0"/>
                <w:sz w:val="18"/>
                <w:szCs w:val="18"/>
              </w:rPr>
              <w:t>保证项目实施的人力资源安排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保证供货质量的措施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保证供货期的方案和措施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安装、验收的方法措施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对本项目有效的改进措施和合理化建议。</w:t>
            </w:r>
          </w:p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综合比较所有投标人方案的先进性、合理性、全面性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设计先进、方案合理、技术力量强的得</w:t>
            </w:r>
            <w:r>
              <w:rPr>
                <w:rFonts w:hint="eastAsia"/>
                <w:kern w:val="0"/>
                <w:sz w:val="18"/>
                <w:szCs w:val="18"/>
              </w:rPr>
              <w:t>10-8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;</w:t>
            </w:r>
            <w:r>
              <w:rPr>
                <w:rFonts w:hint="eastAsia"/>
                <w:kern w:val="0"/>
                <w:sz w:val="18"/>
                <w:szCs w:val="18"/>
              </w:rPr>
              <w:t>设计、方案、技术均一般的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</w:rPr>
              <w:t>7-4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;</w:t>
            </w:r>
            <w:r>
              <w:rPr>
                <w:rFonts w:hint="eastAsia"/>
                <w:kern w:val="0"/>
                <w:sz w:val="18"/>
                <w:szCs w:val="18"/>
              </w:rPr>
              <w:t>设计、方案、技术存在欠缺的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</w:rPr>
              <w:t>3-0</w:t>
            </w:r>
            <w:r>
              <w:rPr>
                <w:rFonts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提供服务方案装订入投标文件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未提供方案的不得分。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</w:tr>
      <w:tr w:rsidR="001A536E">
        <w:trPr>
          <w:trHeight w:val="698"/>
        </w:trPr>
        <w:tc>
          <w:tcPr>
            <w:tcW w:w="993" w:type="dxa"/>
            <w:vMerge/>
            <w:vAlign w:val="center"/>
          </w:tcPr>
          <w:p w:rsidR="001A536E" w:rsidRDefault="001A536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性能和技术参数</w:t>
            </w:r>
          </w:p>
        </w:tc>
        <w:tc>
          <w:tcPr>
            <w:tcW w:w="5103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所有的非关键性技术参数满足招标文件要求的得满分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如有一项不满足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扣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扣完为止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提供产品技术参数相关证明材料。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</w:tr>
      <w:tr w:rsidR="001A536E">
        <w:trPr>
          <w:trHeight w:val="694"/>
        </w:trPr>
        <w:tc>
          <w:tcPr>
            <w:tcW w:w="993" w:type="dxa"/>
            <w:vMerge/>
            <w:vAlign w:val="center"/>
          </w:tcPr>
          <w:p w:rsidR="001A536E" w:rsidRDefault="001A536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样品</w:t>
            </w:r>
          </w:p>
        </w:tc>
        <w:tc>
          <w:tcPr>
            <w:tcW w:w="5103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根据样品清单提供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由评委目测综合评定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优得</w:t>
            </w:r>
            <w:r>
              <w:rPr>
                <w:rFonts w:hint="eastAsia"/>
                <w:kern w:val="0"/>
                <w:sz w:val="18"/>
                <w:szCs w:val="18"/>
              </w:rPr>
              <w:t>16-11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良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差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-0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少提供或者错误提供此项不得分。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根据样品清单提供小样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</w:tr>
      <w:tr w:rsidR="001A536E">
        <w:tc>
          <w:tcPr>
            <w:tcW w:w="993" w:type="dxa"/>
            <w:vMerge w:val="restart"/>
            <w:vAlign w:val="center"/>
          </w:tcPr>
          <w:p w:rsidR="001A536E" w:rsidRDefault="001A536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质保期</w:t>
            </w:r>
          </w:p>
        </w:tc>
        <w:tc>
          <w:tcPr>
            <w:tcW w:w="5103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质保期</w:t>
            </w:r>
            <w:r>
              <w:rPr>
                <w:rFonts w:hint="eastAsia"/>
                <w:kern w:val="0"/>
                <w:sz w:val="18"/>
                <w:szCs w:val="18"/>
              </w:rPr>
              <w:t>三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每增加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年得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最多的</w:t>
            </w: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;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提供承诺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未提供承诺函的不得分。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</w:tr>
      <w:tr w:rsidR="001A536E">
        <w:tc>
          <w:tcPr>
            <w:tcW w:w="993" w:type="dxa"/>
            <w:vMerge/>
            <w:vAlign w:val="center"/>
          </w:tcPr>
          <w:p w:rsidR="001A536E" w:rsidRDefault="001A536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售后服务优惠承诺</w:t>
            </w:r>
          </w:p>
        </w:tc>
        <w:tc>
          <w:tcPr>
            <w:tcW w:w="5103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售后服务方案全面周到且配件耗材优惠幅度大的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售后服务不全面或者配件耗材优惠不明显的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除招标文件规定内容外无其他售后服务承诺的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该项不得分。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提供售后服务方案装订入投标文件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未提供售后服务方案的不得分。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</w:tr>
      <w:tr w:rsidR="001A536E">
        <w:tc>
          <w:tcPr>
            <w:tcW w:w="993" w:type="dxa"/>
            <w:vMerge/>
            <w:vAlign w:val="center"/>
          </w:tcPr>
          <w:p w:rsidR="001A536E" w:rsidRDefault="001A536E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成功案例及业绩</w:t>
            </w:r>
          </w:p>
        </w:tc>
        <w:tc>
          <w:tcPr>
            <w:tcW w:w="5103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投标人</w:t>
            </w:r>
            <w:r>
              <w:rPr>
                <w:rFonts w:hint="eastAsia"/>
                <w:kern w:val="0"/>
                <w:sz w:val="18"/>
                <w:szCs w:val="18"/>
              </w:rPr>
              <w:t>2013</w:t>
            </w:r>
            <w:r>
              <w:rPr>
                <w:rFonts w:hint="eastAsia"/>
                <w:kern w:val="0"/>
                <w:sz w:val="18"/>
                <w:szCs w:val="18"/>
              </w:rPr>
              <w:t>年至今成功实施的合同的同类项目业绩或案例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一项得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满分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分。</w:t>
            </w:r>
          </w:p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注</w:t>
            </w:r>
            <w:r>
              <w:rPr>
                <w:rFonts w:hint="eastAsia"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  <w:kern w:val="0"/>
                <w:sz w:val="18"/>
                <w:szCs w:val="18"/>
              </w:rPr>
              <w:t>投标人提供的业绩或案例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均是非同类项目的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本项不得分。但经评标委员会认定技术难度、项目复杂程度等与案例要求相当或者高于案例要求的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按本条评分。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提供合同复印件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</w:tr>
      <w:tr w:rsidR="001A536E">
        <w:tc>
          <w:tcPr>
            <w:tcW w:w="993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报价部分评分</w:t>
            </w:r>
          </w:p>
        </w:tc>
        <w:tc>
          <w:tcPr>
            <w:tcW w:w="6095" w:type="dxa"/>
            <w:gridSpan w:val="2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根据各投标人的最终有效投标报价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以满足招标文件要求且最终有效投标价格</w:t>
            </w:r>
            <w:r>
              <w:rPr>
                <w:rFonts w:hint="eastAsia"/>
                <w:kern w:val="0"/>
                <w:sz w:val="18"/>
                <w:szCs w:val="18"/>
              </w:rPr>
              <w:t>平均</w:t>
            </w:r>
            <w:r>
              <w:rPr>
                <w:rFonts w:hint="eastAsia"/>
                <w:kern w:val="0"/>
                <w:sz w:val="18"/>
                <w:szCs w:val="18"/>
              </w:rPr>
              <w:t>的投标报价为评标基础价</w:t>
            </w:r>
            <w:r>
              <w:rPr>
                <w:rFonts w:hint="eastAsia"/>
                <w:kern w:val="0"/>
                <w:sz w:val="18"/>
                <w:szCs w:val="18"/>
              </w:rPr>
              <w:t>；低于或等于平均价得</w:t>
            </w:r>
            <w:r>
              <w:rPr>
                <w:rFonts w:hint="eastAsia"/>
                <w:kern w:val="0"/>
                <w:sz w:val="18"/>
                <w:szCs w:val="18"/>
              </w:rPr>
              <w:t>满分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分。其它投标人的价格分统一按照下列公式计算</w:t>
            </w:r>
            <w:r>
              <w:rPr>
                <w:rFonts w:hint="eastAsia"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  <w:kern w:val="0"/>
                <w:sz w:val="18"/>
                <w:szCs w:val="18"/>
              </w:rPr>
              <w:t>投标报价得分</w:t>
            </w:r>
            <w:r>
              <w:rPr>
                <w:rFonts w:hint="eastAsia"/>
                <w:kern w:val="0"/>
                <w:sz w:val="18"/>
                <w:szCs w:val="18"/>
              </w:rPr>
              <w:t>=(</w:t>
            </w:r>
            <w:r>
              <w:rPr>
                <w:rFonts w:hint="eastAsia"/>
                <w:kern w:val="0"/>
                <w:sz w:val="18"/>
                <w:szCs w:val="18"/>
              </w:rPr>
              <w:t>评标基础价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投标报价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×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0(</w:t>
            </w:r>
            <w:r>
              <w:rPr>
                <w:rFonts w:hint="eastAsia"/>
                <w:kern w:val="0"/>
                <w:sz w:val="18"/>
                <w:szCs w:val="18"/>
              </w:rPr>
              <w:t>四舍五入</w:t>
            </w:r>
            <w:r>
              <w:rPr>
                <w:rFonts w:hint="eastAsia"/>
                <w:kern w:val="0"/>
                <w:sz w:val="18"/>
                <w:szCs w:val="18"/>
              </w:rPr>
              <w:t>,</w:t>
            </w:r>
            <w:r>
              <w:rPr>
                <w:rFonts w:hint="eastAsia"/>
                <w:kern w:val="0"/>
                <w:sz w:val="18"/>
                <w:szCs w:val="18"/>
              </w:rPr>
              <w:t>精确到小数点后二位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701" w:type="dxa"/>
            <w:vAlign w:val="center"/>
          </w:tcPr>
          <w:p w:rsidR="001A536E" w:rsidRDefault="00CF2484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以报价表中的金额为准</w:t>
            </w:r>
          </w:p>
        </w:tc>
        <w:tc>
          <w:tcPr>
            <w:tcW w:w="709" w:type="dxa"/>
            <w:vAlign w:val="center"/>
          </w:tcPr>
          <w:p w:rsidR="001A536E" w:rsidRDefault="00CF248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</w:tbl>
    <w:p w:rsidR="001A536E" w:rsidRDefault="001A536E">
      <w:pPr>
        <w:rPr>
          <w:b/>
          <w:sz w:val="28"/>
          <w:szCs w:val="28"/>
        </w:rPr>
      </w:pPr>
    </w:p>
    <w:p w:rsidR="001A536E" w:rsidRDefault="001A536E">
      <w:pPr>
        <w:rPr>
          <w:b/>
          <w:sz w:val="28"/>
          <w:szCs w:val="28"/>
        </w:rPr>
      </w:pPr>
    </w:p>
    <w:p w:rsidR="001A536E" w:rsidRDefault="001A536E">
      <w:pPr>
        <w:rPr>
          <w:b/>
          <w:sz w:val="28"/>
          <w:szCs w:val="28"/>
        </w:rPr>
      </w:pPr>
    </w:p>
    <w:p w:rsidR="001A536E" w:rsidRDefault="001A536E">
      <w:pPr>
        <w:rPr>
          <w:b/>
          <w:sz w:val="28"/>
          <w:szCs w:val="28"/>
        </w:rPr>
      </w:pPr>
    </w:p>
    <w:p w:rsidR="001A536E" w:rsidRDefault="001A536E">
      <w:pPr>
        <w:rPr>
          <w:b/>
          <w:sz w:val="28"/>
          <w:szCs w:val="28"/>
        </w:rPr>
      </w:pPr>
    </w:p>
    <w:p w:rsidR="001A536E" w:rsidRDefault="00CF248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附件三：技术参数与要求</w:t>
      </w:r>
    </w:p>
    <w:p w:rsidR="001A536E" w:rsidRDefault="00CF24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项目计划数量及要求</w:t>
      </w:r>
    </w:p>
    <w:p w:rsidR="001A536E" w:rsidRDefault="001A536E"/>
    <w:tbl>
      <w:tblPr>
        <w:tblStyle w:val="a7"/>
        <w:tblW w:w="9215" w:type="dxa"/>
        <w:tblInd w:w="-176" w:type="dxa"/>
        <w:tblLayout w:type="fixed"/>
        <w:tblLook w:val="04A0"/>
      </w:tblPr>
      <w:tblGrid>
        <w:gridCol w:w="710"/>
        <w:gridCol w:w="1417"/>
        <w:gridCol w:w="7088"/>
      </w:tblGrid>
      <w:tr w:rsidR="001A536E">
        <w:trPr>
          <w:trHeight w:val="589"/>
        </w:trPr>
        <w:tc>
          <w:tcPr>
            <w:tcW w:w="710" w:type="dxa"/>
            <w:vAlign w:val="center"/>
          </w:tcPr>
          <w:p w:rsidR="001A536E" w:rsidRDefault="00CF24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1A536E" w:rsidRDefault="00CF2484">
            <w:pPr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7088" w:type="dxa"/>
            <w:vAlign w:val="center"/>
          </w:tcPr>
          <w:p w:rsidR="001A536E" w:rsidRDefault="00CF2484">
            <w:pPr>
              <w:ind w:firstLineChars="900" w:firstLine="189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材质说明</w:t>
            </w:r>
          </w:p>
        </w:tc>
      </w:tr>
      <w:tr w:rsidR="001A536E">
        <w:trPr>
          <w:trHeight w:val="2680"/>
        </w:trPr>
        <w:tc>
          <w:tcPr>
            <w:tcW w:w="710" w:type="dxa"/>
            <w:vAlign w:val="center"/>
          </w:tcPr>
          <w:p w:rsidR="001A536E" w:rsidRDefault="00CF24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1A536E" w:rsidRDefault="00CF2484">
            <w:pPr>
              <w:ind w:firstLineChars="50" w:firstLine="105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窗帘布料</w:t>
            </w:r>
          </w:p>
        </w:tc>
        <w:tc>
          <w:tcPr>
            <w:tcW w:w="7088" w:type="dxa"/>
            <w:vAlign w:val="center"/>
          </w:tcPr>
          <w:p w:rsidR="001A536E" w:rsidRDefault="00CF2484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近期安装位置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电气工程学院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个多媒体教室）。</w:t>
            </w:r>
          </w:p>
          <w:p w:rsidR="001A536E" w:rsidRDefault="00CF2484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布料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采用亚麻遮光布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布料遮光率</w:t>
            </w:r>
            <w:r>
              <w:rPr>
                <w:rFonts w:hint="eastAsia"/>
                <w:kern w:val="0"/>
                <w:szCs w:val="21"/>
              </w:rPr>
              <w:t>100%,</w:t>
            </w:r>
            <w:r>
              <w:rPr>
                <w:rFonts w:hint="eastAsia"/>
                <w:kern w:val="0"/>
                <w:szCs w:val="21"/>
              </w:rPr>
              <w:t>不缩水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质地较后垂感好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纹理感强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色泽素雅、自然、阻燃、防紫外线、透气抗菌防霉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阻燃等级达到国家</w:t>
            </w:r>
            <w:r>
              <w:rPr>
                <w:rFonts w:hint="eastAsia"/>
                <w:kern w:val="0"/>
                <w:szCs w:val="21"/>
              </w:rPr>
              <w:t>B1</w:t>
            </w:r>
            <w:r>
              <w:rPr>
                <w:rFonts w:hint="eastAsia"/>
                <w:kern w:val="0"/>
                <w:szCs w:val="21"/>
              </w:rPr>
              <w:t>级标准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★幅宽</w:t>
            </w:r>
            <w:r>
              <w:rPr>
                <w:rFonts w:hint="eastAsia"/>
                <w:kern w:val="0"/>
                <w:szCs w:val="21"/>
              </w:rPr>
              <w:t>2.8</w:t>
            </w:r>
            <w:r>
              <w:rPr>
                <w:rFonts w:hint="eastAsia"/>
                <w:kern w:val="0"/>
                <w:szCs w:val="21"/>
              </w:rPr>
              <w:t>米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★重量</w:t>
            </w:r>
            <w:r>
              <w:rPr>
                <w:rFonts w:hint="eastAsia"/>
                <w:kern w:val="0"/>
                <w:szCs w:val="21"/>
              </w:rPr>
              <w:t>380g/</w:t>
            </w:r>
            <w:r>
              <w:rPr>
                <w:rFonts w:hint="eastAsia"/>
                <w:kern w:val="0"/>
                <w:szCs w:val="21"/>
              </w:rPr>
              <w:t>平米以上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厚度</w:t>
            </w:r>
            <w:r>
              <w:rPr>
                <w:rFonts w:hint="eastAsia"/>
                <w:kern w:val="0"/>
                <w:szCs w:val="21"/>
              </w:rPr>
              <w:t>0.5mm</w:t>
            </w:r>
            <w:r>
              <w:rPr>
                <w:rFonts w:hint="eastAsia"/>
                <w:kern w:val="0"/>
                <w:szCs w:val="21"/>
              </w:rPr>
              <w:t>以上</w:t>
            </w:r>
            <w:r>
              <w:rPr>
                <w:rFonts w:hint="eastAsia"/>
                <w:kern w:val="0"/>
                <w:szCs w:val="21"/>
              </w:rPr>
              <w:t>;</w:t>
            </w:r>
            <w:r>
              <w:rPr>
                <w:rFonts w:hint="eastAsia"/>
                <w:kern w:val="0"/>
                <w:szCs w:val="21"/>
              </w:rPr>
              <w:t>抗静电防灰尘</w:t>
            </w:r>
          </w:p>
          <w:p w:rsidR="001A536E" w:rsidRDefault="00CF2484">
            <w:pPr>
              <w:numPr>
                <w:ilvl w:val="0"/>
                <w:numId w:val="1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轨道（罗马杆）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铝合金纳米罗马杆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★壁厚</w:t>
            </w:r>
            <w:r>
              <w:rPr>
                <w:rFonts w:hint="eastAsia"/>
                <w:kern w:val="0"/>
                <w:szCs w:val="21"/>
              </w:rPr>
              <w:t>1.5mm,</w:t>
            </w:r>
            <w:r>
              <w:rPr>
                <w:rFonts w:hint="eastAsia"/>
                <w:kern w:val="0"/>
                <w:szCs w:val="21"/>
              </w:rPr>
              <w:t>外围</w:t>
            </w:r>
            <w:r>
              <w:rPr>
                <w:rFonts w:hint="eastAsia"/>
                <w:kern w:val="0"/>
                <w:szCs w:val="21"/>
              </w:rPr>
              <w:t>ABS</w:t>
            </w:r>
            <w:r>
              <w:rPr>
                <w:rFonts w:hint="eastAsia"/>
                <w:kern w:val="0"/>
                <w:szCs w:val="21"/>
              </w:rPr>
              <w:t>材质包裹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具有耐高低温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耐腐蚀的作用优良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消声静音设计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滑动性能优异。</w:t>
            </w:r>
          </w:p>
          <w:p w:rsidR="001A536E" w:rsidRDefault="00CF2484">
            <w:pPr>
              <w:numPr>
                <w:ilvl w:val="0"/>
                <w:numId w:val="2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布带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采用全精棉高布带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带宽</w:t>
            </w:r>
            <w:r>
              <w:rPr>
                <w:rFonts w:hint="eastAsia"/>
                <w:kern w:val="0"/>
                <w:szCs w:val="21"/>
              </w:rPr>
              <w:t>7.5cm,</w:t>
            </w:r>
            <w:r>
              <w:rPr>
                <w:rFonts w:hint="eastAsia"/>
                <w:kern w:val="0"/>
                <w:szCs w:val="21"/>
              </w:rPr>
              <w:t>质量保证经久难用。</w:t>
            </w:r>
          </w:p>
          <w:p w:rsidR="001A536E" w:rsidRDefault="00CF2484">
            <w:pPr>
              <w:numPr>
                <w:ilvl w:val="0"/>
                <w:numId w:val="2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布勾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采用特级抗拉力烤漆布勾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顺滑耐用不弯曲。</w:t>
            </w:r>
          </w:p>
        </w:tc>
      </w:tr>
      <w:tr w:rsidR="001A536E">
        <w:trPr>
          <w:trHeight w:val="1117"/>
        </w:trPr>
        <w:tc>
          <w:tcPr>
            <w:tcW w:w="710" w:type="dxa"/>
            <w:vAlign w:val="center"/>
          </w:tcPr>
          <w:p w:rsidR="001A536E" w:rsidRDefault="00CF24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1A536E" w:rsidRDefault="00CF2484">
            <w:pPr>
              <w:ind w:firstLineChars="50" w:firstLine="105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复合轨道</w:t>
            </w:r>
          </w:p>
        </w:tc>
        <w:tc>
          <w:tcPr>
            <w:tcW w:w="7088" w:type="dxa"/>
            <w:vAlign w:val="center"/>
          </w:tcPr>
          <w:p w:rsidR="001A536E" w:rsidRDefault="00CF248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铝合金轨道。叶片采用优质耐腐蚀强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铝合金材质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厚度</w:t>
            </w:r>
            <w:r>
              <w:rPr>
                <w:rFonts w:hint="eastAsia"/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大于</w:t>
            </w:r>
            <w:r>
              <w:rPr>
                <w:rFonts w:hint="eastAsia"/>
                <w:kern w:val="0"/>
                <w:szCs w:val="21"/>
              </w:rPr>
              <w:t>0.2mm,</w:t>
            </w:r>
            <w:r>
              <w:rPr>
                <w:rFonts w:hint="eastAsia"/>
                <w:kern w:val="0"/>
                <w:szCs w:val="21"/>
              </w:rPr>
              <w:t>宽度大于等于</w:t>
            </w:r>
            <w:r>
              <w:rPr>
                <w:rFonts w:hint="eastAsia"/>
                <w:kern w:val="0"/>
                <w:szCs w:val="21"/>
              </w:rPr>
              <w:t>5cm,</w:t>
            </w:r>
            <w:r>
              <w:rPr>
                <w:rFonts w:hint="eastAsia"/>
                <w:kern w:val="0"/>
                <w:szCs w:val="21"/>
              </w:rPr>
              <w:t>叶片截面制成圆弧形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增加叶片柔韧性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有弹性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不易折弯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上下梁牢固结实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抗强风经久耐用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调节简便。</w:t>
            </w:r>
          </w:p>
        </w:tc>
      </w:tr>
    </w:tbl>
    <w:p w:rsidR="001A536E" w:rsidRDefault="001A536E">
      <w:pPr>
        <w:autoSpaceDN w:val="0"/>
        <w:spacing w:line="460" w:lineRule="exact"/>
        <w:ind w:firstLine="5880"/>
        <w:rPr>
          <w:rFonts w:ascii="宋体" w:hAnsi="宋体"/>
          <w:sz w:val="28"/>
          <w:szCs w:val="28"/>
        </w:rPr>
      </w:pPr>
    </w:p>
    <w:sectPr w:rsidR="001A536E" w:rsidSect="001A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484" w:rsidRDefault="00CF2484" w:rsidP="0049686B">
      <w:r>
        <w:separator/>
      </w:r>
    </w:p>
  </w:endnote>
  <w:endnote w:type="continuationSeparator" w:id="0">
    <w:p w:rsidR="00CF2484" w:rsidRDefault="00CF2484" w:rsidP="0049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484" w:rsidRDefault="00CF2484" w:rsidP="0049686B">
      <w:r>
        <w:separator/>
      </w:r>
    </w:p>
  </w:footnote>
  <w:footnote w:type="continuationSeparator" w:id="0">
    <w:p w:rsidR="00CF2484" w:rsidRDefault="00CF2484" w:rsidP="00496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926D1"/>
    <w:multiLevelType w:val="singleLevel"/>
    <w:tmpl w:val="57B926D1"/>
    <w:lvl w:ilvl="0">
      <w:start w:val="1"/>
      <w:numFmt w:val="decimal"/>
      <w:suff w:val="nothing"/>
      <w:lvlText w:val="%1."/>
      <w:lvlJc w:val="left"/>
    </w:lvl>
  </w:abstractNum>
  <w:abstractNum w:abstractNumId="1">
    <w:nsid w:val="57B928A7"/>
    <w:multiLevelType w:val="singleLevel"/>
    <w:tmpl w:val="57B928A7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0A4"/>
    <w:rsid w:val="00016A38"/>
    <w:rsid w:val="001A536E"/>
    <w:rsid w:val="0022644D"/>
    <w:rsid w:val="0023352C"/>
    <w:rsid w:val="002D32F4"/>
    <w:rsid w:val="00326EF4"/>
    <w:rsid w:val="00332D00"/>
    <w:rsid w:val="003414D7"/>
    <w:rsid w:val="00400504"/>
    <w:rsid w:val="00423C63"/>
    <w:rsid w:val="0049686B"/>
    <w:rsid w:val="00544724"/>
    <w:rsid w:val="00681EB8"/>
    <w:rsid w:val="006E215B"/>
    <w:rsid w:val="006E6E15"/>
    <w:rsid w:val="007A0700"/>
    <w:rsid w:val="007D3FA3"/>
    <w:rsid w:val="00912814"/>
    <w:rsid w:val="00946287"/>
    <w:rsid w:val="009B2C42"/>
    <w:rsid w:val="00A8505D"/>
    <w:rsid w:val="00A96C5F"/>
    <w:rsid w:val="00AD75CB"/>
    <w:rsid w:val="00AF5F71"/>
    <w:rsid w:val="00AF7546"/>
    <w:rsid w:val="00B54778"/>
    <w:rsid w:val="00BD11CB"/>
    <w:rsid w:val="00C418B5"/>
    <w:rsid w:val="00C476C7"/>
    <w:rsid w:val="00C650A4"/>
    <w:rsid w:val="00C92872"/>
    <w:rsid w:val="00C9637B"/>
    <w:rsid w:val="00CB2197"/>
    <w:rsid w:val="00CF2484"/>
    <w:rsid w:val="00D331C4"/>
    <w:rsid w:val="00D80180"/>
    <w:rsid w:val="00DB7D8F"/>
    <w:rsid w:val="00E06CF5"/>
    <w:rsid w:val="00F324CA"/>
    <w:rsid w:val="00F86664"/>
    <w:rsid w:val="00FB6700"/>
    <w:rsid w:val="361D710A"/>
    <w:rsid w:val="57833FC9"/>
    <w:rsid w:val="5DFE1FC0"/>
    <w:rsid w:val="604934AD"/>
    <w:rsid w:val="68B5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1A536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A5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A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1A536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7">
    <w:name w:val="Table Grid"/>
    <w:basedOn w:val="a1"/>
    <w:rsid w:val="001A53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1A53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36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A53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TLYX001</cp:lastModifiedBy>
  <cp:revision>14</cp:revision>
  <cp:lastPrinted>2016-12-19T02:21:00Z</cp:lastPrinted>
  <dcterms:created xsi:type="dcterms:W3CDTF">2016-10-09T06:53:00Z</dcterms:created>
  <dcterms:modified xsi:type="dcterms:W3CDTF">2018-04-20T03:07:00Z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