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60" w:lineRule="exact"/>
        <w:jc w:val="center"/>
        <w:rPr>
          <w:rFonts w:cs="宋体" w:asciiTheme="minorEastAsia" w:hAnsiTheme="minorEastAsia" w:eastAsiaTheme="minorEastAsia"/>
          <w:kern w:val="0"/>
          <w:sz w:val="30"/>
          <w:szCs w:val="30"/>
        </w:rPr>
      </w:pPr>
      <w:r>
        <w:rPr>
          <w:rFonts w:hint="eastAsia" w:asciiTheme="minorEastAsia" w:hAnsiTheme="minorEastAsia" w:eastAsiaTheme="minorEastAsia"/>
          <w:b/>
          <w:sz w:val="30"/>
          <w:szCs w:val="30"/>
        </w:rPr>
        <w:t>铜陵学院2022年医用一次性防护服等物资采购项目询价公告</w:t>
      </w:r>
    </w:p>
    <w:p>
      <w:pPr>
        <w:spacing w:line="460" w:lineRule="exact"/>
        <w:jc w:val="center"/>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项目编号：tlxyzb[2022]25号</w:t>
      </w:r>
    </w:p>
    <w:p>
      <w:pPr>
        <w:spacing w:line="460" w:lineRule="exact"/>
        <w:rPr>
          <w:rFonts w:cs="宋体" w:asciiTheme="minorEastAsia" w:hAnsiTheme="minorEastAsia" w:eastAsiaTheme="minorEastAsia"/>
          <w:kern w:val="0"/>
          <w:sz w:val="24"/>
          <w:szCs w:val="24"/>
        </w:rPr>
      </w:pPr>
    </w:p>
    <w:p>
      <w:pPr>
        <w:widowControl/>
        <w:spacing w:line="460" w:lineRule="exact"/>
        <w:ind w:firstLine="600"/>
        <w:jc w:val="left"/>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为保障突发疫情期间在校师生员工防护需要，我校拟采购1000套医用一次性防护服（含医用隔离面罩、一次性医用防护鞋套）作为防疫储备。现就本项目采用询价方式确定供货服务单位。请符合资格条件的投标人参加投标。</w:t>
      </w:r>
    </w:p>
    <w:p>
      <w:pPr>
        <w:widowControl/>
        <w:spacing w:line="460" w:lineRule="exact"/>
        <w:ind w:firstLine="600"/>
        <w:rPr>
          <w:rFonts w:cs="宋体" w:asciiTheme="minorEastAsia" w:hAnsiTheme="minorEastAsia" w:eastAsiaTheme="minorEastAsia"/>
          <w:b/>
          <w:kern w:val="0"/>
          <w:sz w:val="24"/>
          <w:szCs w:val="24"/>
        </w:rPr>
      </w:pPr>
      <w:r>
        <w:rPr>
          <w:rFonts w:hint="eastAsia" w:cs="宋体" w:asciiTheme="minorEastAsia" w:hAnsiTheme="minorEastAsia" w:eastAsiaTheme="minorEastAsia"/>
          <w:b/>
          <w:kern w:val="0"/>
          <w:sz w:val="24"/>
          <w:szCs w:val="24"/>
        </w:rPr>
        <w:t>一、项目名称及内容</w:t>
      </w:r>
    </w:p>
    <w:p>
      <w:pPr>
        <w:widowControl/>
        <w:spacing w:line="460" w:lineRule="exact"/>
        <w:ind w:firstLine="6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1．项目编号：tlxyzb【2022】25号</w:t>
      </w:r>
    </w:p>
    <w:p>
      <w:pPr>
        <w:widowControl/>
        <w:spacing w:line="460" w:lineRule="exact"/>
        <w:ind w:firstLine="6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2．项目名称：铜陵学院2022年医用一次性防护服等物资采购项目</w:t>
      </w:r>
    </w:p>
    <w:p>
      <w:pPr>
        <w:widowControl/>
        <w:spacing w:line="460" w:lineRule="exact"/>
        <w:ind w:firstLine="6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3．项目单位：铜陵学院</w:t>
      </w:r>
    </w:p>
    <w:p>
      <w:pPr>
        <w:widowControl/>
        <w:spacing w:line="460" w:lineRule="exact"/>
        <w:ind w:firstLine="6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4．资金来源：自筹</w:t>
      </w:r>
    </w:p>
    <w:p>
      <w:pPr>
        <w:widowControl/>
        <w:spacing w:line="460" w:lineRule="exact"/>
        <w:ind w:firstLine="6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5．项目预算：7万元</w:t>
      </w:r>
    </w:p>
    <w:p>
      <w:pPr>
        <w:widowControl/>
        <w:spacing w:line="460" w:lineRule="exact"/>
        <w:ind w:firstLine="6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6．项目内容及标准、参数要求：采购1000套医用一次性防护服（含医用隔离面罩、一次性医用防护鞋套）。</w:t>
      </w:r>
    </w:p>
    <w:p>
      <w:pPr>
        <w:widowControl/>
        <w:spacing w:line="460" w:lineRule="exact"/>
        <w:ind w:firstLine="6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（1）医用一次性防护服具体规格参数及要求：外观：整洁、形状完好、表面无破损及污渍；材质：无纺布加PE覆膜；结构：连身式；重量：大于 250克；质量标准及要求：符合GB19082-2009《医用一次性防护服技术要求》；需提供具备相关资质的检测单位出具的结论为“合格”的检测报告；包装要求：采用符合国家标准的独立密封包装，装箱运送。</w:t>
      </w:r>
    </w:p>
    <w:p>
      <w:pPr>
        <w:widowControl/>
        <w:spacing w:line="460" w:lineRule="exact"/>
        <w:ind w:firstLine="6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2）医用隔离面罩具体规格参数及要求：外观：整洁、形状完好、表面光滑,无毛刺,无锐角或可能引起眼面部不舒适感的其他缺陷、密封包装。头箍宽度15.5mm,可调节,质地柔软,经久耐用。质量标准：符合GB14866-2006标准技术要求，可提供具备相关资质的检测单位出具的结论为“合格”的检测报告。</w:t>
      </w:r>
    </w:p>
    <w:p>
      <w:pPr>
        <w:widowControl/>
        <w:spacing w:line="460" w:lineRule="exact"/>
        <w:ind w:firstLine="6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（3）一次性医用防护鞋套具体规格参数及要求：外观：,整洁、形状完好、表面无破损及污渍、密封包装。表面抗湿性大于等于2级, 抗渗水性(kPa)大于等于1.67kPa,断裂强力(N)大于等于40N,断裂伸长率(%)大于等于15%,过滤效率(%)大于等于70%,抗合成血液穿透率(级)大于等于2级，质量标准：符合YY/T1633-2019标准技术要求，提供具备相关资质的检测单位出具的结论为“合格”的检测报告。</w:t>
      </w:r>
    </w:p>
    <w:p>
      <w:pPr>
        <w:widowControl/>
        <w:spacing w:line="460" w:lineRule="exact"/>
        <w:ind w:firstLine="6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7.标段（包别）划分：一个标段</w:t>
      </w:r>
    </w:p>
    <w:p>
      <w:pPr>
        <w:widowControl/>
        <w:spacing w:line="460" w:lineRule="exact"/>
        <w:ind w:firstLine="600"/>
        <w:rPr>
          <w:rFonts w:cs="宋体" w:asciiTheme="minorEastAsia" w:hAnsiTheme="minorEastAsia" w:eastAsiaTheme="minorEastAsia"/>
          <w:b/>
          <w:kern w:val="0"/>
          <w:sz w:val="24"/>
          <w:szCs w:val="24"/>
        </w:rPr>
      </w:pPr>
      <w:r>
        <w:rPr>
          <w:rFonts w:hint="eastAsia" w:cs="宋体" w:asciiTheme="minorEastAsia" w:hAnsiTheme="minorEastAsia" w:eastAsiaTheme="minorEastAsia"/>
          <w:b/>
          <w:kern w:val="0"/>
          <w:sz w:val="24"/>
          <w:szCs w:val="24"/>
        </w:rPr>
        <w:t>二、服务商资格</w:t>
      </w:r>
    </w:p>
    <w:p>
      <w:pPr>
        <w:widowControl/>
        <w:spacing w:line="460" w:lineRule="exact"/>
        <w:ind w:firstLine="6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1.须具备《中华人民共和国政府采购法》第二十二条规定的条件，且具有从事本项目的生产或经营范围（包含所投产品生产或经销范围）和能力。</w:t>
      </w:r>
    </w:p>
    <w:p>
      <w:pPr>
        <w:widowControl/>
        <w:spacing w:line="460" w:lineRule="exact"/>
        <w:ind w:firstLine="6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2.供应商需保证及时供货且有完善的售后服务能力；</w:t>
      </w:r>
    </w:p>
    <w:p>
      <w:pPr>
        <w:widowControl/>
        <w:spacing w:line="460" w:lineRule="exact"/>
        <w:ind w:firstLine="6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3.单位及其法人近三年内无违纪违法行为，自觉遵守高校廉洁从业（政）的各项规定。</w:t>
      </w:r>
    </w:p>
    <w:p>
      <w:pPr>
        <w:widowControl/>
        <w:spacing w:line="460" w:lineRule="exact"/>
        <w:ind w:firstLine="6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4.供应商存在以下不良信用记录情形之一的，不得推荐为中标候选供应商，不得确定为中标供应商：</w:t>
      </w:r>
    </w:p>
    <w:p>
      <w:pPr>
        <w:widowControl/>
        <w:spacing w:line="460" w:lineRule="exact"/>
        <w:ind w:firstLine="6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(1）供应商被人民法院列入失信被执行人的；</w:t>
      </w:r>
    </w:p>
    <w:p>
      <w:pPr>
        <w:widowControl/>
        <w:spacing w:line="460" w:lineRule="exact"/>
        <w:ind w:firstLine="6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(2）供应商近三年内被人民检察院列入行贿犯罪档案的；</w:t>
      </w:r>
    </w:p>
    <w:p>
      <w:pPr>
        <w:widowControl/>
        <w:spacing w:line="460" w:lineRule="exact"/>
        <w:ind w:firstLine="6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(3）供应商被工商行政管理部门列入企业经营异常名录的；</w:t>
      </w:r>
    </w:p>
    <w:p>
      <w:pPr>
        <w:widowControl/>
        <w:spacing w:line="460" w:lineRule="exact"/>
        <w:ind w:firstLine="6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(4）供应商被税务部门列入重大税收违法案件当事人名单的；</w:t>
      </w:r>
    </w:p>
    <w:p>
      <w:pPr>
        <w:widowControl/>
        <w:spacing w:line="460" w:lineRule="exact"/>
        <w:ind w:firstLine="6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(5）供应商被政府采购监管部门列入政府采购严重违法失信行为记录名单的。</w:t>
      </w:r>
    </w:p>
    <w:p>
      <w:pPr>
        <w:widowControl/>
        <w:spacing w:line="460" w:lineRule="exact"/>
        <w:ind w:firstLine="6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5.须提供与所投产品相对应的生产厂家的《医疗器械生产许可证》、《医疗器械生产备案凭证》、《中华人民共和国医疗器械注册证》、《质量管理体系认证证书》、《环境管理体系认证证书》、《职业健康安全管理体系认证证书》等。经销商须提供与所投产品相对应《医疗器械经营许可证》、《医疗器械经营备案凭证》。复印件需加盖单位公章。</w:t>
      </w:r>
    </w:p>
    <w:p>
      <w:pPr>
        <w:widowControl/>
        <w:spacing w:line="460" w:lineRule="exact"/>
        <w:ind w:firstLine="600"/>
        <w:rPr>
          <w:rFonts w:cs="宋体" w:asciiTheme="minorEastAsia" w:hAnsiTheme="minorEastAsia" w:eastAsiaTheme="minorEastAsia"/>
          <w:b/>
          <w:kern w:val="0"/>
          <w:sz w:val="24"/>
          <w:szCs w:val="24"/>
        </w:rPr>
      </w:pPr>
      <w:r>
        <w:rPr>
          <w:rFonts w:hint="eastAsia" w:asciiTheme="minorEastAsia" w:hAnsiTheme="minorEastAsia" w:eastAsiaTheme="minorEastAsia"/>
          <w:b/>
          <w:sz w:val="24"/>
          <w:szCs w:val="24"/>
        </w:rPr>
        <w:t>三、</w:t>
      </w:r>
      <w:r>
        <w:rPr>
          <w:rFonts w:hint="eastAsia" w:cs="宋体" w:asciiTheme="minorEastAsia" w:hAnsiTheme="minorEastAsia" w:eastAsiaTheme="minorEastAsia"/>
          <w:b/>
          <w:kern w:val="0"/>
          <w:sz w:val="24"/>
          <w:szCs w:val="24"/>
        </w:rPr>
        <w:t>投标相关事项：</w:t>
      </w:r>
    </w:p>
    <w:p>
      <w:pPr>
        <w:widowControl/>
        <w:spacing w:line="460" w:lineRule="exact"/>
        <w:ind w:firstLine="354"/>
        <w:jc w:val="left"/>
        <w:rPr>
          <w:rFonts w:cs="宋体" w:asciiTheme="minorEastAsia" w:hAnsiTheme="minorEastAsia" w:eastAsiaTheme="minorEastAsia"/>
          <w:kern w:val="0"/>
          <w:sz w:val="24"/>
          <w:szCs w:val="24"/>
        </w:rPr>
      </w:pPr>
      <w:r>
        <w:rPr>
          <w:rFonts w:hint="eastAsia" w:cs="宋体" w:asciiTheme="minorEastAsia" w:hAnsiTheme="minorEastAsia" w:eastAsiaTheme="minorEastAsia"/>
          <w:bCs/>
          <w:kern w:val="0"/>
          <w:sz w:val="24"/>
          <w:szCs w:val="24"/>
        </w:rPr>
        <w:t>（一）投标注意事项：</w:t>
      </w:r>
    </w:p>
    <w:p>
      <w:pPr>
        <w:widowControl/>
        <w:spacing w:line="460" w:lineRule="exact"/>
        <w:ind w:firstLine="480"/>
        <w:jc w:val="left"/>
        <w:rPr>
          <w:rFonts w:cs="宋体" w:asciiTheme="minorEastAsia" w:hAnsiTheme="minorEastAsia" w:eastAsiaTheme="minorEastAsia"/>
          <w:kern w:val="0"/>
          <w:sz w:val="24"/>
          <w:szCs w:val="24"/>
        </w:rPr>
      </w:pPr>
      <w:r>
        <w:rPr>
          <w:rFonts w:cs="宋体" w:asciiTheme="minorEastAsia" w:hAnsiTheme="minorEastAsia" w:eastAsiaTheme="minorEastAsia"/>
          <w:kern w:val="0"/>
          <w:sz w:val="24"/>
          <w:szCs w:val="24"/>
        </w:rPr>
        <w:t>1</w:t>
      </w:r>
      <w:r>
        <w:rPr>
          <w:rFonts w:hint="eastAsia" w:cs="宋体" w:asciiTheme="minorEastAsia" w:hAnsiTheme="minorEastAsia" w:eastAsiaTheme="minorEastAsia"/>
          <w:kern w:val="0"/>
          <w:sz w:val="24"/>
          <w:szCs w:val="24"/>
        </w:rPr>
        <w:t>.投标人在投标之前，对本询价招标项目的一切情况，应详细研究和全面了解。投标后，投标人将被认为已充分了解并已接受本询价招标项目的相关条款，认同采购人的解释。</w:t>
      </w:r>
    </w:p>
    <w:p>
      <w:pPr>
        <w:widowControl/>
        <w:spacing w:line="460" w:lineRule="exact"/>
        <w:ind w:firstLine="480"/>
        <w:jc w:val="left"/>
        <w:rPr>
          <w:rFonts w:cs="宋体" w:asciiTheme="minorEastAsia" w:hAnsiTheme="minorEastAsia" w:eastAsiaTheme="minorEastAsia"/>
          <w:kern w:val="0"/>
          <w:sz w:val="24"/>
          <w:szCs w:val="24"/>
        </w:rPr>
      </w:pPr>
      <w:r>
        <w:rPr>
          <w:rFonts w:cs="宋体" w:asciiTheme="minorEastAsia" w:hAnsiTheme="minorEastAsia" w:eastAsiaTheme="minorEastAsia"/>
          <w:kern w:val="0"/>
          <w:sz w:val="24"/>
          <w:szCs w:val="24"/>
        </w:rPr>
        <w:t>2</w:t>
      </w:r>
      <w:r>
        <w:rPr>
          <w:rFonts w:hint="eastAsia" w:cs="宋体" w:asciiTheme="minorEastAsia" w:hAnsiTheme="minorEastAsia" w:eastAsiaTheme="minorEastAsia"/>
          <w:kern w:val="0"/>
          <w:sz w:val="24"/>
          <w:szCs w:val="24"/>
        </w:rPr>
        <w:t>.投标报价为服务最终报价（包括服务检测价款、辅材及配件、运输费及其保险费、搬运力资费、利税和应承担的风险等一切费用）。</w:t>
      </w:r>
    </w:p>
    <w:p>
      <w:pPr>
        <w:widowControl/>
        <w:spacing w:line="460" w:lineRule="exact"/>
        <w:ind w:firstLine="352" w:firstLineChars="147"/>
        <w:rPr>
          <w:rFonts w:cs="宋体" w:asciiTheme="minorEastAsia" w:hAnsiTheme="minorEastAsia" w:eastAsiaTheme="minorEastAsia"/>
          <w:b/>
          <w:kern w:val="0"/>
          <w:sz w:val="24"/>
          <w:szCs w:val="24"/>
        </w:rPr>
      </w:pPr>
      <w:r>
        <w:rPr>
          <w:rFonts w:hint="eastAsia" w:cs="宋体" w:asciiTheme="minorEastAsia" w:hAnsiTheme="minorEastAsia" w:eastAsiaTheme="minorEastAsia"/>
          <w:kern w:val="0"/>
          <w:sz w:val="24"/>
          <w:szCs w:val="24"/>
        </w:rPr>
        <w:t>（二）投标函编制：</w:t>
      </w:r>
    </w:p>
    <w:p>
      <w:pPr>
        <w:widowControl/>
        <w:spacing w:line="460" w:lineRule="exact"/>
        <w:ind w:firstLine="6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投标人需提交一式两份（一份正本、一份副本）报价函，分别注明“正本”和“副本”（如报价不一致，以正本为准）及</w:t>
      </w:r>
      <w:r>
        <w:rPr>
          <w:rFonts w:hint="eastAsia" w:cs="宋体" w:asciiTheme="minorEastAsia" w:hAnsiTheme="minorEastAsia" w:eastAsiaTheme="minorEastAsia"/>
          <w:sz w:val="24"/>
          <w:szCs w:val="24"/>
        </w:rPr>
        <w:t>投标报价单位及项目名称</w:t>
      </w:r>
      <w:r>
        <w:rPr>
          <w:rFonts w:hint="eastAsia" w:cs="宋体" w:asciiTheme="minorEastAsia" w:hAnsiTheme="minorEastAsia" w:eastAsiaTheme="minorEastAsia"/>
          <w:kern w:val="0"/>
          <w:sz w:val="24"/>
          <w:szCs w:val="24"/>
        </w:rPr>
        <w:t>，且须密封并于密封处及封面加盖单位公章。报价函内需附以下资料并加盖单位公章：</w:t>
      </w:r>
    </w:p>
    <w:p>
      <w:pPr>
        <w:widowControl/>
        <w:spacing w:line="460" w:lineRule="exact"/>
        <w:ind w:firstLine="480" w:firstLineChars="2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1.投标资质材料（</w:t>
      </w:r>
      <w:r>
        <w:rPr>
          <w:rFonts w:hint="eastAsia" w:cs="宋体" w:asciiTheme="minorEastAsia" w:hAnsiTheme="minorEastAsia" w:eastAsiaTheme="minorEastAsia"/>
          <w:sz w:val="24"/>
          <w:szCs w:val="24"/>
        </w:rPr>
        <w:t>企业简介、企业法人营业执照复印件、所投产品相对应的生产厂家的《医疗器械生产许可证》、《医疗器械生产备案凭证》、《中华人民共和国医疗器械注册证》、《质量管理体系认证证书》、《环境管理体系认证证书》、《职业健康安全管理体系认证证书》等。经销商须提供与所投产品相对应《医疗器械经营许可证》、《医疗器械经营备案凭证》。复印件需加盖单位公章。</w:t>
      </w:r>
    </w:p>
    <w:p>
      <w:pPr>
        <w:widowControl/>
        <w:spacing w:line="460" w:lineRule="exact"/>
        <w:ind w:firstLine="480" w:firstLineChars="2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2.法人授权书原件。</w:t>
      </w:r>
    </w:p>
    <w:p>
      <w:pPr>
        <w:widowControl/>
        <w:spacing w:line="460" w:lineRule="exact"/>
        <w:ind w:firstLine="480" w:firstLineChars="2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3.服务保障方案及投标保证书。</w:t>
      </w:r>
    </w:p>
    <w:p>
      <w:pPr>
        <w:spacing w:line="460" w:lineRule="exact"/>
        <w:ind w:firstLine="480" w:firstLineChars="200"/>
        <w:jc w:val="left"/>
        <w:rPr>
          <w:rFonts w:cs="宋体" w:asciiTheme="minorEastAsia" w:hAnsiTheme="minorEastAsia" w:eastAsiaTheme="minorEastAsia"/>
          <w:kern w:val="0"/>
          <w:sz w:val="24"/>
          <w:szCs w:val="24"/>
        </w:rPr>
      </w:pPr>
      <w:r>
        <w:rPr>
          <w:rFonts w:hint="eastAsia" w:asciiTheme="minorEastAsia" w:hAnsiTheme="minorEastAsia" w:eastAsiaTheme="minorEastAsia"/>
          <w:sz w:val="24"/>
          <w:szCs w:val="24"/>
        </w:rPr>
        <w:t>4.</w:t>
      </w:r>
      <w:r>
        <w:rPr>
          <w:rFonts w:hint="eastAsia" w:cs="宋体" w:asciiTheme="minorEastAsia" w:hAnsiTheme="minorEastAsia" w:eastAsiaTheme="minorEastAsia"/>
          <w:kern w:val="0"/>
          <w:sz w:val="24"/>
          <w:szCs w:val="24"/>
        </w:rPr>
        <w:t>《铜陵学院2022年医用一次性防护服等物资采购项目</w:t>
      </w:r>
      <w:r>
        <w:rPr>
          <w:rFonts w:hint="eastAsia" w:asciiTheme="minorEastAsia" w:hAnsiTheme="minorEastAsia" w:eastAsiaTheme="minorEastAsia"/>
          <w:sz w:val="24"/>
          <w:szCs w:val="24"/>
        </w:rPr>
        <w:t>投标</w:t>
      </w:r>
      <w:r>
        <w:rPr>
          <w:rFonts w:hint="eastAsia" w:cs="宋体" w:asciiTheme="minorEastAsia" w:hAnsiTheme="minorEastAsia" w:eastAsiaTheme="minorEastAsia"/>
          <w:kern w:val="0"/>
          <w:sz w:val="24"/>
          <w:szCs w:val="24"/>
        </w:rPr>
        <w:t>报价表》。</w:t>
      </w:r>
    </w:p>
    <w:p>
      <w:pPr>
        <w:widowControl/>
        <w:spacing w:line="460" w:lineRule="exact"/>
        <w:ind w:firstLine="480" w:firstLineChars="2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5.防护面罩和防护鞋检验检测报告。</w:t>
      </w:r>
    </w:p>
    <w:p>
      <w:pPr>
        <w:widowControl/>
        <w:spacing w:line="460" w:lineRule="exact"/>
        <w:ind w:firstLine="480" w:firstLineChars="2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6.投标单位认为需要提供的其它资料。</w:t>
      </w:r>
    </w:p>
    <w:p>
      <w:pPr>
        <w:widowControl/>
        <w:spacing w:line="460" w:lineRule="exact"/>
        <w:ind w:firstLine="360" w:firstLineChars="15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（三）标书投送：</w:t>
      </w:r>
    </w:p>
    <w:p>
      <w:pPr>
        <w:widowControl/>
        <w:spacing w:line="460" w:lineRule="exact"/>
        <w:ind w:firstLine="480" w:firstLineChars="2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1.提交时间2022年6月13日11时 00 分前递交投标响应文件。</w:t>
      </w:r>
    </w:p>
    <w:p>
      <w:pPr>
        <w:widowControl/>
        <w:spacing w:line="460" w:lineRule="exact"/>
        <w:ind w:firstLine="480" w:firstLineChars="2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2.递交地点：铜陵学院翠湖校区南大门值班室，联系人：胡老师（13955931061）。</w:t>
      </w:r>
    </w:p>
    <w:p>
      <w:pPr>
        <w:widowControl/>
        <w:spacing w:line="460" w:lineRule="exact"/>
        <w:ind w:firstLine="480" w:firstLineChars="2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highlight w:val="yellow"/>
        </w:rPr>
        <w:t>（因新冠肺炎疫情防控要求，请投标人在2022年6月13日上午8:30-11:00期间投递投标文件和投标样品，其它时段不接收）</w:t>
      </w:r>
      <w:r>
        <w:rPr>
          <w:rFonts w:hint="eastAsia" w:cs="宋体" w:asciiTheme="minorEastAsia" w:hAnsiTheme="minorEastAsia" w:eastAsiaTheme="minorEastAsia"/>
          <w:kern w:val="0"/>
          <w:sz w:val="24"/>
          <w:szCs w:val="24"/>
        </w:rPr>
        <w:t>。</w:t>
      </w:r>
    </w:p>
    <w:p>
      <w:pPr>
        <w:widowControl/>
        <w:spacing w:line="460" w:lineRule="exact"/>
        <w:ind w:firstLine="42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（四）其它事项：</w:t>
      </w:r>
    </w:p>
    <w:p>
      <w:pPr>
        <w:widowControl/>
        <w:spacing w:line="460" w:lineRule="exact"/>
        <w:ind w:firstLine="420"/>
        <w:rPr>
          <w:rFonts w:cs="宋体" w:asciiTheme="minorEastAsia" w:hAnsiTheme="minorEastAsia" w:eastAsiaTheme="minorEastAsia"/>
          <w:kern w:val="0"/>
          <w:sz w:val="24"/>
          <w:szCs w:val="24"/>
        </w:rPr>
      </w:pPr>
      <w:r>
        <w:rPr>
          <w:rFonts w:cs="宋体" w:asciiTheme="minorEastAsia" w:hAnsiTheme="minorEastAsia" w:eastAsiaTheme="minorEastAsia"/>
          <w:kern w:val="0"/>
          <w:sz w:val="24"/>
          <w:szCs w:val="24"/>
        </w:rPr>
        <w:t>1.</w:t>
      </w:r>
      <w:r>
        <w:rPr>
          <w:rFonts w:hint="eastAsia" w:cs="宋体" w:asciiTheme="minorEastAsia" w:hAnsiTheme="minorEastAsia" w:eastAsiaTheme="minorEastAsia"/>
          <w:kern w:val="0"/>
          <w:sz w:val="24"/>
          <w:szCs w:val="24"/>
        </w:rPr>
        <w:t>采购人将综合报价、服务方案及保障能力、承诺，按照有效合理低价确定中标服务单位。</w:t>
      </w:r>
    </w:p>
    <w:p>
      <w:pPr>
        <w:widowControl/>
        <w:spacing w:line="460" w:lineRule="exact"/>
        <w:ind w:firstLine="420"/>
        <w:rPr>
          <w:rFonts w:cs="宋体" w:asciiTheme="minorEastAsia" w:hAnsiTheme="minorEastAsia" w:eastAsiaTheme="minorEastAsia"/>
          <w:kern w:val="0"/>
          <w:sz w:val="24"/>
          <w:szCs w:val="24"/>
        </w:rPr>
      </w:pPr>
      <w:r>
        <w:rPr>
          <w:rFonts w:cs="宋体" w:asciiTheme="minorEastAsia" w:hAnsiTheme="minorEastAsia" w:eastAsiaTheme="minorEastAsia"/>
          <w:kern w:val="0"/>
          <w:sz w:val="24"/>
          <w:szCs w:val="24"/>
        </w:rPr>
        <w:t>2.</w:t>
      </w:r>
      <w:r>
        <w:rPr>
          <w:rFonts w:hint="eastAsia" w:cs="宋体" w:asciiTheme="minorEastAsia" w:hAnsiTheme="minorEastAsia" w:eastAsiaTheme="minorEastAsia"/>
          <w:kern w:val="0"/>
          <w:sz w:val="24"/>
          <w:szCs w:val="24"/>
        </w:rPr>
        <w:t>中标结果将在铜陵学院国资处网站予以公布。</w:t>
      </w:r>
    </w:p>
    <w:p>
      <w:pPr>
        <w:widowControl/>
        <w:spacing w:line="460" w:lineRule="exact"/>
        <w:ind w:firstLine="420"/>
        <w:rPr>
          <w:rFonts w:cs="宋体" w:asciiTheme="minorEastAsia" w:hAnsiTheme="minorEastAsia" w:eastAsiaTheme="minorEastAsia"/>
          <w:kern w:val="0"/>
          <w:sz w:val="24"/>
          <w:szCs w:val="24"/>
        </w:rPr>
      </w:pPr>
      <w:r>
        <w:rPr>
          <w:rFonts w:cs="宋体" w:asciiTheme="minorEastAsia" w:hAnsiTheme="minorEastAsia" w:eastAsiaTheme="minorEastAsia"/>
          <w:kern w:val="0"/>
          <w:sz w:val="24"/>
          <w:szCs w:val="24"/>
        </w:rPr>
        <w:t>3.</w:t>
      </w:r>
      <w:r>
        <w:rPr>
          <w:rFonts w:hint="eastAsia" w:cs="宋体" w:asciiTheme="minorEastAsia" w:hAnsiTheme="minorEastAsia" w:eastAsiaTheme="minorEastAsia"/>
          <w:kern w:val="0"/>
          <w:sz w:val="24"/>
          <w:szCs w:val="24"/>
        </w:rPr>
        <w:t>中标单位应及时与采购人联系，进一步洽谈履约及相关事宜。如拟中标单位对中标结果不能及时作出响应，或响应程度可能影响到采购人的需要，采购人有权对该单位作出不予中标处理，从而选择其它的候选单位作为中标单位。</w:t>
      </w:r>
    </w:p>
    <w:p>
      <w:pPr>
        <w:widowControl/>
        <w:spacing w:line="460" w:lineRule="exact"/>
        <w:ind w:firstLine="480" w:firstLineChars="200"/>
        <w:rPr>
          <w:rFonts w:asciiTheme="minorEastAsia" w:hAnsiTheme="minorEastAsia" w:eastAsiaTheme="minorEastAsia"/>
          <w:sz w:val="24"/>
          <w:szCs w:val="24"/>
        </w:rPr>
      </w:pPr>
      <w:r>
        <w:rPr>
          <w:rFonts w:cs="宋体" w:asciiTheme="minorEastAsia" w:hAnsiTheme="minorEastAsia" w:eastAsiaTheme="minorEastAsia"/>
          <w:kern w:val="0"/>
          <w:sz w:val="24"/>
          <w:szCs w:val="24"/>
        </w:rPr>
        <w:t>4.</w:t>
      </w:r>
      <w:r>
        <w:rPr>
          <w:rFonts w:hint="eastAsia" w:cs="宋体" w:asciiTheme="minorEastAsia" w:hAnsiTheme="minorEastAsia" w:eastAsiaTheme="minorEastAsia"/>
          <w:kern w:val="0"/>
          <w:sz w:val="24"/>
          <w:szCs w:val="24"/>
        </w:rPr>
        <w:t>本项目属于特殊急办项目，如有效投标单位不足三家将现场改成商务谈判确定中标单位。</w:t>
      </w:r>
    </w:p>
    <w:p>
      <w:pPr>
        <w:widowControl/>
        <w:spacing w:line="460" w:lineRule="exact"/>
        <w:ind w:firstLine="480"/>
        <w:jc w:val="left"/>
        <w:rPr>
          <w:rFonts w:asciiTheme="minorEastAsia" w:hAnsiTheme="minorEastAsia" w:eastAsiaTheme="minorEastAsia"/>
          <w:sz w:val="24"/>
          <w:szCs w:val="24"/>
        </w:rPr>
      </w:pPr>
      <w:r>
        <w:rPr>
          <w:rFonts w:hint="eastAsia" w:cs="宋体" w:asciiTheme="minorEastAsia" w:hAnsiTheme="minorEastAsia" w:eastAsiaTheme="minorEastAsia"/>
          <w:b/>
          <w:kern w:val="0"/>
          <w:sz w:val="24"/>
          <w:szCs w:val="24"/>
        </w:rPr>
        <w:t>四、</w:t>
      </w:r>
      <w:r>
        <w:rPr>
          <w:rFonts w:hint="eastAsia" w:asciiTheme="minorEastAsia" w:hAnsiTheme="minorEastAsia" w:eastAsiaTheme="minorEastAsia"/>
          <w:b/>
          <w:sz w:val="24"/>
          <w:szCs w:val="24"/>
        </w:rPr>
        <w:t>产品质量及供货服务要求</w:t>
      </w:r>
    </w:p>
    <w:p>
      <w:pPr>
        <w:spacing w:line="460" w:lineRule="exact"/>
        <w:ind w:firstLine="480" w:firstLineChars="200"/>
        <w:jc w:val="left"/>
        <w:rPr>
          <w:rFonts w:asciiTheme="minorEastAsia" w:hAnsiTheme="minorEastAsia" w:eastAsiaTheme="minorEastAsia"/>
          <w:sz w:val="24"/>
          <w:szCs w:val="24"/>
        </w:rPr>
      </w:pPr>
      <w:r>
        <w:rPr>
          <w:rFonts w:hint="eastAsia" w:asciiTheme="minorEastAsia" w:hAnsiTheme="minorEastAsia" w:eastAsiaTheme="minorEastAsia"/>
          <w:sz w:val="24"/>
          <w:szCs w:val="24"/>
        </w:rPr>
        <w:t>1.所投拟供应的防护服等必须为符合国标、行业规范，为全新原装且供货时产品距离有效期截止大于18个月的正品优质现货；随产品提供相应的合格证等。</w:t>
      </w:r>
    </w:p>
    <w:p>
      <w:pPr>
        <w:spacing w:line="460" w:lineRule="exact"/>
        <w:ind w:firstLine="360" w:firstLineChars="150"/>
        <w:jc w:val="left"/>
        <w:rPr>
          <w:rFonts w:asciiTheme="minorEastAsia" w:hAnsiTheme="minorEastAsia" w:eastAsiaTheme="minorEastAsia"/>
          <w:sz w:val="24"/>
          <w:szCs w:val="24"/>
        </w:rPr>
      </w:pPr>
      <w:r>
        <w:rPr>
          <w:rFonts w:hint="eastAsia" w:asciiTheme="minorEastAsia" w:hAnsiTheme="minorEastAsia" w:eastAsiaTheme="minorEastAsia"/>
          <w:sz w:val="24"/>
          <w:szCs w:val="24"/>
        </w:rPr>
        <w:t>2.所投拟供应的产品有效期不得低于24个月。</w:t>
      </w:r>
    </w:p>
    <w:p>
      <w:pPr>
        <w:spacing w:line="460" w:lineRule="exact"/>
        <w:ind w:firstLine="360" w:firstLineChars="150"/>
        <w:jc w:val="left"/>
        <w:rPr>
          <w:rFonts w:asciiTheme="minorEastAsia" w:hAnsiTheme="minorEastAsia" w:eastAsiaTheme="minorEastAsia"/>
          <w:sz w:val="24"/>
          <w:szCs w:val="24"/>
        </w:rPr>
      </w:pPr>
      <w:r>
        <w:rPr>
          <w:rFonts w:hint="eastAsia" w:asciiTheme="minorEastAsia" w:hAnsiTheme="minorEastAsia" w:eastAsiaTheme="minorEastAsia"/>
          <w:sz w:val="24"/>
          <w:szCs w:val="24"/>
        </w:rPr>
        <w:t>3.因该批防护服等为学校疫情防控储备物资，考虑质保期及使用等原因，拟采取分批供货方式，第一批500套中标单位在合同签订后10个工作日内保证按要求送货至指定地点。第二批500套根据学校疫情防控需要，在接到供货通知后10个工作日内送货至指定地点，最迟在第一批500套有效期满前一个月送货至指定地点（该批物资生产日期最早须在接校方通知供货之日起的前2个月内）。</w:t>
      </w:r>
    </w:p>
    <w:p>
      <w:pPr>
        <w:spacing w:line="460" w:lineRule="exact"/>
        <w:ind w:firstLine="361" w:firstLineChars="150"/>
        <w:jc w:val="left"/>
        <w:rPr>
          <w:rFonts w:cs="宋体" w:asciiTheme="minorEastAsia" w:hAnsiTheme="minorEastAsia" w:eastAsiaTheme="minorEastAsia"/>
          <w:kern w:val="0"/>
          <w:sz w:val="24"/>
          <w:szCs w:val="24"/>
        </w:rPr>
      </w:pPr>
      <w:r>
        <w:rPr>
          <w:rFonts w:hint="eastAsia" w:cs="宋体" w:asciiTheme="minorEastAsia" w:hAnsiTheme="minorEastAsia" w:eastAsiaTheme="minorEastAsia"/>
          <w:b/>
          <w:kern w:val="0"/>
          <w:sz w:val="24"/>
          <w:szCs w:val="24"/>
        </w:rPr>
        <w:t>五、</w:t>
      </w:r>
      <w:r>
        <w:rPr>
          <w:rFonts w:hint="eastAsia" w:cs="宋体" w:asciiTheme="minorEastAsia" w:hAnsiTheme="minorEastAsia" w:eastAsiaTheme="minorEastAsia"/>
          <w:b/>
          <w:bCs/>
          <w:kern w:val="0"/>
          <w:sz w:val="24"/>
          <w:szCs w:val="24"/>
        </w:rPr>
        <w:t>付款方式</w:t>
      </w:r>
    </w:p>
    <w:p>
      <w:pPr>
        <w:pStyle w:val="6"/>
        <w:spacing w:before="0" w:beforeAutospacing="0" w:after="0" w:afterAutospacing="0" w:line="460" w:lineRule="exact"/>
        <w:ind w:firstLine="480" w:firstLineChars="200"/>
        <w:jc w:val="both"/>
        <w:rPr>
          <w:rFonts w:asciiTheme="minorEastAsia" w:hAnsiTheme="minorEastAsia" w:eastAsiaTheme="minorEastAsia"/>
        </w:rPr>
      </w:pPr>
      <w:r>
        <w:rPr>
          <w:rFonts w:hint="eastAsia" w:asciiTheme="minorEastAsia" w:hAnsiTheme="minorEastAsia" w:eastAsiaTheme="minorEastAsia"/>
        </w:rPr>
        <w:t>付款方式：本项目不支付预付款，可分期分批供货、供货服务完成后，按照供货完成凭防护服检测“合格”报告结算。提供有效发票在一个月内付款。</w:t>
      </w:r>
    </w:p>
    <w:p>
      <w:pPr>
        <w:widowControl/>
        <w:spacing w:line="460" w:lineRule="exact"/>
        <w:ind w:firstLine="472"/>
        <w:jc w:val="left"/>
        <w:rPr>
          <w:rFonts w:cs="宋体" w:asciiTheme="minorEastAsia" w:hAnsiTheme="minorEastAsia" w:eastAsiaTheme="minorEastAsia"/>
          <w:kern w:val="0"/>
          <w:sz w:val="24"/>
          <w:szCs w:val="24"/>
        </w:rPr>
      </w:pPr>
      <w:r>
        <w:rPr>
          <w:rFonts w:hint="eastAsia" w:cs="宋体" w:asciiTheme="minorEastAsia" w:hAnsiTheme="minorEastAsia" w:eastAsiaTheme="minorEastAsia"/>
          <w:b/>
          <w:bCs/>
          <w:kern w:val="0"/>
          <w:sz w:val="24"/>
          <w:szCs w:val="24"/>
        </w:rPr>
        <w:t>六、业务联系：</w:t>
      </w:r>
    </w:p>
    <w:p>
      <w:pPr>
        <w:widowControl/>
        <w:spacing w:line="460" w:lineRule="exact"/>
        <w:ind w:firstLine="480"/>
        <w:jc w:val="left"/>
        <w:rPr>
          <w:rFonts w:cs="宋体" w:asciiTheme="minorEastAsia" w:hAnsiTheme="minorEastAsia" w:eastAsiaTheme="minorEastAsia"/>
          <w:kern w:val="0"/>
          <w:sz w:val="24"/>
          <w:szCs w:val="24"/>
        </w:rPr>
      </w:pPr>
      <w:r>
        <w:rPr>
          <w:rFonts w:cs="宋体" w:asciiTheme="minorEastAsia" w:hAnsiTheme="minorEastAsia" w:eastAsiaTheme="minorEastAsia"/>
          <w:kern w:val="0"/>
          <w:sz w:val="24"/>
          <w:szCs w:val="24"/>
        </w:rPr>
        <w:t>1</w:t>
      </w:r>
      <w:r>
        <w:rPr>
          <w:rFonts w:hint="eastAsia" w:cs="宋体" w:asciiTheme="minorEastAsia" w:hAnsiTheme="minorEastAsia" w:eastAsiaTheme="minorEastAsia"/>
          <w:kern w:val="0"/>
          <w:sz w:val="24"/>
          <w:szCs w:val="24"/>
        </w:rPr>
        <w:t>.招标采购负责部门：涉及本询价函中的商务部分，请与铜陵学院国资处程老师联系。联系电话：</w:t>
      </w:r>
      <w:r>
        <w:rPr>
          <w:rFonts w:cs="宋体" w:asciiTheme="minorEastAsia" w:hAnsiTheme="minorEastAsia" w:eastAsiaTheme="minorEastAsia"/>
          <w:kern w:val="0"/>
          <w:sz w:val="24"/>
          <w:szCs w:val="24"/>
        </w:rPr>
        <w:t>0562-5881058</w:t>
      </w:r>
      <w:r>
        <w:rPr>
          <w:rFonts w:hint="eastAsia" w:cs="宋体" w:asciiTheme="minorEastAsia" w:hAnsiTheme="minorEastAsia" w:eastAsiaTheme="minorEastAsia"/>
          <w:kern w:val="0"/>
          <w:sz w:val="24"/>
          <w:szCs w:val="24"/>
        </w:rPr>
        <w:t>。</w:t>
      </w:r>
    </w:p>
    <w:p>
      <w:pPr>
        <w:widowControl/>
        <w:spacing w:line="460" w:lineRule="exact"/>
        <w:ind w:firstLine="480" w:firstLineChars="200"/>
        <w:jc w:val="left"/>
        <w:rPr>
          <w:rFonts w:cs="宋体" w:asciiTheme="minorEastAsia" w:hAnsiTheme="minorEastAsia" w:eastAsiaTheme="minorEastAsia"/>
          <w:kern w:val="0"/>
          <w:sz w:val="24"/>
          <w:szCs w:val="24"/>
        </w:rPr>
      </w:pPr>
      <w:r>
        <w:rPr>
          <w:rFonts w:cs="宋体" w:asciiTheme="minorEastAsia" w:hAnsiTheme="minorEastAsia" w:eastAsiaTheme="minorEastAsia"/>
          <w:kern w:val="0"/>
          <w:sz w:val="24"/>
          <w:szCs w:val="24"/>
        </w:rPr>
        <w:t>2</w:t>
      </w:r>
      <w:r>
        <w:rPr>
          <w:rFonts w:hint="eastAsia" w:cs="宋体" w:asciiTheme="minorEastAsia" w:hAnsiTheme="minorEastAsia" w:eastAsiaTheme="minorEastAsia"/>
          <w:kern w:val="0"/>
          <w:sz w:val="24"/>
          <w:szCs w:val="24"/>
        </w:rPr>
        <w:t>.使用（主管）部门：本项目为铜陵学院总务处使用管理，如需了解所需体检相关的具体情况等，请与铜陵学院总务处陈老师联系。联系电话：0562-5882006。</w:t>
      </w:r>
    </w:p>
    <w:p>
      <w:pPr>
        <w:widowControl/>
        <w:spacing w:line="460" w:lineRule="exact"/>
        <w:ind w:firstLine="482" w:firstLineChars="200"/>
        <w:jc w:val="left"/>
        <w:rPr>
          <w:rFonts w:cs="宋体" w:asciiTheme="minorEastAsia" w:hAnsiTheme="minorEastAsia" w:eastAsiaTheme="minorEastAsia"/>
          <w:kern w:val="0"/>
          <w:sz w:val="24"/>
          <w:szCs w:val="24"/>
        </w:rPr>
      </w:pPr>
      <w:r>
        <w:rPr>
          <w:rFonts w:hint="eastAsia" w:cs="宋体" w:asciiTheme="minorEastAsia" w:hAnsiTheme="minorEastAsia" w:eastAsiaTheme="minorEastAsia"/>
          <w:b/>
          <w:bCs/>
          <w:kern w:val="0"/>
          <w:sz w:val="24"/>
          <w:szCs w:val="24"/>
        </w:rPr>
        <w:t>七、监督电话</w:t>
      </w:r>
    </w:p>
    <w:p>
      <w:pPr>
        <w:spacing w:line="46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质疑受理电话：0562-5883540；  投诉受理电话：0562-5881977。   </w:t>
      </w:r>
    </w:p>
    <w:p>
      <w:pPr>
        <w:widowControl/>
        <w:shd w:val="clear" w:color="auto" w:fill="FFFFFF"/>
        <w:spacing w:line="460" w:lineRule="exact"/>
        <w:ind w:firstLine="480" w:firstLineChars="200"/>
        <w:jc w:val="left"/>
        <w:rPr>
          <w:rFonts w:asciiTheme="minorEastAsia" w:hAnsiTheme="minorEastAsia" w:eastAsiaTheme="minorEastAsia"/>
          <w:kern w:val="0"/>
          <w:sz w:val="24"/>
          <w:szCs w:val="24"/>
        </w:rPr>
      </w:pPr>
      <w:r>
        <w:rPr>
          <w:rFonts w:hint="eastAsia" w:asciiTheme="minorEastAsia" w:hAnsiTheme="minorEastAsia" w:eastAsiaTheme="minorEastAsia"/>
          <w:sz w:val="24"/>
          <w:szCs w:val="24"/>
        </w:rPr>
        <w:t>单位或个人对公示内容有异议的，请于公示期内以实名书面（包括联系人、地址、联系电话、加盖公章）形式将意见反馈给以上任何联系人。</w:t>
      </w:r>
    </w:p>
    <w:p>
      <w:pPr>
        <w:spacing w:line="460" w:lineRule="exact"/>
        <w:rPr>
          <w:rFonts w:cs="宋体" w:asciiTheme="minorEastAsia" w:hAnsiTheme="minorEastAsia" w:eastAsiaTheme="minorEastAsia"/>
          <w:kern w:val="0"/>
          <w:sz w:val="24"/>
          <w:szCs w:val="24"/>
        </w:rPr>
      </w:pPr>
      <w:r>
        <w:rPr>
          <w:rFonts w:cs="宋体" w:asciiTheme="minorEastAsia" w:hAnsiTheme="minorEastAsia" w:eastAsiaTheme="minorEastAsia"/>
          <w:kern w:val="0"/>
          <w:sz w:val="24"/>
          <w:szCs w:val="24"/>
        </w:rPr>
        <w:t>         </w:t>
      </w:r>
    </w:p>
    <w:p>
      <w:pPr>
        <w:widowControl/>
        <w:spacing w:line="460" w:lineRule="exact"/>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 xml:space="preserve">                        </w:t>
      </w:r>
    </w:p>
    <w:p>
      <w:pPr>
        <w:widowControl/>
        <w:spacing w:line="460" w:lineRule="exact"/>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 xml:space="preserve">                                           铜陵学院</w:t>
      </w:r>
    </w:p>
    <w:p>
      <w:pP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p>
    <w:p>
      <w:pP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二〇二二年</w:t>
      </w:r>
      <w:r>
        <w:rPr>
          <w:rFonts w:hint="eastAsia" w:asciiTheme="minorEastAsia" w:hAnsiTheme="minorEastAsia" w:eastAsiaTheme="minorEastAsia"/>
          <w:sz w:val="24"/>
          <w:szCs w:val="24"/>
          <w:u w:val="single"/>
        </w:rPr>
        <w:t xml:space="preserve"> 五 </w:t>
      </w:r>
      <w:r>
        <w:rPr>
          <w:rFonts w:hint="eastAsia" w:asciiTheme="minorEastAsia" w:hAnsiTheme="minorEastAsia" w:eastAsiaTheme="minorEastAsia"/>
          <w:sz w:val="24"/>
          <w:szCs w:val="24"/>
        </w:rPr>
        <w:t>月</w:t>
      </w:r>
      <w:r>
        <w:rPr>
          <w:rFonts w:hint="eastAsia" w:asciiTheme="minorEastAsia" w:hAnsiTheme="minorEastAsia" w:eastAsiaTheme="minorEastAsia"/>
          <w:sz w:val="24"/>
          <w:szCs w:val="24"/>
          <w:u w:val="single"/>
        </w:rPr>
        <w:t xml:space="preserve"> 三十一 </w:t>
      </w:r>
      <w:r>
        <w:rPr>
          <w:rFonts w:hint="eastAsia" w:asciiTheme="minorEastAsia" w:hAnsiTheme="minorEastAsia" w:eastAsiaTheme="minorEastAsia"/>
          <w:sz w:val="24"/>
          <w:szCs w:val="24"/>
        </w:rPr>
        <w:t>日</w:t>
      </w:r>
    </w:p>
    <w:p>
      <w:pPr>
        <w:spacing w:before="312" w:beforeLines="100" w:line="460" w:lineRule="exact"/>
        <w:rPr>
          <w:rFonts w:asciiTheme="minorEastAsia" w:hAnsiTheme="minorEastAsia" w:eastAsiaTheme="minorEastAsia"/>
          <w:b/>
          <w:bCs/>
          <w:sz w:val="24"/>
          <w:szCs w:val="24"/>
        </w:rPr>
      </w:pPr>
    </w:p>
    <w:p>
      <w:pPr>
        <w:spacing w:before="312" w:beforeLines="100" w:line="460" w:lineRule="exact"/>
        <w:rPr>
          <w:rFonts w:asciiTheme="minorEastAsia" w:hAnsiTheme="minorEastAsia" w:eastAsiaTheme="minorEastAsia"/>
          <w:b/>
          <w:bCs/>
          <w:sz w:val="24"/>
          <w:szCs w:val="24"/>
        </w:rPr>
      </w:pPr>
    </w:p>
    <w:p>
      <w:pPr>
        <w:spacing w:before="312" w:beforeLines="100" w:line="460" w:lineRule="exact"/>
        <w:rPr>
          <w:rFonts w:asciiTheme="minorEastAsia" w:hAnsiTheme="minorEastAsia" w:eastAsiaTheme="minorEastAsia"/>
          <w:b/>
          <w:bCs/>
          <w:sz w:val="24"/>
          <w:szCs w:val="24"/>
        </w:rPr>
      </w:pPr>
    </w:p>
    <w:p>
      <w:pPr>
        <w:spacing w:before="312" w:beforeLines="100" w:line="460" w:lineRule="exact"/>
        <w:rPr>
          <w:rFonts w:asciiTheme="minorEastAsia" w:hAnsiTheme="minorEastAsia" w:eastAsiaTheme="minorEastAsia"/>
          <w:b/>
          <w:bCs/>
          <w:sz w:val="24"/>
          <w:szCs w:val="24"/>
        </w:rPr>
      </w:pPr>
    </w:p>
    <w:p>
      <w:pPr>
        <w:spacing w:before="312" w:beforeLines="100" w:line="460" w:lineRule="exact"/>
        <w:rPr>
          <w:rFonts w:asciiTheme="minorEastAsia" w:hAnsiTheme="minorEastAsia" w:eastAsiaTheme="minorEastAsia"/>
          <w:b/>
          <w:bCs/>
          <w:sz w:val="24"/>
          <w:szCs w:val="24"/>
        </w:rPr>
      </w:pPr>
    </w:p>
    <w:p>
      <w:pPr>
        <w:spacing w:before="312" w:beforeLines="100" w:line="460" w:lineRule="exact"/>
        <w:rPr>
          <w:rFonts w:asciiTheme="minorEastAsia" w:hAnsiTheme="minorEastAsia" w:eastAsiaTheme="minorEastAsia"/>
          <w:b/>
          <w:bCs/>
          <w:sz w:val="24"/>
          <w:szCs w:val="24"/>
        </w:rPr>
      </w:pPr>
    </w:p>
    <w:p>
      <w:pP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br w:type="page"/>
      </w:r>
    </w:p>
    <w:p>
      <w:pPr>
        <w:spacing w:before="312" w:beforeLines="100" w:line="460" w:lineRule="exact"/>
        <w:jc w:val="center"/>
        <w:rPr>
          <w:rFonts w:asciiTheme="minorEastAsia" w:hAnsiTheme="minorEastAsia" w:eastAsiaTheme="minorEastAsia"/>
          <w:b/>
          <w:bCs/>
          <w:sz w:val="32"/>
          <w:szCs w:val="32"/>
        </w:rPr>
      </w:pPr>
      <w:bookmarkStart w:id="0" w:name="_GoBack"/>
      <w:bookmarkEnd w:id="0"/>
      <w:r>
        <w:rPr>
          <w:rFonts w:hint="eastAsia" w:asciiTheme="minorEastAsia" w:hAnsiTheme="minorEastAsia" w:eastAsiaTheme="minorEastAsia"/>
          <w:b/>
          <w:bCs/>
          <w:sz w:val="32"/>
          <w:szCs w:val="32"/>
        </w:rPr>
        <w:t>投标文件格式</w:t>
      </w:r>
    </w:p>
    <w:p>
      <w:pPr>
        <w:spacing w:line="460" w:lineRule="exact"/>
        <w:jc w:val="center"/>
        <w:rPr>
          <w:rFonts w:asciiTheme="minorEastAsia" w:hAnsiTheme="minorEastAsia" w:eastAsiaTheme="minorEastAsia"/>
          <w:sz w:val="32"/>
          <w:szCs w:val="32"/>
        </w:rPr>
      </w:pPr>
    </w:p>
    <w:p>
      <w:pPr>
        <w:spacing w:line="460" w:lineRule="exact"/>
        <w:jc w:val="center"/>
        <w:rPr>
          <w:rFonts w:asciiTheme="minorEastAsia" w:hAnsiTheme="minorEastAsia" w:eastAsiaTheme="minorEastAsia"/>
          <w:b/>
          <w:sz w:val="32"/>
          <w:szCs w:val="32"/>
        </w:rPr>
      </w:pPr>
      <w:r>
        <w:rPr>
          <w:rFonts w:hint="eastAsia" w:asciiTheme="minorEastAsia" w:hAnsiTheme="minorEastAsia" w:eastAsiaTheme="minorEastAsia"/>
          <w:sz w:val="32"/>
          <w:szCs w:val="32"/>
        </w:rPr>
        <w:t>封面格式：</w:t>
      </w:r>
    </w:p>
    <w:p>
      <w:pPr>
        <w:spacing w:before="312" w:beforeLines="100" w:after="312" w:afterLines="100" w:line="460" w:lineRule="exact"/>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铜陵学院</w:t>
      </w:r>
    </w:p>
    <w:p>
      <w:pPr>
        <w:spacing w:after="312" w:afterLines="100" w:line="460" w:lineRule="exact"/>
        <w:jc w:val="center"/>
        <w:rPr>
          <w:rFonts w:asciiTheme="minorEastAsia" w:hAnsiTheme="minorEastAsia" w:eastAsiaTheme="minorEastAsia"/>
          <w:sz w:val="32"/>
          <w:szCs w:val="32"/>
        </w:rPr>
      </w:pPr>
      <w:r>
        <w:rPr>
          <w:rFonts w:hint="eastAsia" w:asciiTheme="minorEastAsia" w:hAnsiTheme="minorEastAsia" w:eastAsiaTheme="minorEastAsia"/>
          <w:sz w:val="32"/>
          <w:szCs w:val="32"/>
          <w:u w:val="single"/>
        </w:rPr>
        <w:t>（项目及标段名称）</w:t>
      </w:r>
    </w:p>
    <w:p>
      <w:pPr>
        <w:spacing w:line="460" w:lineRule="exact"/>
        <w:jc w:val="center"/>
        <w:rPr>
          <w:rFonts w:asciiTheme="minorEastAsia" w:hAnsiTheme="minorEastAsia" w:eastAsiaTheme="minorEastAsia"/>
          <w:sz w:val="32"/>
          <w:szCs w:val="32"/>
        </w:rPr>
      </w:pPr>
      <w:r>
        <w:rPr>
          <w:rFonts w:hint="eastAsia" w:asciiTheme="minorEastAsia" w:hAnsiTheme="minorEastAsia" w:eastAsiaTheme="minorEastAsia"/>
          <w:sz w:val="32"/>
          <w:szCs w:val="32"/>
          <w:u w:val="single"/>
        </w:rPr>
        <w:t>（项目编号）</w:t>
      </w:r>
    </w:p>
    <w:p>
      <w:pPr>
        <w:spacing w:line="460" w:lineRule="exact"/>
        <w:jc w:val="center"/>
        <w:rPr>
          <w:rFonts w:asciiTheme="minorEastAsia" w:hAnsiTheme="minorEastAsia" w:eastAsiaTheme="minorEastAsia"/>
          <w:b/>
          <w:sz w:val="32"/>
          <w:szCs w:val="32"/>
        </w:rPr>
      </w:pPr>
    </w:p>
    <w:p>
      <w:pPr>
        <w:spacing w:line="460" w:lineRule="exact"/>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投</w:t>
      </w:r>
    </w:p>
    <w:p>
      <w:pPr>
        <w:spacing w:line="460" w:lineRule="exact"/>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标</w:t>
      </w:r>
    </w:p>
    <w:p>
      <w:pPr>
        <w:spacing w:line="460" w:lineRule="exact"/>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文</w:t>
      </w:r>
    </w:p>
    <w:p>
      <w:pPr>
        <w:spacing w:line="460" w:lineRule="exact"/>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件</w:t>
      </w:r>
    </w:p>
    <w:p>
      <w:pPr>
        <w:spacing w:line="460" w:lineRule="exact"/>
        <w:jc w:val="center"/>
        <w:rPr>
          <w:rFonts w:asciiTheme="minorEastAsia" w:hAnsiTheme="minorEastAsia" w:eastAsiaTheme="minorEastAsia"/>
          <w:b/>
          <w:sz w:val="30"/>
          <w:szCs w:val="30"/>
        </w:rPr>
      </w:pPr>
    </w:p>
    <w:p>
      <w:pPr>
        <w:spacing w:line="460" w:lineRule="exact"/>
        <w:ind w:firstLine="1350" w:firstLineChars="450"/>
        <w:rPr>
          <w:rFonts w:asciiTheme="minorEastAsia" w:hAnsiTheme="minorEastAsia" w:eastAsiaTheme="minorEastAsia"/>
          <w:sz w:val="30"/>
          <w:szCs w:val="30"/>
          <w:u w:val="single"/>
        </w:rPr>
      </w:pPr>
      <w:r>
        <w:rPr>
          <w:rFonts w:hint="eastAsia" w:asciiTheme="minorEastAsia" w:hAnsiTheme="minorEastAsia" w:eastAsiaTheme="minorEastAsia"/>
          <w:sz w:val="30"/>
          <w:szCs w:val="30"/>
        </w:rPr>
        <w:t>投标单位（盖章）：</w:t>
      </w:r>
      <w:r>
        <w:rPr>
          <w:rFonts w:hint="eastAsia" w:asciiTheme="minorEastAsia" w:hAnsiTheme="minorEastAsia" w:eastAsiaTheme="minorEastAsia"/>
          <w:sz w:val="30"/>
          <w:szCs w:val="30"/>
          <w:u w:val="single"/>
        </w:rPr>
        <w:t xml:space="preserve">                         </w:t>
      </w:r>
    </w:p>
    <w:p>
      <w:pPr>
        <w:spacing w:line="460" w:lineRule="exact"/>
        <w:ind w:firstLine="1350" w:firstLineChars="450"/>
        <w:rPr>
          <w:rFonts w:asciiTheme="minorEastAsia" w:hAnsiTheme="minorEastAsia" w:eastAsiaTheme="minorEastAsia"/>
          <w:sz w:val="30"/>
          <w:szCs w:val="30"/>
        </w:rPr>
      </w:pPr>
    </w:p>
    <w:p>
      <w:pPr>
        <w:spacing w:line="460" w:lineRule="exact"/>
        <w:ind w:firstLine="1350" w:firstLineChars="450"/>
        <w:rPr>
          <w:rFonts w:asciiTheme="minorEastAsia" w:hAnsiTheme="minorEastAsia" w:eastAsiaTheme="minorEastAsia"/>
          <w:sz w:val="30"/>
          <w:szCs w:val="30"/>
          <w:u w:val="single"/>
        </w:rPr>
      </w:pPr>
      <w:r>
        <w:rPr>
          <w:rFonts w:hint="eastAsia" w:asciiTheme="minorEastAsia" w:hAnsiTheme="minorEastAsia" w:eastAsiaTheme="minorEastAsia"/>
          <w:sz w:val="30"/>
          <w:szCs w:val="30"/>
        </w:rPr>
        <w:t xml:space="preserve">联  系  人 ：    </w:t>
      </w:r>
      <w:r>
        <w:rPr>
          <w:rFonts w:hint="eastAsia" w:asciiTheme="minorEastAsia" w:hAnsiTheme="minorEastAsia" w:eastAsiaTheme="minorEastAsia"/>
          <w:sz w:val="30"/>
          <w:szCs w:val="30"/>
          <w:u w:val="single"/>
        </w:rPr>
        <w:t xml:space="preserve">                         </w:t>
      </w:r>
    </w:p>
    <w:p>
      <w:pPr>
        <w:spacing w:line="460" w:lineRule="exact"/>
        <w:ind w:firstLine="1350" w:firstLineChars="450"/>
        <w:rPr>
          <w:rFonts w:asciiTheme="minorEastAsia" w:hAnsiTheme="minorEastAsia" w:eastAsiaTheme="minorEastAsia"/>
          <w:sz w:val="30"/>
          <w:szCs w:val="30"/>
        </w:rPr>
      </w:pPr>
    </w:p>
    <w:p>
      <w:pPr>
        <w:spacing w:line="460" w:lineRule="exact"/>
        <w:ind w:firstLine="1350" w:firstLineChars="450"/>
        <w:rPr>
          <w:rFonts w:asciiTheme="minorEastAsia" w:hAnsiTheme="minorEastAsia" w:eastAsiaTheme="minorEastAsia"/>
          <w:sz w:val="30"/>
          <w:szCs w:val="30"/>
          <w:u w:val="single"/>
        </w:rPr>
      </w:pPr>
      <w:r>
        <w:rPr>
          <w:rFonts w:hint="eastAsia" w:asciiTheme="minorEastAsia" w:hAnsiTheme="minorEastAsia" w:eastAsiaTheme="minorEastAsia"/>
          <w:sz w:val="30"/>
          <w:szCs w:val="30"/>
        </w:rPr>
        <w:t xml:space="preserve">联系电话(手机):   </w:t>
      </w:r>
      <w:r>
        <w:rPr>
          <w:rFonts w:hint="eastAsia" w:asciiTheme="minorEastAsia" w:hAnsiTheme="minorEastAsia" w:eastAsiaTheme="minorEastAsia"/>
          <w:sz w:val="30"/>
          <w:szCs w:val="30"/>
          <w:u w:val="single"/>
        </w:rPr>
        <w:t xml:space="preserve">                         </w:t>
      </w:r>
    </w:p>
    <w:p>
      <w:pPr>
        <w:spacing w:line="460" w:lineRule="exact"/>
        <w:ind w:firstLine="1350" w:firstLineChars="450"/>
        <w:rPr>
          <w:rFonts w:asciiTheme="minorEastAsia" w:hAnsiTheme="minorEastAsia" w:eastAsiaTheme="minorEastAsia"/>
          <w:sz w:val="30"/>
          <w:szCs w:val="30"/>
        </w:rPr>
      </w:pPr>
    </w:p>
    <w:p>
      <w:pPr>
        <w:spacing w:line="460" w:lineRule="exact"/>
        <w:ind w:firstLine="1350" w:firstLineChars="450"/>
        <w:rPr>
          <w:rFonts w:asciiTheme="minorEastAsia" w:hAnsiTheme="minorEastAsia" w:eastAsiaTheme="minorEastAsia"/>
          <w:sz w:val="30"/>
          <w:szCs w:val="30"/>
          <w:u w:val="single"/>
        </w:rPr>
      </w:pPr>
      <w:r>
        <w:rPr>
          <w:rFonts w:hint="eastAsia" w:asciiTheme="minorEastAsia" w:hAnsiTheme="minorEastAsia" w:eastAsiaTheme="minorEastAsia"/>
          <w:sz w:val="30"/>
          <w:szCs w:val="30"/>
        </w:rPr>
        <w:t xml:space="preserve">传      真：     </w:t>
      </w:r>
      <w:r>
        <w:rPr>
          <w:rFonts w:hint="eastAsia" w:asciiTheme="minorEastAsia" w:hAnsiTheme="minorEastAsia" w:eastAsiaTheme="minorEastAsia"/>
          <w:sz w:val="30"/>
          <w:szCs w:val="30"/>
          <w:u w:val="single"/>
        </w:rPr>
        <w:t xml:space="preserve">                         </w:t>
      </w:r>
    </w:p>
    <w:p>
      <w:pPr>
        <w:spacing w:line="460" w:lineRule="exact"/>
        <w:jc w:val="center"/>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    </w:t>
      </w:r>
    </w:p>
    <w:p>
      <w:pPr>
        <w:spacing w:line="460" w:lineRule="exact"/>
        <w:jc w:val="center"/>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 </w:t>
      </w:r>
    </w:p>
    <w:p>
      <w:pPr>
        <w:spacing w:line="460" w:lineRule="exact"/>
        <w:jc w:val="center"/>
        <w:rPr>
          <w:rFonts w:cs="宋体" w:asciiTheme="minorEastAsia" w:hAnsiTheme="minorEastAsia" w:eastAsiaTheme="minorEastAsia"/>
          <w:b/>
          <w:bCs/>
          <w:color w:val="000000"/>
          <w:kern w:val="0"/>
          <w:sz w:val="30"/>
          <w:szCs w:val="30"/>
        </w:rPr>
      </w:pPr>
      <w:r>
        <w:rPr>
          <w:rFonts w:hint="eastAsia" w:asciiTheme="minorEastAsia" w:hAnsiTheme="minorEastAsia" w:eastAsiaTheme="minorEastAsia"/>
          <w:sz w:val="30"/>
          <w:szCs w:val="30"/>
        </w:rPr>
        <w:t xml:space="preserve"> 年     月     日</w:t>
      </w:r>
    </w:p>
    <w:p>
      <w:pPr>
        <w:spacing w:line="460" w:lineRule="exact"/>
        <w:ind w:left="-171"/>
        <w:jc w:val="center"/>
        <w:rPr>
          <w:rFonts w:cs="宋体" w:asciiTheme="minorEastAsia" w:hAnsiTheme="minorEastAsia" w:eastAsiaTheme="minorEastAsia"/>
          <w:b/>
          <w:bCs/>
          <w:color w:val="000000"/>
          <w:kern w:val="0"/>
          <w:sz w:val="24"/>
          <w:szCs w:val="24"/>
        </w:rPr>
      </w:pPr>
    </w:p>
    <w:p>
      <w:pPr>
        <w:spacing w:line="460" w:lineRule="exact"/>
        <w:ind w:left="-171"/>
        <w:jc w:val="center"/>
        <w:rPr>
          <w:rFonts w:cs="宋体" w:asciiTheme="minorEastAsia" w:hAnsiTheme="minorEastAsia" w:eastAsiaTheme="minorEastAsia"/>
          <w:b/>
          <w:bCs/>
          <w:color w:val="000000"/>
          <w:kern w:val="0"/>
          <w:sz w:val="24"/>
          <w:szCs w:val="24"/>
        </w:rPr>
      </w:pPr>
    </w:p>
    <w:p>
      <w:pPr>
        <w:spacing w:line="460" w:lineRule="exact"/>
        <w:ind w:left="-171"/>
        <w:jc w:val="center"/>
        <w:rPr>
          <w:rFonts w:cs="宋体" w:asciiTheme="minorEastAsia" w:hAnsiTheme="minorEastAsia" w:eastAsiaTheme="minorEastAsia"/>
          <w:b/>
          <w:bCs/>
          <w:color w:val="000000"/>
          <w:kern w:val="0"/>
          <w:sz w:val="24"/>
          <w:szCs w:val="24"/>
        </w:rPr>
      </w:pPr>
    </w:p>
    <w:p>
      <w:pPr>
        <w:spacing w:line="460" w:lineRule="exact"/>
        <w:ind w:left="-171"/>
        <w:jc w:val="center"/>
        <w:rPr>
          <w:rFonts w:cs="宋体" w:asciiTheme="minorEastAsia" w:hAnsiTheme="minorEastAsia" w:eastAsiaTheme="minorEastAsia"/>
          <w:b/>
          <w:bCs/>
          <w:color w:val="000000"/>
          <w:kern w:val="0"/>
          <w:sz w:val="24"/>
          <w:szCs w:val="24"/>
        </w:rPr>
      </w:pPr>
    </w:p>
    <w:p>
      <w:pPr>
        <w:spacing w:line="460" w:lineRule="exact"/>
        <w:ind w:left="-171"/>
        <w:jc w:val="center"/>
        <w:rPr>
          <w:rFonts w:cs="宋体" w:asciiTheme="minorEastAsia" w:hAnsiTheme="minorEastAsia" w:eastAsiaTheme="minorEastAsia"/>
          <w:b/>
          <w:bCs/>
          <w:color w:val="000000"/>
          <w:kern w:val="0"/>
          <w:sz w:val="30"/>
          <w:szCs w:val="30"/>
        </w:rPr>
      </w:pPr>
      <w:r>
        <w:rPr>
          <w:rFonts w:hint="eastAsia" w:cs="宋体" w:asciiTheme="minorEastAsia" w:hAnsiTheme="minorEastAsia" w:eastAsiaTheme="minorEastAsia"/>
          <w:b/>
          <w:bCs/>
          <w:color w:val="000000"/>
          <w:kern w:val="0"/>
          <w:sz w:val="30"/>
          <w:szCs w:val="30"/>
        </w:rPr>
        <w:t>一、法定代表人授权书（格式）</w:t>
      </w:r>
    </w:p>
    <w:p>
      <w:pPr>
        <w:spacing w:line="460" w:lineRule="exact"/>
        <w:ind w:left="-171"/>
        <w:rPr>
          <w:rFonts w:cs="宋体" w:asciiTheme="minorEastAsia" w:hAnsiTheme="minorEastAsia" w:eastAsiaTheme="minorEastAsia"/>
          <w:color w:val="000000"/>
          <w:kern w:val="0"/>
          <w:sz w:val="28"/>
          <w:szCs w:val="28"/>
        </w:rPr>
      </w:pPr>
    </w:p>
    <w:p>
      <w:pPr>
        <w:spacing w:line="460" w:lineRule="exact"/>
        <w:ind w:left="-171"/>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致：</w:t>
      </w:r>
      <w:r>
        <w:rPr>
          <w:rFonts w:hint="eastAsia" w:cs="宋体" w:asciiTheme="minorEastAsia" w:hAnsiTheme="minorEastAsia" w:eastAsiaTheme="minorEastAsia"/>
          <w:color w:val="000000"/>
          <w:kern w:val="0"/>
          <w:sz w:val="28"/>
          <w:szCs w:val="28"/>
          <w:u w:val="single"/>
        </w:rPr>
        <w:t xml:space="preserve">                        </w:t>
      </w:r>
    </w:p>
    <w:p>
      <w:pPr>
        <w:spacing w:line="460" w:lineRule="exact"/>
        <w:ind w:left="-171" w:firstLine="560" w:firstLineChars="200"/>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本授权书声明：</w:t>
      </w:r>
      <w:r>
        <w:rPr>
          <w:rFonts w:hint="eastAsia" w:cs="宋体" w:asciiTheme="minorEastAsia" w:hAnsiTheme="minorEastAsia" w:eastAsiaTheme="minorEastAsia"/>
          <w:color w:val="000000"/>
          <w:kern w:val="0"/>
          <w:sz w:val="28"/>
          <w:szCs w:val="28"/>
          <w:u w:val="single"/>
        </w:rPr>
        <w:t xml:space="preserve">                                    </w:t>
      </w:r>
      <w:r>
        <w:rPr>
          <w:rFonts w:hint="eastAsia" w:cs="宋体" w:asciiTheme="minorEastAsia" w:hAnsiTheme="minorEastAsia" w:eastAsiaTheme="minorEastAsia"/>
          <w:color w:val="000000"/>
          <w:kern w:val="0"/>
          <w:sz w:val="28"/>
          <w:szCs w:val="28"/>
        </w:rPr>
        <w:t xml:space="preserve">（投标人名称）的（法人代表姓名、职务）授权 </w:t>
      </w:r>
      <w:r>
        <w:rPr>
          <w:rFonts w:hint="eastAsia" w:cs="宋体" w:asciiTheme="minorEastAsia" w:hAnsiTheme="minorEastAsia" w:eastAsiaTheme="minorEastAsia"/>
          <w:color w:val="000000"/>
          <w:kern w:val="0"/>
          <w:sz w:val="28"/>
          <w:szCs w:val="28"/>
          <w:u w:val="single"/>
        </w:rPr>
        <w:t xml:space="preserve">                                   </w:t>
      </w:r>
      <w:r>
        <w:rPr>
          <w:rFonts w:hint="eastAsia" w:cs="宋体" w:asciiTheme="minorEastAsia" w:hAnsiTheme="minorEastAsia" w:eastAsiaTheme="minorEastAsia"/>
          <w:color w:val="000000"/>
          <w:kern w:val="0"/>
          <w:sz w:val="28"/>
          <w:szCs w:val="28"/>
        </w:rPr>
        <w:t>（被授权人的姓名、职务）为我方就</w:t>
      </w:r>
      <w:r>
        <w:rPr>
          <w:rFonts w:hint="eastAsia" w:cs="宋体" w:asciiTheme="minorEastAsia" w:hAnsiTheme="minorEastAsia" w:eastAsiaTheme="minorEastAsia"/>
          <w:color w:val="000000"/>
          <w:kern w:val="0"/>
          <w:sz w:val="28"/>
          <w:szCs w:val="28"/>
          <w:u w:val="single"/>
        </w:rPr>
        <w:t xml:space="preserve">                             </w:t>
      </w:r>
      <w:r>
        <w:rPr>
          <w:rFonts w:hint="eastAsia" w:cs="宋体" w:asciiTheme="minorEastAsia" w:hAnsiTheme="minorEastAsia" w:eastAsiaTheme="minorEastAsia"/>
          <w:color w:val="000000"/>
          <w:kern w:val="0"/>
          <w:sz w:val="28"/>
          <w:szCs w:val="28"/>
        </w:rPr>
        <w:t>项目投标活动的合法代理人，以我单位名义全权处理与该项目投标、签订合同以及合同执行有关的一切事务。</w:t>
      </w:r>
    </w:p>
    <w:p>
      <w:pPr>
        <w:spacing w:line="460" w:lineRule="exact"/>
        <w:ind w:left="-171" w:firstLine="560" w:firstLineChars="200"/>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特此申明</w:t>
      </w:r>
    </w:p>
    <w:p>
      <w:pPr>
        <w:spacing w:line="460" w:lineRule="exact"/>
        <w:ind w:left="-171" w:firstLine="1960" w:firstLineChars="700"/>
        <w:rPr>
          <w:rFonts w:cs="宋体" w:asciiTheme="minorEastAsia" w:hAnsiTheme="minorEastAsia" w:eastAsiaTheme="minorEastAsia"/>
          <w:color w:val="000000"/>
          <w:kern w:val="0"/>
          <w:sz w:val="28"/>
          <w:szCs w:val="28"/>
        </w:rPr>
      </w:pPr>
    </w:p>
    <w:p>
      <w:pPr>
        <w:spacing w:line="460" w:lineRule="exact"/>
        <w:ind w:left="-171" w:firstLine="1960" w:firstLineChars="700"/>
        <w:rPr>
          <w:rFonts w:cs="宋体" w:asciiTheme="minorEastAsia" w:hAnsiTheme="minorEastAsia" w:eastAsiaTheme="minorEastAsia"/>
          <w:color w:val="000000"/>
          <w:kern w:val="0"/>
          <w:sz w:val="28"/>
          <w:szCs w:val="28"/>
        </w:rPr>
      </w:pPr>
    </w:p>
    <w:p>
      <w:pPr>
        <w:spacing w:line="460" w:lineRule="exact"/>
        <w:ind w:left="-171" w:firstLine="1960" w:firstLineChars="700"/>
        <w:rPr>
          <w:rFonts w:cs="宋体" w:asciiTheme="minorEastAsia" w:hAnsiTheme="minorEastAsia" w:eastAsiaTheme="minorEastAsia"/>
          <w:color w:val="000000"/>
          <w:kern w:val="0"/>
          <w:sz w:val="28"/>
          <w:szCs w:val="28"/>
          <w:u w:val="single"/>
        </w:rPr>
      </w:pPr>
      <w:r>
        <w:rPr>
          <w:rFonts w:hint="eastAsia" w:cs="宋体" w:asciiTheme="minorEastAsia" w:hAnsiTheme="minorEastAsia" w:eastAsiaTheme="minorEastAsia"/>
          <w:color w:val="000000"/>
          <w:kern w:val="0"/>
          <w:sz w:val="28"/>
          <w:szCs w:val="28"/>
        </w:rPr>
        <w:t>法定代表签字盖章：</w:t>
      </w:r>
      <w:r>
        <w:rPr>
          <w:rFonts w:hint="eastAsia" w:cs="宋体" w:asciiTheme="minorEastAsia" w:hAnsiTheme="minorEastAsia" w:eastAsiaTheme="minorEastAsia"/>
          <w:color w:val="000000"/>
          <w:kern w:val="0"/>
          <w:sz w:val="28"/>
          <w:szCs w:val="28"/>
          <w:u w:val="single"/>
        </w:rPr>
        <w:t xml:space="preserve">                    </w:t>
      </w:r>
    </w:p>
    <w:p>
      <w:pPr>
        <w:spacing w:line="460" w:lineRule="exact"/>
        <w:ind w:left="-171" w:firstLine="3080" w:firstLineChars="1100"/>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职    务：</w:t>
      </w:r>
      <w:r>
        <w:rPr>
          <w:rFonts w:hint="eastAsia" w:cs="宋体" w:asciiTheme="minorEastAsia" w:hAnsiTheme="minorEastAsia" w:eastAsiaTheme="minorEastAsia"/>
          <w:color w:val="000000"/>
          <w:kern w:val="0"/>
          <w:sz w:val="28"/>
          <w:szCs w:val="28"/>
          <w:u w:val="single"/>
        </w:rPr>
        <w:t xml:space="preserve">                    </w:t>
      </w:r>
    </w:p>
    <w:p>
      <w:pPr>
        <w:spacing w:line="460" w:lineRule="exact"/>
        <w:ind w:left="-171" w:firstLine="3080" w:firstLineChars="1100"/>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单位名称：</w:t>
      </w:r>
      <w:r>
        <w:rPr>
          <w:rFonts w:hint="eastAsia" w:cs="宋体" w:asciiTheme="minorEastAsia" w:hAnsiTheme="minorEastAsia" w:eastAsiaTheme="minorEastAsia"/>
          <w:color w:val="000000"/>
          <w:kern w:val="0"/>
          <w:sz w:val="28"/>
          <w:szCs w:val="28"/>
          <w:u w:val="single"/>
        </w:rPr>
        <w:t xml:space="preserve">                    </w:t>
      </w:r>
    </w:p>
    <w:p>
      <w:pPr>
        <w:spacing w:line="460" w:lineRule="exact"/>
        <w:ind w:left="-171" w:firstLine="560" w:firstLineChars="200"/>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代理人（被授权人）签字盖章：</w:t>
      </w:r>
      <w:r>
        <w:rPr>
          <w:rFonts w:hint="eastAsia" w:cs="宋体" w:asciiTheme="minorEastAsia" w:hAnsiTheme="minorEastAsia" w:eastAsiaTheme="minorEastAsia"/>
          <w:color w:val="000000"/>
          <w:kern w:val="0"/>
          <w:sz w:val="28"/>
          <w:szCs w:val="28"/>
          <w:u w:val="single"/>
        </w:rPr>
        <w:t xml:space="preserve">                    </w:t>
      </w:r>
    </w:p>
    <w:p>
      <w:pPr>
        <w:spacing w:line="460" w:lineRule="exact"/>
        <w:ind w:left="-171"/>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 xml:space="preserve">                      职    务：</w:t>
      </w:r>
      <w:r>
        <w:rPr>
          <w:rFonts w:hint="eastAsia" w:cs="宋体" w:asciiTheme="minorEastAsia" w:hAnsiTheme="minorEastAsia" w:eastAsiaTheme="minorEastAsia"/>
          <w:color w:val="000000"/>
          <w:kern w:val="0"/>
          <w:sz w:val="28"/>
          <w:szCs w:val="28"/>
          <w:u w:val="single"/>
        </w:rPr>
        <w:t xml:space="preserve">                    </w:t>
      </w:r>
    </w:p>
    <w:p>
      <w:pPr>
        <w:spacing w:line="460" w:lineRule="exact"/>
        <w:ind w:left="-171"/>
        <w:rPr>
          <w:rFonts w:cs="宋体" w:asciiTheme="minorEastAsia" w:hAnsiTheme="minorEastAsia" w:eastAsiaTheme="minorEastAsia"/>
          <w:color w:val="000000"/>
          <w:kern w:val="0"/>
          <w:sz w:val="28"/>
          <w:szCs w:val="28"/>
          <w:u w:val="single"/>
        </w:rPr>
      </w:pPr>
      <w:r>
        <w:rPr>
          <w:rFonts w:hint="eastAsia" w:cs="宋体" w:asciiTheme="minorEastAsia" w:hAnsiTheme="minorEastAsia" w:eastAsiaTheme="minorEastAsia"/>
          <w:color w:val="000000"/>
          <w:kern w:val="0"/>
          <w:sz w:val="28"/>
          <w:szCs w:val="28"/>
        </w:rPr>
        <w:t xml:space="preserve">                      单位名称：</w:t>
      </w:r>
      <w:r>
        <w:rPr>
          <w:rFonts w:hint="eastAsia" w:cs="宋体" w:asciiTheme="minorEastAsia" w:hAnsiTheme="minorEastAsia" w:eastAsiaTheme="minorEastAsia"/>
          <w:color w:val="000000"/>
          <w:kern w:val="0"/>
          <w:sz w:val="28"/>
          <w:szCs w:val="28"/>
          <w:u w:val="single"/>
        </w:rPr>
        <w:t xml:space="preserve">                    </w:t>
      </w:r>
    </w:p>
    <w:p>
      <w:pPr>
        <w:spacing w:line="460" w:lineRule="exact"/>
        <w:ind w:left="-171" w:firstLine="3080" w:firstLineChars="1100"/>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联系电话：</w:t>
      </w:r>
      <w:r>
        <w:rPr>
          <w:rFonts w:hint="eastAsia" w:cs="宋体" w:asciiTheme="minorEastAsia" w:hAnsiTheme="minorEastAsia" w:eastAsiaTheme="minorEastAsia"/>
          <w:color w:val="000000"/>
          <w:kern w:val="0"/>
          <w:sz w:val="28"/>
          <w:szCs w:val="28"/>
          <w:u w:val="single"/>
        </w:rPr>
        <w:t xml:space="preserve">                    </w:t>
      </w:r>
    </w:p>
    <w:p>
      <w:pPr>
        <w:spacing w:line="460" w:lineRule="exact"/>
        <w:ind w:left="-171"/>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 xml:space="preserve">                        </w:t>
      </w:r>
    </w:p>
    <w:p>
      <w:pPr>
        <w:spacing w:line="460" w:lineRule="exact"/>
        <w:ind w:left="-171"/>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 xml:space="preserve">                    投标单位名称（公章）：</w:t>
      </w:r>
    </w:p>
    <w:p>
      <w:pPr>
        <w:spacing w:line="460" w:lineRule="exact"/>
        <w:ind w:left="-171"/>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 xml:space="preserve"> </w:t>
      </w:r>
    </w:p>
    <w:p>
      <w:pPr>
        <w:spacing w:line="460" w:lineRule="exact"/>
        <w:ind w:left="-171" w:firstLine="5320" w:firstLineChars="1900"/>
        <w:rPr>
          <w:rFonts w:cs="宋体" w:asciiTheme="minorEastAsia" w:hAnsiTheme="minorEastAsia" w:eastAsiaTheme="minorEastAsia"/>
          <w:color w:val="000000"/>
          <w:kern w:val="0"/>
          <w:sz w:val="28"/>
          <w:szCs w:val="28"/>
        </w:rPr>
      </w:pPr>
    </w:p>
    <w:p>
      <w:pPr>
        <w:spacing w:line="460" w:lineRule="exact"/>
        <w:ind w:left="-171" w:firstLine="5320" w:firstLineChars="1900"/>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2022年  月  日</w:t>
      </w:r>
    </w:p>
    <w:p>
      <w:pPr>
        <w:widowControl/>
        <w:spacing w:line="460" w:lineRule="exact"/>
        <w:rPr>
          <w:rFonts w:cs="宋体" w:asciiTheme="minorEastAsia" w:hAnsiTheme="minorEastAsia" w:eastAsiaTheme="minorEastAsia"/>
          <w:color w:val="000000"/>
          <w:kern w:val="0"/>
          <w:sz w:val="24"/>
          <w:szCs w:val="24"/>
        </w:rPr>
      </w:pPr>
    </w:p>
    <w:p>
      <w:pPr>
        <w:spacing w:line="460" w:lineRule="exact"/>
        <w:rPr>
          <w:rFonts w:cs="宋体" w:asciiTheme="minorEastAsia" w:hAnsiTheme="minorEastAsia" w:eastAsiaTheme="minorEastAsia"/>
          <w:color w:val="000000"/>
          <w:kern w:val="0"/>
          <w:sz w:val="24"/>
          <w:szCs w:val="24"/>
        </w:rPr>
      </w:pPr>
    </w:p>
    <w:p>
      <w:pPr>
        <w:spacing w:line="460" w:lineRule="exact"/>
        <w:rPr>
          <w:rFonts w:cs="宋体" w:asciiTheme="minorEastAsia" w:hAnsiTheme="minorEastAsia" w:eastAsiaTheme="minorEastAsia"/>
          <w:color w:val="000000"/>
          <w:kern w:val="0"/>
          <w:sz w:val="24"/>
          <w:szCs w:val="24"/>
        </w:rPr>
      </w:pPr>
    </w:p>
    <w:p>
      <w:pPr>
        <w:spacing w:line="460" w:lineRule="exact"/>
        <w:ind w:left="-171"/>
        <w:jc w:val="center"/>
        <w:rPr>
          <w:rFonts w:asciiTheme="minorEastAsia" w:hAnsiTheme="minorEastAsia" w:eastAsiaTheme="minorEastAsia"/>
          <w:b/>
          <w:bCs/>
          <w:sz w:val="24"/>
          <w:szCs w:val="24"/>
        </w:rPr>
      </w:pPr>
    </w:p>
    <w:p>
      <w:pPr>
        <w:spacing w:line="460" w:lineRule="exact"/>
        <w:ind w:left="-171"/>
        <w:jc w:val="center"/>
        <w:rPr>
          <w:rFonts w:asciiTheme="minorEastAsia" w:hAnsiTheme="minorEastAsia" w:eastAsiaTheme="minorEastAsia"/>
          <w:b/>
          <w:bCs/>
          <w:sz w:val="24"/>
          <w:szCs w:val="24"/>
        </w:rPr>
      </w:pPr>
    </w:p>
    <w:p>
      <w:pPr>
        <w:spacing w:line="460" w:lineRule="exact"/>
        <w:ind w:left="-171"/>
        <w:jc w:val="center"/>
        <w:rPr>
          <w:rFonts w:asciiTheme="minorEastAsia" w:hAnsiTheme="minorEastAsia" w:eastAsiaTheme="minorEastAsia"/>
          <w:b/>
          <w:bCs/>
          <w:sz w:val="24"/>
          <w:szCs w:val="24"/>
        </w:rPr>
      </w:pPr>
    </w:p>
    <w:p>
      <w:pPr>
        <w:spacing w:line="460" w:lineRule="exact"/>
        <w:ind w:left="-171"/>
        <w:jc w:val="center"/>
        <w:rPr>
          <w:rFonts w:asciiTheme="minorEastAsia" w:hAnsiTheme="minorEastAsia" w:eastAsiaTheme="minorEastAsia"/>
          <w:b/>
          <w:bCs/>
          <w:sz w:val="24"/>
          <w:szCs w:val="24"/>
        </w:rPr>
      </w:pPr>
    </w:p>
    <w:p>
      <w:pPr>
        <w:spacing w:line="460" w:lineRule="exact"/>
        <w:ind w:left="-171"/>
        <w:jc w:val="center"/>
        <w:rPr>
          <w:rFonts w:asciiTheme="minorEastAsia" w:hAnsiTheme="minorEastAsia" w:eastAsiaTheme="minorEastAsia"/>
          <w:b/>
          <w:bCs/>
          <w:sz w:val="28"/>
          <w:szCs w:val="28"/>
        </w:rPr>
      </w:pPr>
      <w:r>
        <w:rPr>
          <w:rFonts w:hint="eastAsia" w:asciiTheme="minorEastAsia" w:hAnsiTheme="minorEastAsia" w:eastAsiaTheme="minorEastAsia"/>
          <w:b/>
          <w:bCs/>
          <w:sz w:val="24"/>
          <w:szCs w:val="24"/>
        </w:rPr>
        <w:t xml:space="preserve"> </w:t>
      </w:r>
      <w:r>
        <w:rPr>
          <w:rFonts w:hint="eastAsia" w:asciiTheme="minorEastAsia" w:hAnsiTheme="minorEastAsia" w:eastAsiaTheme="minorEastAsia"/>
          <w:b/>
          <w:bCs/>
          <w:sz w:val="28"/>
          <w:szCs w:val="28"/>
        </w:rPr>
        <w:t>二、投标保证书 （格式）</w:t>
      </w:r>
    </w:p>
    <w:p>
      <w:pPr>
        <w:spacing w:line="460" w:lineRule="exact"/>
        <w:rPr>
          <w:rFonts w:asciiTheme="minorEastAsia" w:hAnsiTheme="minorEastAsia" w:eastAsiaTheme="minorEastAsia"/>
          <w:sz w:val="24"/>
          <w:szCs w:val="24"/>
        </w:rPr>
      </w:pPr>
    </w:p>
    <w:p>
      <w:pPr>
        <w:spacing w:line="4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致：</w:t>
      </w:r>
      <w:r>
        <w:rPr>
          <w:rFonts w:hint="eastAsia" w:cs="宋体" w:asciiTheme="minorEastAsia" w:hAnsiTheme="minorEastAsia" w:eastAsiaTheme="minorEastAsia"/>
          <w:sz w:val="24"/>
          <w:szCs w:val="24"/>
          <w:u w:val="single"/>
        </w:rPr>
        <w:t xml:space="preserve">                              </w:t>
      </w:r>
    </w:p>
    <w:p>
      <w:pPr>
        <w:autoSpaceDN w:val="0"/>
        <w:spacing w:line="46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1.根据已收到的《</w:t>
      </w:r>
      <w:r>
        <w:rPr>
          <w:rFonts w:hint="eastAsia" w:cs="宋体" w:asciiTheme="minorEastAsia" w:hAnsiTheme="minorEastAsia" w:eastAsiaTheme="minorEastAsia"/>
          <w:kern w:val="0"/>
          <w:sz w:val="24"/>
          <w:szCs w:val="24"/>
        </w:rPr>
        <w:t>铜陵学院2022年医用一次性防护服等物资采购项目</w:t>
      </w:r>
      <w:r>
        <w:rPr>
          <w:rFonts w:hint="eastAsia" w:cs="宋体" w:asciiTheme="minorEastAsia" w:hAnsiTheme="minorEastAsia" w:eastAsiaTheme="minorEastAsia"/>
          <w:bCs/>
          <w:kern w:val="0"/>
          <w:sz w:val="24"/>
          <w:szCs w:val="24"/>
        </w:rPr>
        <w:t>》</w:t>
      </w:r>
      <w:r>
        <w:rPr>
          <w:rFonts w:hint="eastAsia" w:cs="宋体" w:asciiTheme="minorEastAsia" w:hAnsiTheme="minorEastAsia" w:eastAsiaTheme="minorEastAsia"/>
          <w:sz w:val="24"/>
          <w:szCs w:val="24"/>
        </w:rPr>
        <w:t>（</w:t>
      </w:r>
      <w:r>
        <w:rPr>
          <w:rFonts w:hint="eastAsia" w:asciiTheme="minorEastAsia" w:hAnsiTheme="minorEastAsia" w:eastAsiaTheme="minorEastAsia"/>
          <w:color w:val="000000"/>
          <w:sz w:val="24"/>
          <w:szCs w:val="24"/>
        </w:rPr>
        <w:t>项目编号</w:t>
      </w:r>
      <w:r>
        <w:rPr>
          <w:rFonts w:asciiTheme="minorEastAsia" w:hAnsiTheme="minorEastAsia" w:eastAsiaTheme="minorEastAsia"/>
          <w:color w:val="000000"/>
          <w:sz w:val="24"/>
          <w:szCs w:val="24"/>
        </w:rPr>
        <w:t>:</w:t>
      </w:r>
      <w:r>
        <w:rPr>
          <w:rFonts w:hint="eastAsia" w:asciiTheme="minorEastAsia" w:hAnsiTheme="minorEastAsia" w:eastAsiaTheme="minorEastAsia"/>
          <w:color w:val="000000"/>
          <w:sz w:val="24"/>
          <w:szCs w:val="24"/>
          <w:u w:val="single"/>
        </w:rPr>
        <w:t xml:space="preserve">           </w:t>
      </w:r>
      <w:r>
        <w:rPr>
          <w:rFonts w:hint="eastAsia" w:asciiTheme="minorEastAsia" w:hAnsiTheme="minorEastAsia" w:eastAsiaTheme="minorEastAsia"/>
          <w:color w:val="000000"/>
          <w:sz w:val="24"/>
          <w:szCs w:val="24"/>
        </w:rPr>
        <w:t xml:space="preserve"> 号</w:t>
      </w:r>
      <w:r>
        <w:rPr>
          <w:rFonts w:hint="eastAsia" w:cs="宋体" w:asciiTheme="minorEastAsia" w:hAnsiTheme="minorEastAsia" w:eastAsiaTheme="minorEastAsia"/>
          <w:sz w:val="24"/>
          <w:szCs w:val="24"/>
        </w:rPr>
        <w:t>）（以下简称：招标文件），我单位详细审阅和研究后，愿以所投标的报价，按招标文件规定的各项要求承接本项目相关标段。</w:t>
      </w:r>
    </w:p>
    <w:p>
      <w:pPr>
        <w:spacing w:line="46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我单位承诺完全响应招标文件的所有条款，提供招标文件规定的全部投标文件，如果我单位中标，服从招标单位管理，主动与使用单位密切配合，及时签订有关检测服务合同，保证按合同约定的时间内完成检测等所有工作。</w:t>
      </w:r>
    </w:p>
    <w:p>
      <w:pPr>
        <w:spacing w:line="46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3.我单位保证所供服务质量达到</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。保证通过招标单位与使用单位的服务质量合格验收。 </w:t>
      </w:r>
    </w:p>
    <w:p>
      <w:pPr>
        <w:spacing w:line="46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4.我单位愿意向你单位提供可能另外要求的、与投标有关的文件资料，并保证我方已提供和将要提供的文件是真实的、准确的。</w:t>
      </w:r>
    </w:p>
    <w:p>
      <w:pPr>
        <w:spacing w:line="460" w:lineRule="exact"/>
        <w:ind w:firstLine="460" w:firstLineChars="192"/>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6.除非另外达成协议并生效，否则，贵单位的招标文件、中标通知书和本投标文件将构成约束双方合同的组成部分。</w:t>
      </w:r>
    </w:p>
    <w:p>
      <w:pPr>
        <w:spacing w:line="460" w:lineRule="exact"/>
        <w:ind w:firstLine="460" w:firstLineChars="192"/>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7.我方理解你单位不负担我们的任何投标费用，也完全理解你们不一定将合同授予最低报价的投标人。</w:t>
      </w:r>
    </w:p>
    <w:p>
      <w:pPr>
        <w:spacing w:line="46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8.如果我们在本投标书有效期内撤回投标书，或接到中标通知书后未能及时或拒绝签订合同书，你单位有权追究我单位将承担由此造成的一切损失。</w:t>
      </w:r>
    </w:p>
    <w:p>
      <w:pPr>
        <w:spacing w:line="46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9.其他承诺：</w:t>
      </w:r>
    </w:p>
    <w:p>
      <w:pPr>
        <w:spacing w:line="460" w:lineRule="exact"/>
        <w:ind w:firstLine="2467" w:firstLineChars="1028"/>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w:t>
      </w:r>
    </w:p>
    <w:p>
      <w:pPr>
        <w:spacing w:line="460" w:lineRule="exact"/>
        <w:ind w:firstLine="2467" w:firstLineChars="1028"/>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w:t>
      </w:r>
    </w:p>
    <w:p>
      <w:pPr>
        <w:spacing w:line="460" w:lineRule="exact"/>
        <w:ind w:firstLine="3064" w:firstLineChars="1277"/>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投标单位（盖章）：</w:t>
      </w:r>
    </w:p>
    <w:p>
      <w:pPr>
        <w:spacing w:line="460" w:lineRule="exact"/>
        <w:ind w:firstLine="3208" w:firstLineChars="1337"/>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法定代表人（签字）：</w:t>
      </w:r>
      <w:r>
        <w:rPr>
          <w:rFonts w:cs="宋体" w:asciiTheme="minorEastAsia" w:hAnsiTheme="minorEastAsia" w:eastAsiaTheme="minorEastAsia"/>
          <w:sz w:val="24"/>
          <w:szCs w:val="24"/>
        </w:rPr>
        <w:t xml:space="preserve"> </w:t>
      </w:r>
    </w:p>
    <w:p>
      <w:pPr>
        <w:spacing w:line="460" w:lineRule="exact"/>
        <w:ind w:firstLine="3208" w:firstLineChars="1337"/>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投标单位授权</w:t>
      </w:r>
      <w:r>
        <w:rPr>
          <w:rFonts w:hint="eastAsia" w:cs="宋体" w:asciiTheme="minorEastAsia" w:hAnsiTheme="minorEastAsia" w:eastAsiaTheme="minorEastAsia"/>
          <w:color w:val="000000"/>
          <w:kern w:val="0"/>
          <w:sz w:val="24"/>
          <w:szCs w:val="24"/>
        </w:rPr>
        <w:t>代理人</w:t>
      </w:r>
      <w:r>
        <w:rPr>
          <w:rFonts w:hint="eastAsia" w:cs="宋体" w:asciiTheme="minorEastAsia" w:hAnsiTheme="minorEastAsia" w:eastAsiaTheme="minorEastAsia"/>
          <w:sz w:val="24"/>
          <w:szCs w:val="24"/>
        </w:rPr>
        <w:t>（签字）：</w:t>
      </w:r>
    </w:p>
    <w:p>
      <w:pPr>
        <w:spacing w:line="460" w:lineRule="exact"/>
        <w:jc w:val="right"/>
        <w:rPr>
          <w:rFonts w:cs="宋体" w:asciiTheme="minorEastAsia" w:hAnsiTheme="minorEastAsia" w:eastAsiaTheme="minorEastAsia"/>
          <w:sz w:val="24"/>
          <w:szCs w:val="24"/>
        </w:rPr>
      </w:pPr>
    </w:p>
    <w:p>
      <w:pPr>
        <w:spacing w:line="460" w:lineRule="exact"/>
        <w:jc w:val="right"/>
        <w:rPr>
          <w:rFonts w:cs="宋体" w:asciiTheme="minorEastAsia" w:hAnsiTheme="minorEastAsia" w:eastAsiaTheme="minorEastAsia"/>
          <w:sz w:val="24"/>
          <w:szCs w:val="24"/>
        </w:rPr>
        <w:sectPr>
          <w:footerReference r:id="rId3" w:type="default"/>
          <w:footerReference r:id="rId4" w:type="even"/>
          <w:pgSz w:w="11906" w:h="16838"/>
          <w:pgMar w:top="1418" w:right="1418" w:bottom="1418" w:left="1418" w:header="851" w:footer="992" w:gutter="0"/>
          <w:cols w:space="720" w:num="1"/>
          <w:docGrid w:type="lines" w:linePitch="312" w:charSpace="0"/>
        </w:sectPr>
      </w:pPr>
      <w:r>
        <w:rPr>
          <w:rFonts w:hint="eastAsia" w:cs="宋体" w:asciiTheme="minorEastAsia" w:hAnsiTheme="minorEastAsia" w:eastAsiaTheme="minorEastAsia"/>
          <w:sz w:val="24"/>
          <w:szCs w:val="24"/>
        </w:rPr>
        <w:t>2022年</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月</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日</w:t>
      </w:r>
    </w:p>
    <w:p>
      <w:pPr>
        <w:jc w:val="center"/>
        <w:rPr>
          <w:b/>
          <w:sz w:val="32"/>
          <w:szCs w:val="32"/>
        </w:rPr>
      </w:pPr>
      <w:r>
        <w:rPr>
          <w:rFonts w:hint="eastAsia" w:ascii="宋体" w:hAnsi="宋体"/>
          <w:b/>
          <w:sz w:val="32"/>
          <w:szCs w:val="32"/>
        </w:rPr>
        <w:t>铜陵学院2022年医用一次性防护服等物资采购项目</w:t>
      </w:r>
      <w:r>
        <w:rPr>
          <w:rFonts w:hint="eastAsia"/>
          <w:b/>
          <w:sz w:val="32"/>
          <w:szCs w:val="32"/>
        </w:rPr>
        <w:t>投标报价表</w:t>
      </w:r>
    </w:p>
    <w:tbl>
      <w:tblPr>
        <w:tblStyle w:val="7"/>
        <w:tblpPr w:leftFromText="180" w:rightFromText="180" w:vertAnchor="text" w:horzAnchor="page" w:tblpX="1484" w:tblpY="294"/>
        <w:tblOverlap w:val="never"/>
        <w:tblW w:w="141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2112"/>
        <w:gridCol w:w="1536"/>
        <w:gridCol w:w="1740"/>
        <w:gridCol w:w="2268"/>
        <w:gridCol w:w="1417"/>
        <w:gridCol w:w="1418"/>
        <w:gridCol w:w="1275"/>
        <w:gridCol w:w="15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816" w:type="dxa"/>
            <w:vAlign w:val="center"/>
          </w:tcPr>
          <w:p>
            <w:pPr>
              <w:widowControl/>
              <w:spacing w:before="120"/>
              <w:rPr>
                <w:rFonts w:ascii="宋体" w:hAnsi="宋体" w:cs="宋体"/>
                <w:kern w:val="0"/>
                <w:sz w:val="24"/>
                <w:szCs w:val="22"/>
              </w:rPr>
            </w:pPr>
            <w:r>
              <w:rPr>
                <w:rFonts w:hint="eastAsia" w:ascii="宋体" w:hAnsi="宋体" w:cs="宋体"/>
                <w:kern w:val="0"/>
                <w:sz w:val="24"/>
                <w:szCs w:val="22"/>
              </w:rPr>
              <w:t>序号</w:t>
            </w:r>
          </w:p>
        </w:tc>
        <w:tc>
          <w:tcPr>
            <w:tcW w:w="2112" w:type="dxa"/>
            <w:vAlign w:val="center"/>
          </w:tcPr>
          <w:p>
            <w:pPr>
              <w:widowControl/>
              <w:spacing w:before="120"/>
              <w:jc w:val="center"/>
              <w:rPr>
                <w:rFonts w:ascii="宋体" w:hAnsi="宋体" w:cs="宋体"/>
                <w:kern w:val="0"/>
                <w:sz w:val="24"/>
                <w:szCs w:val="22"/>
              </w:rPr>
            </w:pPr>
            <w:r>
              <w:rPr>
                <w:rFonts w:ascii="宋体" w:hAnsi="宋体" w:cs="宋体"/>
                <w:kern w:val="0"/>
                <w:sz w:val="24"/>
                <w:szCs w:val="22"/>
              </w:rPr>
              <w:t>产品名称</w:t>
            </w:r>
          </w:p>
        </w:tc>
        <w:tc>
          <w:tcPr>
            <w:tcW w:w="1536" w:type="dxa"/>
            <w:vAlign w:val="center"/>
          </w:tcPr>
          <w:p>
            <w:pPr>
              <w:widowControl/>
              <w:spacing w:before="120"/>
              <w:jc w:val="center"/>
              <w:rPr>
                <w:rFonts w:ascii="宋体" w:hAnsi="宋体" w:cs="宋体"/>
                <w:kern w:val="0"/>
                <w:sz w:val="24"/>
                <w:szCs w:val="22"/>
              </w:rPr>
            </w:pPr>
            <w:r>
              <w:rPr>
                <w:rFonts w:hint="eastAsia" w:ascii="宋体" w:hAnsi="宋体" w:cs="宋体"/>
                <w:kern w:val="0"/>
                <w:sz w:val="24"/>
                <w:szCs w:val="22"/>
              </w:rPr>
              <w:t>生产厂家</w:t>
            </w:r>
          </w:p>
        </w:tc>
        <w:tc>
          <w:tcPr>
            <w:tcW w:w="1740" w:type="dxa"/>
            <w:vAlign w:val="center"/>
          </w:tcPr>
          <w:p>
            <w:pPr>
              <w:widowControl/>
              <w:spacing w:before="120"/>
              <w:jc w:val="center"/>
              <w:rPr>
                <w:rFonts w:ascii="宋体" w:hAnsi="宋体" w:cs="宋体"/>
                <w:sz w:val="24"/>
                <w:szCs w:val="22"/>
              </w:rPr>
            </w:pPr>
            <w:r>
              <w:rPr>
                <w:rFonts w:hint="eastAsia" w:ascii="宋体" w:hAnsi="宋体" w:cs="宋体"/>
                <w:sz w:val="24"/>
                <w:szCs w:val="22"/>
              </w:rPr>
              <w:t>品牌</w:t>
            </w:r>
          </w:p>
        </w:tc>
        <w:tc>
          <w:tcPr>
            <w:tcW w:w="2268" w:type="dxa"/>
            <w:vAlign w:val="center"/>
          </w:tcPr>
          <w:p>
            <w:pPr>
              <w:widowControl/>
              <w:spacing w:before="120"/>
              <w:jc w:val="center"/>
              <w:rPr>
                <w:rFonts w:ascii="宋体" w:hAnsi="宋体" w:cs="宋体"/>
                <w:sz w:val="24"/>
                <w:szCs w:val="22"/>
              </w:rPr>
            </w:pPr>
            <w:r>
              <w:rPr>
                <w:rFonts w:hint="eastAsia" w:ascii="宋体" w:hAnsi="宋体" w:cs="宋体"/>
                <w:kern w:val="0"/>
                <w:sz w:val="24"/>
                <w:szCs w:val="22"/>
              </w:rPr>
              <w:t>内容</w:t>
            </w:r>
          </w:p>
        </w:tc>
        <w:tc>
          <w:tcPr>
            <w:tcW w:w="1417" w:type="dxa"/>
            <w:vAlign w:val="center"/>
          </w:tcPr>
          <w:p>
            <w:pPr>
              <w:widowControl/>
              <w:spacing w:before="120"/>
              <w:jc w:val="center"/>
              <w:rPr>
                <w:rFonts w:ascii="宋体" w:hAnsi="宋体" w:cs="宋体"/>
                <w:kern w:val="0"/>
                <w:sz w:val="24"/>
                <w:szCs w:val="22"/>
              </w:rPr>
            </w:pPr>
            <w:r>
              <w:rPr>
                <w:rFonts w:hint="eastAsia" w:ascii="宋体" w:hAnsi="宋体" w:cs="宋体"/>
                <w:kern w:val="0"/>
                <w:sz w:val="24"/>
                <w:szCs w:val="22"/>
              </w:rPr>
              <w:t>计划数量</w:t>
            </w:r>
          </w:p>
        </w:tc>
        <w:tc>
          <w:tcPr>
            <w:tcW w:w="1418" w:type="dxa"/>
            <w:vAlign w:val="center"/>
          </w:tcPr>
          <w:p>
            <w:pPr>
              <w:widowControl/>
              <w:spacing w:before="120"/>
              <w:jc w:val="center"/>
              <w:rPr>
                <w:rFonts w:ascii="宋体" w:hAnsi="宋体" w:cs="宋体"/>
                <w:kern w:val="0"/>
                <w:sz w:val="24"/>
                <w:szCs w:val="22"/>
              </w:rPr>
            </w:pPr>
            <w:r>
              <w:rPr>
                <w:rFonts w:hint="eastAsia" w:ascii="宋体" w:hAnsi="宋体" w:cs="宋体"/>
                <w:sz w:val="24"/>
                <w:szCs w:val="22"/>
              </w:rPr>
              <w:t>单价</w:t>
            </w:r>
          </w:p>
        </w:tc>
        <w:tc>
          <w:tcPr>
            <w:tcW w:w="1275" w:type="dxa"/>
            <w:vAlign w:val="center"/>
          </w:tcPr>
          <w:p>
            <w:pPr>
              <w:widowControl/>
              <w:spacing w:before="120"/>
              <w:jc w:val="center"/>
              <w:rPr>
                <w:rFonts w:ascii="宋体" w:hAnsi="宋体" w:cs="宋体"/>
                <w:kern w:val="0"/>
                <w:sz w:val="24"/>
                <w:szCs w:val="22"/>
              </w:rPr>
            </w:pPr>
            <w:r>
              <w:rPr>
                <w:rFonts w:hint="eastAsia" w:ascii="宋体" w:hAnsi="宋体" w:cs="宋体"/>
                <w:kern w:val="0"/>
                <w:sz w:val="24"/>
                <w:szCs w:val="22"/>
              </w:rPr>
              <w:t>金额</w:t>
            </w:r>
          </w:p>
        </w:tc>
        <w:tc>
          <w:tcPr>
            <w:tcW w:w="1566" w:type="dxa"/>
            <w:vAlign w:val="center"/>
          </w:tcPr>
          <w:p>
            <w:pPr>
              <w:widowControl/>
              <w:spacing w:before="120"/>
              <w:jc w:val="center"/>
              <w:rPr>
                <w:rFonts w:ascii="宋体" w:hAnsi="宋体" w:cs="宋体"/>
                <w:kern w:val="0"/>
                <w:sz w:val="24"/>
                <w:szCs w:val="22"/>
              </w:rPr>
            </w:pPr>
            <w:r>
              <w:rPr>
                <w:rFonts w:hint="eastAsia" w:ascii="宋体" w:hAnsi="宋体" w:cs="宋体"/>
                <w:kern w:val="0"/>
                <w:sz w:val="24"/>
                <w:szCs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816" w:type="dxa"/>
            <w:vAlign w:val="center"/>
          </w:tcPr>
          <w:p>
            <w:pPr>
              <w:widowControl/>
              <w:spacing w:before="120"/>
              <w:jc w:val="center"/>
              <w:rPr>
                <w:rFonts w:ascii="宋体" w:hAnsi="宋体" w:cs="宋体"/>
                <w:kern w:val="0"/>
                <w:sz w:val="24"/>
                <w:szCs w:val="22"/>
              </w:rPr>
            </w:pPr>
            <w:r>
              <w:rPr>
                <w:rFonts w:hint="eastAsia" w:ascii="宋体" w:hAnsi="宋体" w:cs="宋体"/>
                <w:kern w:val="0"/>
                <w:sz w:val="24"/>
                <w:szCs w:val="22"/>
              </w:rPr>
              <w:t>1</w:t>
            </w:r>
          </w:p>
        </w:tc>
        <w:tc>
          <w:tcPr>
            <w:tcW w:w="2112" w:type="dxa"/>
            <w:vAlign w:val="center"/>
          </w:tcPr>
          <w:p>
            <w:pPr>
              <w:jc w:val="center"/>
              <w:rPr>
                <w:rFonts w:ascii="宋体" w:hAnsi="宋体" w:cs="宋体"/>
                <w:sz w:val="24"/>
                <w:szCs w:val="24"/>
              </w:rPr>
            </w:pPr>
            <w:r>
              <w:rPr>
                <w:rFonts w:hint="eastAsia" w:ascii="宋体" w:hAnsi="宋体" w:cs="宋体"/>
                <w:sz w:val="24"/>
                <w:szCs w:val="24"/>
              </w:rPr>
              <w:t>一次性医用</w:t>
            </w:r>
          </w:p>
          <w:p>
            <w:pPr>
              <w:jc w:val="center"/>
              <w:rPr>
                <w:rFonts w:ascii="宋体" w:hAnsi="宋体" w:cs="宋体"/>
                <w:kern w:val="0"/>
                <w:sz w:val="24"/>
                <w:szCs w:val="22"/>
              </w:rPr>
            </w:pPr>
            <w:r>
              <w:rPr>
                <w:rFonts w:hint="eastAsia" w:ascii="宋体" w:hAnsi="宋体" w:cs="宋体"/>
                <w:sz w:val="24"/>
                <w:szCs w:val="24"/>
              </w:rPr>
              <w:t>防护服</w:t>
            </w:r>
          </w:p>
        </w:tc>
        <w:tc>
          <w:tcPr>
            <w:tcW w:w="1536" w:type="dxa"/>
            <w:vAlign w:val="center"/>
          </w:tcPr>
          <w:p>
            <w:pPr>
              <w:jc w:val="center"/>
              <w:rPr>
                <w:rFonts w:ascii="宋体" w:hAnsi="宋体" w:cs="宋体"/>
                <w:kern w:val="0"/>
                <w:sz w:val="24"/>
                <w:szCs w:val="22"/>
              </w:rPr>
            </w:pPr>
          </w:p>
        </w:tc>
        <w:tc>
          <w:tcPr>
            <w:tcW w:w="1740" w:type="dxa"/>
            <w:vAlign w:val="center"/>
          </w:tcPr>
          <w:p>
            <w:pPr>
              <w:jc w:val="center"/>
              <w:rPr>
                <w:rFonts w:ascii="宋体" w:hAnsi="宋体" w:cs="宋体"/>
                <w:sz w:val="24"/>
                <w:szCs w:val="22"/>
              </w:rPr>
            </w:pPr>
          </w:p>
        </w:tc>
        <w:tc>
          <w:tcPr>
            <w:tcW w:w="2268" w:type="dxa"/>
            <w:vAlign w:val="center"/>
          </w:tcPr>
          <w:p>
            <w:pPr>
              <w:jc w:val="center"/>
              <w:rPr>
                <w:rFonts w:ascii="宋体" w:hAnsi="宋体" w:cs="宋体"/>
                <w:kern w:val="0"/>
                <w:sz w:val="24"/>
                <w:szCs w:val="22"/>
              </w:rPr>
            </w:pPr>
            <w:r>
              <w:rPr>
                <w:rFonts w:hint="eastAsia" w:ascii="宋体" w:hAnsi="宋体" w:cs="宋体"/>
                <w:kern w:val="0"/>
                <w:sz w:val="24"/>
                <w:szCs w:val="22"/>
              </w:rPr>
              <w:t>含医用隔离面罩、一次性医用防护鞋套</w:t>
            </w:r>
          </w:p>
        </w:tc>
        <w:tc>
          <w:tcPr>
            <w:tcW w:w="1417" w:type="dxa"/>
          </w:tcPr>
          <w:p>
            <w:pPr>
              <w:adjustRightInd w:val="0"/>
              <w:snapToGrid w:val="0"/>
              <w:spacing w:line="500" w:lineRule="exact"/>
              <w:jc w:val="center"/>
              <w:rPr>
                <w:rFonts w:ascii="宋体" w:hAnsi="宋体" w:cs="宋体"/>
                <w:kern w:val="0"/>
                <w:sz w:val="24"/>
                <w:szCs w:val="22"/>
              </w:rPr>
            </w:pPr>
            <w:r>
              <w:rPr>
                <w:rFonts w:hint="eastAsia" w:ascii="宋体" w:hAnsi="宋体" w:cs="宋体"/>
                <w:kern w:val="0"/>
                <w:szCs w:val="21"/>
              </w:rPr>
              <w:t>1000套</w:t>
            </w:r>
          </w:p>
        </w:tc>
        <w:tc>
          <w:tcPr>
            <w:tcW w:w="1418" w:type="dxa"/>
            <w:vAlign w:val="center"/>
          </w:tcPr>
          <w:p>
            <w:pPr>
              <w:jc w:val="center"/>
              <w:rPr>
                <w:rFonts w:ascii="宋体" w:hAnsi="宋体" w:cs="宋体"/>
                <w:kern w:val="0"/>
                <w:sz w:val="24"/>
                <w:szCs w:val="22"/>
              </w:rPr>
            </w:pPr>
          </w:p>
        </w:tc>
        <w:tc>
          <w:tcPr>
            <w:tcW w:w="1275" w:type="dxa"/>
            <w:vAlign w:val="center"/>
          </w:tcPr>
          <w:p>
            <w:pPr>
              <w:widowControl/>
              <w:spacing w:before="120"/>
              <w:jc w:val="center"/>
              <w:rPr>
                <w:rFonts w:ascii="宋体" w:hAnsi="宋体" w:cs="宋体"/>
                <w:sz w:val="24"/>
                <w:szCs w:val="22"/>
              </w:rPr>
            </w:pPr>
          </w:p>
        </w:tc>
        <w:tc>
          <w:tcPr>
            <w:tcW w:w="1566" w:type="dxa"/>
            <w:vAlign w:val="center"/>
          </w:tcPr>
          <w:p>
            <w:pPr>
              <w:jc w:val="center"/>
              <w:rPr>
                <w:rFonts w:ascii="宋体" w:hAnsi="宋体" w:cs="宋体"/>
                <w:kern w:val="0"/>
                <w:sz w:val="24"/>
                <w:szCs w:val="22"/>
              </w:rPr>
            </w:pPr>
            <w:r>
              <w:rPr>
                <w:rFonts w:hint="eastAsia" w:ascii="宋体" w:hAnsi="宋体" w:cs="宋体"/>
                <w:kern w:val="0"/>
                <w:sz w:val="24"/>
                <w:szCs w:val="22"/>
              </w:rPr>
              <w:t>提供样品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14148" w:type="dxa"/>
            <w:gridSpan w:val="9"/>
            <w:vAlign w:val="center"/>
          </w:tcPr>
          <w:p>
            <w:pPr>
              <w:widowControl/>
              <w:spacing w:before="120"/>
              <w:rPr>
                <w:rFonts w:ascii="宋体" w:hAnsi="宋体" w:cs="宋体"/>
                <w:kern w:val="0"/>
                <w:sz w:val="24"/>
                <w:szCs w:val="22"/>
              </w:rPr>
            </w:pPr>
            <w:r>
              <w:rPr>
                <w:rFonts w:hint="eastAsia" w:ascii="宋体" w:hAnsi="宋体" w:cs="宋体"/>
                <w:kern w:val="0"/>
                <w:sz w:val="24"/>
                <w:szCs w:val="22"/>
              </w:rPr>
              <w:t>投标报价金额合计（人民币大写）：</w:t>
            </w:r>
            <w:r>
              <w:rPr>
                <w:rFonts w:hint="eastAsia" w:ascii="宋体" w:hAnsi="宋体" w:cs="宋体"/>
                <w:kern w:val="0"/>
                <w:sz w:val="24"/>
                <w:szCs w:val="22"/>
                <w:u w:val="single"/>
              </w:rPr>
              <w:t xml:space="preserve">                                                      元（￥            ）</w:t>
            </w:r>
          </w:p>
        </w:tc>
      </w:tr>
    </w:tbl>
    <w:p>
      <w:pPr>
        <w:spacing w:line="420" w:lineRule="exact"/>
        <w:ind w:firstLine="460" w:firstLineChars="192"/>
        <w:rPr>
          <w:rFonts w:ascii="宋体" w:hAnsi="宋体" w:cs="宋体"/>
          <w:sz w:val="24"/>
          <w:szCs w:val="24"/>
        </w:rPr>
      </w:pPr>
      <w:r>
        <w:rPr>
          <w:rFonts w:hint="eastAsia" w:ascii="宋体" w:hAnsi="宋体" w:cs="宋体"/>
          <w:sz w:val="24"/>
          <w:szCs w:val="24"/>
        </w:rPr>
        <w:t>注：1.报价为产品的最终完全报价（包括产品价款、运输费及其保险费、安装费、搬运力资费、利税和应承担的风险等一切费用）。</w:t>
      </w:r>
    </w:p>
    <w:p>
      <w:pPr>
        <w:autoSpaceDN w:val="0"/>
        <w:spacing w:line="420" w:lineRule="exact"/>
        <w:ind w:firstLine="900" w:firstLineChars="375"/>
        <w:rPr>
          <w:rFonts w:ascii="宋体" w:hAnsi="宋体" w:cs="宋体"/>
          <w:sz w:val="24"/>
          <w:szCs w:val="24"/>
        </w:rPr>
      </w:pPr>
      <w:r>
        <w:rPr>
          <w:rFonts w:hint="eastAsia" w:ascii="宋体" w:hAnsi="宋体" w:cs="宋体"/>
          <w:sz w:val="24"/>
          <w:szCs w:val="24"/>
        </w:rPr>
        <w:t>2.采购人将综合各供应商的投标产品品牌等情况按有效合理低价原则确定中标供应商。</w:t>
      </w:r>
    </w:p>
    <w:p>
      <w:pPr>
        <w:autoSpaceDN w:val="0"/>
        <w:spacing w:line="420" w:lineRule="exact"/>
        <w:ind w:firstLine="900" w:firstLineChars="375"/>
        <w:rPr>
          <w:rFonts w:ascii="宋体" w:hAnsi="宋体" w:cs="宋体"/>
          <w:sz w:val="24"/>
          <w:szCs w:val="24"/>
        </w:rPr>
      </w:pPr>
      <w:r>
        <w:rPr>
          <w:rFonts w:hint="eastAsia" w:ascii="宋体" w:hAnsi="宋体" w:cs="宋体"/>
          <w:sz w:val="24"/>
          <w:szCs w:val="24"/>
          <w:highlight w:val="yellow"/>
        </w:rPr>
        <w:t>3.未提供样品投标单位属于未实质性响应投标文件，按照废标处理。</w:t>
      </w:r>
    </w:p>
    <w:p>
      <w:pPr>
        <w:autoSpaceDN w:val="0"/>
        <w:spacing w:line="420" w:lineRule="exact"/>
        <w:ind w:firstLine="900" w:firstLineChars="375"/>
        <w:rPr>
          <w:rFonts w:ascii="宋体" w:hAnsi="宋体" w:cs="宋体"/>
          <w:sz w:val="24"/>
          <w:szCs w:val="24"/>
        </w:rPr>
      </w:pPr>
      <w:r>
        <w:rPr>
          <w:rFonts w:hint="eastAsia" w:ascii="宋体" w:hAnsi="宋体" w:cs="宋体"/>
          <w:sz w:val="24"/>
          <w:szCs w:val="24"/>
        </w:rPr>
        <w:t>4.投标人的报价文件将作为合同的组成部分。</w:t>
      </w:r>
    </w:p>
    <w:p>
      <w:pPr>
        <w:widowControl/>
        <w:shd w:val="clear" w:color="auto" w:fill="FFFFFF"/>
        <w:adjustRightInd w:val="0"/>
        <w:snapToGrid w:val="0"/>
        <w:spacing w:before="100" w:after="100" w:line="400" w:lineRule="exact"/>
        <w:ind w:firstLine="465"/>
        <w:rPr>
          <w:rFonts w:ascii="宋体" w:hAnsi="宋体" w:cs="宋体"/>
          <w:kern w:val="0"/>
          <w:sz w:val="24"/>
          <w:szCs w:val="24"/>
        </w:rPr>
      </w:pPr>
      <w:r>
        <w:rPr>
          <w:rFonts w:hint="eastAsia" w:ascii="宋体" w:hAnsi="宋体" w:cs="宋体"/>
          <w:kern w:val="0"/>
          <w:sz w:val="24"/>
          <w:szCs w:val="24"/>
          <w:shd w:val="clear" w:color="auto" w:fill="FFFFFF"/>
        </w:rPr>
        <w:t>投标单位名称：（公章）</w:t>
      </w:r>
      <w:r>
        <w:rPr>
          <w:rFonts w:ascii="宋体" w:hAnsi="宋体" w:cs="宋体"/>
          <w:kern w:val="0"/>
          <w:sz w:val="24"/>
          <w:szCs w:val="24"/>
          <w:shd w:val="clear" w:color="auto" w:fill="FFFFFF"/>
        </w:rPr>
        <w:t xml:space="preserve">                                             投标</w:t>
      </w:r>
      <w:r>
        <w:rPr>
          <w:rFonts w:hint="eastAsia" w:ascii="宋体" w:hAnsi="宋体" w:cs="宋体"/>
          <w:kern w:val="0"/>
          <w:sz w:val="24"/>
          <w:szCs w:val="24"/>
          <w:shd w:val="clear" w:color="auto" w:fill="FFFFFF"/>
        </w:rPr>
        <w:t>单位地址：</w:t>
      </w:r>
    </w:p>
    <w:p>
      <w:pPr>
        <w:widowControl/>
        <w:shd w:val="clear" w:color="auto" w:fill="FFFFFF"/>
        <w:adjustRightInd w:val="0"/>
        <w:snapToGrid w:val="0"/>
        <w:spacing w:before="100" w:after="100" w:line="400" w:lineRule="exact"/>
        <w:ind w:firstLine="480"/>
        <w:rPr>
          <w:rFonts w:ascii="宋体" w:hAnsi="宋体" w:cs="宋体"/>
          <w:kern w:val="0"/>
          <w:sz w:val="24"/>
          <w:szCs w:val="24"/>
        </w:rPr>
      </w:pPr>
      <w:r>
        <w:rPr>
          <w:rFonts w:hint="eastAsia" w:ascii="宋体" w:hAnsi="宋体" w:cs="宋体"/>
          <w:kern w:val="0"/>
          <w:sz w:val="24"/>
          <w:szCs w:val="24"/>
          <w:shd w:val="clear" w:color="auto" w:fill="FFFFFF"/>
        </w:rPr>
        <w:t>法定代表人：（签字或盖章）</w:t>
      </w:r>
      <w:r>
        <w:rPr>
          <w:rFonts w:ascii="宋体" w:hAnsi="宋体" w:cs="宋体"/>
          <w:kern w:val="0"/>
          <w:sz w:val="24"/>
          <w:szCs w:val="24"/>
          <w:shd w:val="clear" w:color="auto" w:fill="FFFFFF"/>
        </w:rPr>
        <w:t xml:space="preserve">                                         </w:t>
      </w:r>
      <w:r>
        <w:rPr>
          <w:rFonts w:hint="eastAsia" w:ascii="宋体" w:hAnsi="宋体" w:cs="宋体"/>
          <w:kern w:val="0"/>
          <w:sz w:val="24"/>
          <w:szCs w:val="24"/>
          <w:shd w:val="clear" w:color="auto" w:fill="FFFFFF"/>
        </w:rPr>
        <w:t>代理人（被授权人）：（签字）</w:t>
      </w:r>
    </w:p>
    <w:p>
      <w:pPr>
        <w:spacing w:line="400" w:lineRule="exact"/>
        <w:ind w:firstLine="480" w:firstLineChars="200"/>
        <w:rPr>
          <w:sz w:val="24"/>
          <w:szCs w:val="24"/>
        </w:rPr>
      </w:pPr>
      <w:r>
        <w:rPr>
          <w:rFonts w:hint="eastAsia" w:ascii="宋体" w:hAnsi="宋体" w:cs="宋体"/>
          <w:sz w:val="24"/>
          <w:szCs w:val="24"/>
          <w:shd w:val="clear" w:color="auto" w:fill="FFFFFF"/>
        </w:rPr>
        <w:t>联系电话：</w:t>
      </w:r>
      <w:r>
        <w:rPr>
          <w:rFonts w:ascii="宋体" w:hAnsi="宋体" w:cs="宋体"/>
          <w:sz w:val="24"/>
          <w:szCs w:val="24"/>
          <w:shd w:val="clear" w:color="auto" w:fill="FFFFFF"/>
        </w:rPr>
        <w:t xml:space="preserve">                                                         投标</w:t>
      </w:r>
      <w:r>
        <w:rPr>
          <w:rFonts w:hint="eastAsia" w:ascii="宋体" w:hAnsi="宋体" w:cs="宋体"/>
          <w:sz w:val="24"/>
          <w:szCs w:val="24"/>
          <w:shd w:val="clear" w:color="auto" w:fill="FFFFFF"/>
        </w:rPr>
        <w:t>日期：</w:t>
      </w:r>
    </w:p>
    <w:p>
      <w:pPr>
        <w:spacing w:before="156" w:beforeLines="50" w:after="312" w:afterLines="100" w:line="460" w:lineRule="exact"/>
        <w:jc w:val="center"/>
        <w:rPr>
          <w:rFonts w:asciiTheme="minorEastAsia" w:hAnsiTheme="minorEastAsia" w:eastAsiaTheme="minorEastAsia"/>
          <w:sz w:val="24"/>
          <w:szCs w:val="24"/>
        </w:rPr>
      </w:pPr>
    </w:p>
    <w:sectPr>
      <w:pgSz w:w="16838" w:h="11906" w:orient="landscape"/>
      <w:pgMar w:top="1418" w:right="1418" w:bottom="1418" w:left="1418"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11"/>
      </w:rPr>
    </w:pPr>
    <w:r>
      <w:rPr>
        <w:rStyle w:val="11"/>
      </w:rPr>
      <w:fldChar w:fldCharType="begin"/>
    </w:r>
    <w:r>
      <w:rPr>
        <w:rStyle w:val="11"/>
      </w:rPr>
      <w:instrText xml:space="preserve">PAGE  </w:instrText>
    </w:r>
    <w:r>
      <w:rPr>
        <w:rStyle w:val="11"/>
      </w:rPr>
      <w:fldChar w:fldCharType="separate"/>
    </w:r>
    <w:r>
      <w:rPr>
        <w:rStyle w:val="11"/>
      </w:rPr>
      <w:t>1</w:t>
    </w:r>
    <w:r>
      <w:rPr>
        <w:rStyle w:val="11"/>
      </w:rP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11"/>
      </w:rPr>
    </w:pPr>
    <w:r>
      <w:rPr>
        <w:rStyle w:val="11"/>
      </w:rPr>
      <w:fldChar w:fldCharType="begin"/>
    </w:r>
    <w:r>
      <w:rPr>
        <w:rStyle w:val="11"/>
      </w:rPr>
      <w:instrText xml:space="preserve">PAGE  </w:instrText>
    </w:r>
    <w:r>
      <w:rPr>
        <w:rStyle w:val="11"/>
      </w:rP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yYmUzN2UxZGExZmZkZGI4ZmFmYmI3N2QyOTNhYTYifQ=="/>
  </w:docVars>
  <w:rsids>
    <w:rsidRoot w:val="00E975EC"/>
    <w:rsid w:val="00002A8E"/>
    <w:rsid w:val="0005359D"/>
    <w:rsid w:val="00062CF4"/>
    <w:rsid w:val="0006579C"/>
    <w:rsid w:val="00072B92"/>
    <w:rsid w:val="000E1627"/>
    <w:rsid w:val="001B47AA"/>
    <w:rsid w:val="001C280F"/>
    <w:rsid w:val="001E18EF"/>
    <w:rsid w:val="002962A5"/>
    <w:rsid w:val="002A62BC"/>
    <w:rsid w:val="0030259F"/>
    <w:rsid w:val="00366798"/>
    <w:rsid w:val="00426464"/>
    <w:rsid w:val="00435A74"/>
    <w:rsid w:val="004753C3"/>
    <w:rsid w:val="0047718D"/>
    <w:rsid w:val="004829BD"/>
    <w:rsid w:val="005B524F"/>
    <w:rsid w:val="005B5EC1"/>
    <w:rsid w:val="006D00D3"/>
    <w:rsid w:val="007027EE"/>
    <w:rsid w:val="00757632"/>
    <w:rsid w:val="00770241"/>
    <w:rsid w:val="007A42FD"/>
    <w:rsid w:val="00844E57"/>
    <w:rsid w:val="008F4AE4"/>
    <w:rsid w:val="0092531A"/>
    <w:rsid w:val="009447D6"/>
    <w:rsid w:val="009835B1"/>
    <w:rsid w:val="00A524CD"/>
    <w:rsid w:val="00AA547F"/>
    <w:rsid w:val="00AB0993"/>
    <w:rsid w:val="00B031E7"/>
    <w:rsid w:val="00B2642D"/>
    <w:rsid w:val="00B466B0"/>
    <w:rsid w:val="00B71193"/>
    <w:rsid w:val="00BC4F37"/>
    <w:rsid w:val="00C35981"/>
    <w:rsid w:val="00C54193"/>
    <w:rsid w:val="00C75049"/>
    <w:rsid w:val="00CC156C"/>
    <w:rsid w:val="00D11EB3"/>
    <w:rsid w:val="00DE7E49"/>
    <w:rsid w:val="00E44B33"/>
    <w:rsid w:val="00E975EC"/>
    <w:rsid w:val="00EC4916"/>
    <w:rsid w:val="00EE069A"/>
    <w:rsid w:val="00EF36AB"/>
    <w:rsid w:val="00F125CB"/>
    <w:rsid w:val="00F73A48"/>
    <w:rsid w:val="00FD054E"/>
    <w:rsid w:val="00FD2165"/>
    <w:rsid w:val="03597112"/>
    <w:rsid w:val="08994317"/>
    <w:rsid w:val="326A68F3"/>
    <w:rsid w:val="3CA21BC2"/>
    <w:rsid w:val="755D38DC"/>
    <w:rsid w:val="78D712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99" w:semiHidden="0" w:name="header"/>
    <w:lsdException w:unhideWhenUsed="0" w:uiPriority="0"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Body Text Indent"/>
    <w:basedOn w:val="1"/>
    <w:link w:val="14"/>
    <w:qFormat/>
    <w:uiPriority w:val="0"/>
    <w:pPr>
      <w:ind w:firstLine="420" w:firstLineChars="150"/>
    </w:pPr>
    <w:rPr>
      <w:rFonts w:ascii="宋体" w:hAnsi="宋体" w:eastAsia="华文中宋"/>
      <w:sz w:val="28"/>
      <w:szCs w:val="28"/>
    </w:rPr>
  </w:style>
  <w:style w:type="paragraph" w:styleId="3">
    <w:name w:val="Balloon Text"/>
    <w:basedOn w:val="1"/>
    <w:link w:val="16"/>
    <w:semiHidden/>
    <w:unhideWhenUsed/>
    <w:qFormat/>
    <w:uiPriority w:val="0"/>
    <w:rPr>
      <w:sz w:val="18"/>
      <w:szCs w:val="18"/>
    </w:rPr>
  </w:style>
  <w:style w:type="paragraph" w:styleId="4">
    <w:name w:val="footer"/>
    <w:basedOn w:val="1"/>
    <w:link w:val="13"/>
    <w:uiPriority w:val="0"/>
    <w:pPr>
      <w:tabs>
        <w:tab w:val="center" w:pos="4153"/>
        <w:tab w:val="right" w:pos="8306"/>
      </w:tabs>
      <w:snapToGrid w:val="0"/>
      <w:jc w:val="left"/>
    </w:pPr>
    <w:rPr>
      <w:sz w:val="18"/>
      <w:szCs w:val="18"/>
    </w:rPr>
  </w:style>
  <w:style w:type="paragraph" w:styleId="5">
    <w:name w:val="header"/>
    <w:basedOn w:val="1"/>
    <w:link w:val="15"/>
    <w:unhideWhenUsed/>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iPriority w:val="0"/>
    <w:pPr>
      <w:widowControl/>
      <w:spacing w:before="100" w:beforeAutospacing="1" w:after="100" w:afterAutospacing="1"/>
      <w:jc w:val="left"/>
    </w:pPr>
    <w:rPr>
      <w:rFonts w:ascii="宋体" w:hAnsi="宋体" w:cs="宋体"/>
      <w:kern w:val="0"/>
      <w:sz w:val="24"/>
      <w:szCs w:val="24"/>
    </w:rPr>
  </w:style>
  <w:style w:type="table" w:styleId="8">
    <w:name w:val="Table Grid"/>
    <w:basedOn w:val="7"/>
    <w:qFormat/>
    <w:uiPriority w:val="59"/>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0">
    <w:name w:val="Strong"/>
    <w:basedOn w:val="9"/>
    <w:qFormat/>
    <w:uiPriority w:val="22"/>
    <w:rPr>
      <w:rFonts w:cs="Times New Roman"/>
      <w:b/>
    </w:rPr>
  </w:style>
  <w:style w:type="character" w:styleId="11">
    <w:name w:val="page number"/>
    <w:basedOn w:val="9"/>
    <w:uiPriority w:val="0"/>
  </w:style>
  <w:style w:type="paragraph" w:customStyle="1" w:styleId="12">
    <w:name w:val="列出段落1"/>
    <w:basedOn w:val="1"/>
    <w:uiPriority w:val="0"/>
    <w:pPr>
      <w:ind w:firstLine="420" w:firstLineChars="200"/>
    </w:pPr>
    <w:rPr>
      <w:szCs w:val="21"/>
    </w:rPr>
  </w:style>
  <w:style w:type="character" w:customStyle="1" w:styleId="13">
    <w:name w:val="页脚 Char"/>
    <w:basedOn w:val="9"/>
    <w:link w:val="4"/>
    <w:uiPriority w:val="0"/>
    <w:rPr>
      <w:rFonts w:ascii="Times New Roman" w:hAnsi="Times New Roman" w:eastAsia="宋体" w:cs="Times New Roman"/>
      <w:sz w:val="18"/>
      <w:szCs w:val="18"/>
    </w:rPr>
  </w:style>
  <w:style w:type="character" w:customStyle="1" w:styleId="14">
    <w:name w:val="正文文本缩进 Char"/>
    <w:basedOn w:val="9"/>
    <w:link w:val="2"/>
    <w:uiPriority w:val="0"/>
    <w:rPr>
      <w:rFonts w:ascii="宋体" w:hAnsi="宋体" w:eastAsia="华文中宋" w:cs="Times New Roman"/>
      <w:sz w:val="28"/>
      <w:szCs w:val="28"/>
    </w:rPr>
  </w:style>
  <w:style w:type="character" w:customStyle="1" w:styleId="15">
    <w:name w:val="页眉 Char"/>
    <w:basedOn w:val="9"/>
    <w:link w:val="5"/>
    <w:semiHidden/>
    <w:uiPriority w:val="99"/>
    <w:rPr>
      <w:rFonts w:ascii="Times New Roman" w:hAnsi="Times New Roman" w:eastAsia="宋体" w:cs="Times New Roman"/>
      <w:sz w:val="18"/>
      <w:szCs w:val="18"/>
    </w:rPr>
  </w:style>
  <w:style w:type="character" w:customStyle="1" w:styleId="16">
    <w:name w:val="批注框文本 Char"/>
    <w:basedOn w:val="9"/>
    <w:link w:val="3"/>
    <w:semiHidden/>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8</Pages>
  <Words>3621</Words>
  <Characters>3868</Characters>
  <Lines>35</Lines>
  <Paragraphs>9</Paragraphs>
  <TotalTime>473</TotalTime>
  <ScaleCrop>false</ScaleCrop>
  <LinksUpToDate>false</LinksUpToDate>
  <CharactersWithSpaces>4810</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2019-07-16T01:46:00Z</dcterms:created>
  <dc:creator>Administrator</dc:creator>
  <cp:lastModifiedBy>Administrator</cp:lastModifiedBy>
  <cp:lastPrinted>2022-02-14T08:06:00Z</cp:lastPrinted>
  <dcterms:modified xsi:type="dcterms:W3CDTF">2022-06-01T02:47:38Z</dcterms:modified>
  <dc:title>铜陵学院2019年学生宿舍吸顶式摇头扇采购项目询价公告</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CFB6CBF8B5D04A6787D56407F4F57C49</vt:lpwstr>
  </property>
</Properties>
</file>