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11"/>
        <w:rPr>
          <w:rFonts w:hAnsi="宋体" w:eastAsia="宋体"/>
          <w:b/>
          <w:bCs/>
          <w:color w:val="auto"/>
        </w:rPr>
      </w:pPr>
      <w:bookmarkStart w:id="42" w:name="_GoBack"/>
      <w:bookmarkEnd w:id="42"/>
      <w:r>
        <w:rPr>
          <w:rFonts w:hint="eastAsia" w:hAnsi="宋体" w:eastAsia="宋体"/>
          <w:b/>
          <w:bCs/>
          <w:color w:val="auto"/>
        </w:rPr>
        <w:t>项目编号：铜华诚采购【2020】第</w:t>
      </w:r>
      <w:r>
        <w:rPr>
          <w:rFonts w:hint="eastAsia" w:hAnsi="宋体" w:eastAsia="宋体"/>
          <w:b/>
          <w:bCs/>
          <w:color w:val="auto"/>
          <w:lang w:val="en-US" w:eastAsia="zh-CN"/>
        </w:rPr>
        <w:t>137</w:t>
      </w:r>
      <w:r>
        <w:rPr>
          <w:rFonts w:hint="eastAsia" w:hAnsi="宋体" w:eastAsia="宋体"/>
          <w:b/>
          <w:bCs/>
          <w:color w:val="auto"/>
        </w:rPr>
        <w:t>号</w:t>
      </w:r>
    </w:p>
    <w:p>
      <w:pPr>
        <w:wordWrap w:val="0"/>
        <w:rPr>
          <w:rFonts w:ascii="宋体" w:hAnsi="宋体" w:cs="宋体"/>
          <w:b/>
          <w:bCs/>
          <w:color w:val="auto"/>
          <w:sz w:val="48"/>
          <w:szCs w:val="48"/>
        </w:rPr>
      </w:pPr>
    </w:p>
    <w:p>
      <w:pPr>
        <w:wordWrap w:val="0"/>
        <w:rPr>
          <w:rFonts w:ascii="宋体" w:hAnsi="宋体" w:cs="宋体"/>
          <w:b/>
          <w:bCs/>
          <w:color w:val="auto"/>
          <w:sz w:val="52"/>
          <w:szCs w:val="52"/>
        </w:rPr>
      </w:pPr>
    </w:p>
    <w:p>
      <w:pPr>
        <w:wordWrap w:val="0"/>
        <w:rPr>
          <w:rFonts w:ascii="宋体" w:hAnsi="宋体" w:cs="宋体"/>
          <w:b/>
          <w:bCs/>
          <w:color w:val="auto"/>
          <w:sz w:val="52"/>
          <w:szCs w:val="52"/>
        </w:rPr>
      </w:pPr>
    </w:p>
    <w:p>
      <w:pPr>
        <w:jc w:val="center"/>
        <w:rPr>
          <w:rFonts w:hint="eastAsia" w:ascii="宋体" w:hAnsi="宋体" w:eastAsia="宋体" w:cs="宋体"/>
          <w:b/>
          <w:bCs/>
          <w:color w:val="auto"/>
          <w:sz w:val="40"/>
          <w:szCs w:val="40"/>
          <w:lang w:eastAsia="zh-CN"/>
        </w:rPr>
      </w:pPr>
      <w:r>
        <w:rPr>
          <w:rFonts w:hint="eastAsia" w:ascii="宋体" w:hAnsi="宋体" w:cs="宋体"/>
          <w:b/>
          <w:bCs/>
          <w:color w:val="auto"/>
          <w:sz w:val="44"/>
          <w:szCs w:val="44"/>
          <w:lang w:eastAsia="zh-CN"/>
        </w:rPr>
        <w:t>2020-2021年铜陵学院空调维保服务采购</w:t>
      </w:r>
    </w:p>
    <w:p>
      <w:pPr>
        <w:pStyle w:val="11"/>
        <w:wordWrap w:val="0"/>
        <w:jc w:val="center"/>
        <w:rPr>
          <w:rFonts w:hAnsi="宋体" w:eastAsia="宋体"/>
          <w:b/>
          <w:bCs/>
          <w:color w:val="auto"/>
          <w:sz w:val="52"/>
          <w:szCs w:val="52"/>
        </w:rPr>
      </w:pPr>
    </w:p>
    <w:p>
      <w:pPr>
        <w:pStyle w:val="11"/>
        <w:wordWrap w:val="0"/>
        <w:jc w:val="center"/>
        <w:rPr>
          <w:rFonts w:hAnsi="宋体" w:eastAsia="宋体"/>
          <w:color w:val="auto"/>
          <w:sz w:val="44"/>
          <w:szCs w:val="44"/>
        </w:rPr>
      </w:pPr>
      <w:r>
        <w:rPr>
          <w:rFonts w:hint="eastAsia" w:ascii="宋体" w:hAnsi="宋体" w:eastAsia="宋体" w:cs="宋体"/>
          <w:b/>
          <w:bCs/>
          <w:color w:val="auto"/>
          <w:kern w:val="2"/>
          <w:sz w:val="44"/>
          <w:szCs w:val="44"/>
          <w:lang w:val="en-US" w:eastAsia="zh-CN" w:bidi="ar-SA"/>
        </w:rPr>
        <w:t>询价文件</w:t>
      </w:r>
    </w:p>
    <w:p>
      <w:pPr>
        <w:pStyle w:val="11"/>
        <w:wordWrap w:val="0"/>
        <w:rPr>
          <w:rFonts w:hAnsi="宋体" w:eastAsia="宋体"/>
          <w:b/>
          <w:bCs/>
          <w:color w:val="auto"/>
        </w:rPr>
      </w:pPr>
    </w:p>
    <w:p>
      <w:pPr>
        <w:pStyle w:val="11"/>
        <w:wordWrap w:val="0"/>
        <w:rPr>
          <w:rFonts w:hAnsi="宋体" w:eastAsia="宋体"/>
          <w:b/>
          <w:bCs/>
          <w:color w:val="auto"/>
        </w:rPr>
      </w:pPr>
    </w:p>
    <w:p>
      <w:pPr>
        <w:pStyle w:val="11"/>
        <w:wordWrap w:val="0"/>
        <w:rPr>
          <w:rFonts w:hAnsi="宋体" w:eastAsia="宋体"/>
          <w:b/>
          <w:bCs/>
          <w:color w:val="auto"/>
        </w:rPr>
      </w:pPr>
    </w:p>
    <w:p>
      <w:pPr>
        <w:pStyle w:val="11"/>
        <w:wordWrap w:val="0"/>
        <w:rPr>
          <w:rFonts w:hAnsi="宋体" w:eastAsia="宋体"/>
          <w:b/>
          <w:bCs/>
          <w:color w:val="auto"/>
        </w:rPr>
      </w:pPr>
    </w:p>
    <w:p>
      <w:pPr>
        <w:pStyle w:val="11"/>
        <w:wordWrap w:val="0"/>
        <w:rPr>
          <w:rFonts w:hAnsi="宋体" w:eastAsia="宋体"/>
          <w:b/>
          <w:bCs/>
          <w:color w:val="auto"/>
        </w:rPr>
      </w:pPr>
    </w:p>
    <w:tbl>
      <w:tblPr>
        <w:tblStyle w:val="31"/>
        <w:tblW w:w="9182" w:type="dxa"/>
        <w:tblInd w:w="-10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64"/>
        <w:gridCol w:w="484"/>
        <w:gridCol w:w="58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80" w:hRule="atLeast"/>
        </w:trPr>
        <w:tc>
          <w:tcPr>
            <w:tcW w:w="2864" w:type="dxa"/>
            <w:vAlign w:val="center"/>
          </w:tcPr>
          <w:p>
            <w:pPr>
              <w:pStyle w:val="11"/>
              <w:wordWrap w:val="0"/>
              <w:rPr>
                <w:rFonts w:hAnsi="宋体" w:eastAsia="宋体"/>
                <w:b/>
                <w:bCs/>
                <w:color w:val="auto"/>
              </w:rPr>
            </w:pPr>
            <w:r>
              <w:rPr>
                <w:rFonts w:hint="eastAsia" w:hAnsi="宋体" w:eastAsia="宋体"/>
                <w:b/>
                <w:bCs/>
                <w:color w:val="auto"/>
              </w:rPr>
              <w:t>采</w:t>
            </w:r>
            <w:r>
              <w:rPr>
                <w:rFonts w:hint="eastAsia" w:hAnsi="宋体" w:eastAsia="宋体"/>
                <w:b/>
                <w:bCs/>
                <w:color w:val="auto"/>
                <w:lang w:val="en-US" w:eastAsia="zh-CN"/>
              </w:rPr>
              <w:t xml:space="preserve">  </w:t>
            </w:r>
            <w:r>
              <w:rPr>
                <w:rFonts w:hint="eastAsia" w:hAnsi="宋体" w:eastAsia="宋体"/>
                <w:b/>
                <w:bCs/>
                <w:color w:val="auto"/>
              </w:rPr>
              <w:t>购</w:t>
            </w:r>
            <w:r>
              <w:rPr>
                <w:rFonts w:hint="eastAsia" w:hAnsi="宋体" w:eastAsia="宋体"/>
                <w:b/>
                <w:bCs/>
                <w:color w:val="auto"/>
                <w:lang w:val="en-US" w:eastAsia="zh-CN"/>
              </w:rPr>
              <w:t xml:space="preserve">  </w:t>
            </w:r>
            <w:r>
              <w:rPr>
                <w:rFonts w:hint="eastAsia" w:hAnsi="宋体" w:eastAsia="宋体"/>
                <w:b/>
                <w:bCs/>
                <w:color w:val="auto"/>
              </w:rPr>
              <w:t>人</w:t>
            </w:r>
          </w:p>
        </w:tc>
        <w:tc>
          <w:tcPr>
            <w:tcW w:w="484" w:type="dxa"/>
            <w:vAlign w:val="center"/>
          </w:tcPr>
          <w:p>
            <w:pPr>
              <w:pStyle w:val="11"/>
              <w:wordWrap w:val="0"/>
              <w:rPr>
                <w:rFonts w:hAnsi="宋体" w:eastAsia="宋体"/>
                <w:b/>
                <w:bCs/>
                <w:color w:val="auto"/>
              </w:rPr>
            </w:pPr>
            <w:r>
              <w:rPr>
                <w:rFonts w:hint="eastAsia" w:hAnsi="宋体" w:eastAsia="宋体"/>
                <w:b/>
                <w:bCs/>
                <w:color w:val="auto"/>
                <w:spacing w:val="60"/>
              </w:rPr>
              <w:t>：</w:t>
            </w:r>
          </w:p>
        </w:tc>
        <w:tc>
          <w:tcPr>
            <w:tcW w:w="5834" w:type="dxa"/>
            <w:vAlign w:val="center"/>
          </w:tcPr>
          <w:p>
            <w:pPr>
              <w:pStyle w:val="11"/>
              <w:wordWrap w:val="0"/>
              <w:rPr>
                <w:rFonts w:hAnsi="宋体" w:eastAsia="宋体"/>
                <w:b/>
                <w:bCs/>
                <w:color w:val="auto"/>
              </w:rPr>
            </w:pPr>
            <w:r>
              <w:rPr>
                <w:rFonts w:hint="eastAsia" w:hAnsi="宋体" w:eastAsia="宋体"/>
                <w:b/>
                <w:bCs/>
                <w:color w:val="auto"/>
              </w:rPr>
              <w:t>铜陵学院（盖章）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80" w:hRule="atLeast"/>
        </w:trPr>
        <w:tc>
          <w:tcPr>
            <w:tcW w:w="2864" w:type="dxa"/>
            <w:vAlign w:val="center"/>
          </w:tcPr>
          <w:p>
            <w:pPr>
              <w:pStyle w:val="11"/>
              <w:wordWrap w:val="0"/>
              <w:rPr>
                <w:rFonts w:hAnsi="宋体" w:eastAsia="宋体"/>
                <w:b/>
                <w:bCs/>
                <w:color w:val="auto"/>
              </w:rPr>
            </w:pPr>
            <w:r>
              <w:rPr>
                <w:rFonts w:hint="eastAsia" w:hAnsi="宋体" w:eastAsia="宋体"/>
                <w:b/>
                <w:bCs/>
                <w:color w:val="auto"/>
                <w:spacing w:val="60"/>
              </w:rPr>
              <w:t>代理机构</w:t>
            </w:r>
          </w:p>
        </w:tc>
        <w:tc>
          <w:tcPr>
            <w:tcW w:w="484" w:type="dxa"/>
            <w:vAlign w:val="center"/>
          </w:tcPr>
          <w:p>
            <w:pPr>
              <w:pStyle w:val="11"/>
              <w:wordWrap w:val="0"/>
              <w:rPr>
                <w:rFonts w:hAnsi="宋体" w:eastAsia="宋体"/>
                <w:b/>
                <w:bCs/>
                <w:color w:val="auto"/>
              </w:rPr>
            </w:pPr>
            <w:r>
              <w:rPr>
                <w:rFonts w:hint="eastAsia" w:hAnsi="宋体" w:eastAsia="宋体"/>
                <w:b/>
                <w:bCs/>
                <w:color w:val="auto"/>
                <w:spacing w:val="-20"/>
              </w:rPr>
              <w:t>：</w:t>
            </w:r>
          </w:p>
        </w:tc>
        <w:tc>
          <w:tcPr>
            <w:tcW w:w="5834" w:type="dxa"/>
            <w:vAlign w:val="center"/>
          </w:tcPr>
          <w:p>
            <w:pPr>
              <w:pStyle w:val="11"/>
              <w:wordWrap w:val="0"/>
              <w:rPr>
                <w:rFonts w:hint="eastAsia" w:hAnsi="宋体" w:eastAsia="宋体"/>
                <w:b/>
                <w:bCs/>
                <w:color w:val="auto"/>
                <w:lang w:eastAsia="zh-CN"/>
              </w:rPr>
            </w:pPr>
            <w:r>
              <w:rPr>
                <w:rFonts w:hint="eastAsia" w:hAnsi="宋体" w:eastAsia="宋体"/>
                <w:b/>
                <w:bCs/>
                <w:color w:val="auto"/>
              </w:rPr>
              <w:t>铜陵华诚工程咨询有限公司</w:t>
            </w:r>
            <w:r>
              <w:rPr>
                <w:rFonts w:hint="eastAsia" w:hAnsi="宋体" w:eastAsia="宋体"/>
                <w:b/>
                <w:bCs/>
                <w:color w:val="auto"/>
                <w:lang w:eastAsia="zh-CN"/>
              </w:rPr>
              <w:t>（</w:t>
            </w:r>
            <w:r>
              <w:rPr>
                <w:rFonts w:hint="eastAsia" w:hAnsi="宋体" w:eastAsia="宋体"/>
                <w:b/>
                <w:bCs/>
                <w:color w:val="auto"/>
                <w:lang w:val="en-US" w:eastAsia="zh-CN"/>
              </w:rPr>
              <w:t>盖章</w:t>
            </w:r>
            <w:r>
              <w:rPr>
                <w:rFonts w:hint="eastAsia" w:hAnsi="宋体" w:eastAsia="宋体"/>
                <w:b/>
                <w:bCs/>
                <w:color w:val="auto"/>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80" w:hRule="atLeast"/>
        </w:trPr>
        <w:tc>
          <w:tcPr>
            <w:tcW w:w="2864" w:type="dxa"/>
            <w:vAlign w:val="center"/>
          </w:tcPr>
          <w:p>
            <w:pPr>
              <w:pStyle w:val="11"/>
              <w:wordWrap w:val="0"/>
              <w:rPr>
                <w:rFonts w:hint="eastAsia" w:hAnsi="宋体" w:eastAsia="宋体"/>
                <w:b/>
                <w:bCs/>
                <w:color w:val="auto"/>
                <w:spacing w:val="60"/>
                <w:lang w:val="en-US" w:eastAsia="zh-CN"/>
              </w:rPr>
            </w:pPr>
            <w:r>
              <w:rPr>
                <w:rFonts w:hint="eastAsia" w:hAnsi="宋体" w:eastAsia="宋体"/>
                <w:b/>
                <w:bCs/>
                <w:color w:val="auto"/>
                <w:spacing w:val="60"/>
                <w:lang w:val="en-US" w:eastAsia="zh-CN"/>
              </w:rPr>
              <w:t>日   期</w:t>
            </w:r>
          </w:p>
        </w:tc>
        <w:tc>
          <w:tcPr>
            <w:tcW w:w="484" w:type="dxa"/>
            <w:vAlign w:val="center"/>
          </w:tcPr>
          <w:p>
            <w:pPr>
              <w:pStyle w:val="11"/>
              <w:wordWrap w:val="0"/>
              <w:rPr>
                <w:rFonts w:hint="eastAsia" w:hAnsi="宋体" w:eastAsia="宋体"/>
                <w:b/>
                <w:bCs/>
                <w:color w:val="auto"/>
                <w:spacing w:val="-20"/>
                <w:lang w:eastAsia="zh-CN"/>
              </w:rPr>
            </w:pPr>
            <w:r>
              <w:rPr>
                <w:rFonts w:hint="eastAsia" w:hAnsi="宋体" w:eastAsia="宋体"/>
                <w:b/>
                <w:bCs/>
                <w:color w:val="auto"/>
                <w:spacing w:val="-20"/>
                <w:lang w:eastAsia="zh-CN"/>
              </w:rPr>
              <w:t>：</w:t>
            </w:r>
          </w:p>
        </w:tc>
        <w:tc>
          <w:tcPr>
            <w:tcW w:w="5834" w:type="dxa"/>
            <w:vAlign w:val="center"/>
          </w:tcPr>
          <w:p>
            <w:pPr>
              <w:pStyle w:val="11"/>
              <w:wordWrap w:val="0"/>
              <w:rPr>
                <w:rFonts w:hint="default" w:hAnsi="宋体" w:eastAsia="宋体"/>
                <w:b/>
                <w:bCs/>
                <w:color w:val="auto"/>
                <w:lang w:val="en-US" w:eastAsia="zh-CN"/>
              </w:rPr>
            </w:pPr>
            <w:r>
              <w:rPr>
                <w:rFonts w:hint="eastAsia" w:hAnsi="宋体" w:eastAsia="宋体"/>
                <w:b/>
                <w:bCs/>
                <w:color w:val="auto"/>
                <w:lang w:val="en-US" w:eastAsia="zh-CN"/>
              </w:rPr>
              <w:t>2020年9月</w:t>
            </w:r>
          </w:p>
        </w:tc>
      </w:tr>
    </w:tbl>
    <w:p>
      <w:pPr>
        <w:ind w:firstLine="643" w:firstLineChars="200"/>
        <w:jc w:val="center"/>
        <w:rPr>
          <w:rFonts w:ascii="宋体" w:hAnsi="宋体" w:cs="宋体"/>
          <w:b/>
          <w:bCs/>
          <w:color w:val="auto"/>
          <w:sz w:val="32"/>
          <w:szCs w:val="32"/>
        </w:rPr>
      </w:pPr>
    </w:p>
    <w:p>
      <w:pPr>
        <w:ind w:firstLine="643" w:firstLineChars="200"/>
        <w:jc w:val="center"/>
        <w:rPr>
          <w:rFonts w:ascii="宋体" w:hAnsi="宋体" w:cs="宋体"/>
          <w:b/>
          <w:bCs/>
          <w:color w:val="auto"/>
          <w:sz w:val="32"/>
          <w:szCs w:val="32"/>
        </w:rPr>
      </w:pPr>
    </w:p>
    <w:p>
      <w:pPr>
        <w:pStyle w:val="32"/>
        <w:ind w:left="0" w:leftChars="0" w:firstLine="0" w:firstLineChars="0"/>
        <w:rPr>
          <w:rFonts w:hint="default" w:ascii="宋体" w:hAnsi="宋体"/>
          <w:b/>
          <w:bCs/>
          <w:color w:val="auto"/>
          <w:sz w:val="32"/>
          <w:szCs w:val="32"/>
        </w:rPr>
      </w:pPr>
    </w:p>
    <w:p>
      <w:pPr>
        <w:spacing w:line="480" w:lineRule="auto"/>
        <w:jc w:val="center"/>
        <w:rPr>
          <w:rFonts w:ascii="宋体" w:hAnsi="宋体" w:cs="宋体"/>
          <w:b/>
          <w:bCs/>
          <w:color w:val="auto"/>
          <w:sz w:val="44"/>
          <w:szCs w:val="44"/>
        </w:rPr>
      </w:pPr>
      <w:r>
        <w:rPr>
          <w:rFonts w:hint="eastAsia" w:ascii="宋体" w:hAnsi="宋体" w:cs="宋体"/>
          <w:b/>
          <w:bCs/>
          <w:color w:val="auto"/>
          <w:sz w:val="44"/>
          <w:szCs w:val="44"/>
        </w:rPr>
        <w:t>目</w:t>
      </w:r>
      <w:r>
        <w:rPr>
          <w:rFonts w:hint="eastAsia" w:ascii="宋体" w:hAnsi="宋体" w:cs="宋体"/>
          <w:b/>
          <w:bCs/>
          <w:color w:val="auto"/>
          <w:sz w:val="44"/>
          <w:szCs w:val="44"/>
          <w:lang w:val="en-US" w:eastAsia="zh-CN"/>
        </w:rPr>
        <w:t xml:space="preserve">   </w:t>
      </w:r>
      <w:r>
        <w:rPr>
          <w:rFonts w:hint="eastAsia" w:ascii="宋体" w:hAnsi="宋体" w:cs="宋体"/>
          <w:b/>
          <w:bCs/>
          <w:color w:val="auto"/>
          <w:sz w:val="44"/>
          <w:szCs w:val="44"/>
        </w:rPr>
        <w:t>录</w:t>
      </w:r>
    </w:p>
    <w:p>
      <w:pPr>
        <w:spacing w:line="480" w:lineRule="auto"/>
        <w:ind w:right="42" w:rightChars="20" w:firstLine="482" w:firstLineChars="200"/>
        <w:jc w:val="center"/>
        <w:rPr>
          <w:rFonts w:ascii="宋体" w:hAnsi="宋体" w:cs="宋体"/>
          <w:b/>
          <w:bCs/>
          <w:color w:val="auto"/>
          <w:sz w:val="24"/>
          <w:szCs w:val="24"/>
        </w:rPr>
      </w:pPr>
    </w:p>
    <w:p>
      <w:pPr>
        <w:numPr>
          <w:ilvl w:val="0"/>
          <w:numId w:val="2"/>
        </w:numPr>
        <w:spacing w:line="480" w:lineRule="auto"/>
        <w:ind w:right="42" w:rightChars="20" w:firstLine="480" w:firstLineChars="200"/>
        <w:jc w:val="left"/>
        <w:rPr>
          <w:rFonts w:ascii="宋体" w:hAnsi="宋体" w:cs="宋体"/>
          <w:color w:val="auto"/>
          <w:sz w:val="24"/>
          <w:szCs w:val="24"/>
        </w:rPr>
      </w:pPr>
      <w:r>
        <w:rPr>
          <w:rFonts w:hint="eastAsia" w:ascii="宋体" w:hAnsi="宋体" w:cs="宋体"/>
          <w:color w:val="auto"/>
          <w:sz w:val="24"/>
          <w:szCs w:val="24"/>
        </w:rPr>
        <w:t>询价公告</w:t>
      </w:r>
    </w:p>
    <w:p>
      <w:pPr>
        <w:numPr>
          <w:ilvl w:val="0"/>
          <w:numId w:val="2"/>
        </w:numPr>
        <w:spacing w:line="480" w:lineRule="auto"/>
        <w:ind w:right="42" w:rightChars="20" w:firstLine="480" w:firstLineChars="200"/>
        <w:jc w:val="left"/>
        <w:rPr>
          <w:rFonts w:ascii="宋体" w:hAnsi="宋体" w:cs="宋体"/>
          <w:color w:val="auto"/>
          <w:sz w:val="24"/>
          <w:szCs w:val="24"/>
        </w:rPr>
      </w:pPr>
      <w:r>
        <w:rPr>
          <w:rFonts w:hint="eastAsia" w:ascii="宋体" w:hAnsi="宋体" w:cs="宋体"/>
          <w:color w:val="auto"/>
          <w:sz w:val="24"/>
          <w:szCs w:val="24"/>
        </w:rPr>
        <w:t>询价响应供应商须知前附表</w:t>
      </w:r>
    </w:p>
    <w:p>
      <w:pPr>
        <w:numPr>
          <w:ilvl w:val="0"/>
          <w:numId w:val="2"/>
        </w:numPr>
        <w:spacing w:line="480" w:lineRule="auto"/>
        <w:ind w:right="42" w:rightChars="20" w:firstLine="480" w:firstLineChars="200"/>
        <w:jc w:val="left"/>
        <w:rPr>
          <w:rFonts w:ascii="宋体" w:hAnsi="宋体" w:cs="宋体"/>
          <w:color w:val="auto"/>
          <w:sz w:val="24"/>
          <w:szCs w:val="24"/>
        </w:rPr>
      </w:pPr>
      <w:r>
        <w:rPr>
          <w:rFonts w:hint="eastAsia" w:ascii="宋体" w:hAnsi="宋体" w:cs="宋体"/>
          <w:color w:val="auto"/>
          <w:sz w:val="24"/>
          <w:szCs w:val="24"/>
        </w:rPr>
        <w:t>询价须知</w:t>
      </w:r>
    </w:p>
    <w:p>
      <w:pPr>
        <w:numPr>
          <w:ilvl w:val="0"/>
          <w:numId w:val="3"/>
        </w:numPr>
        <w:spacing w:line="480" w:lineRule="auto"/>
        <w:ind w:right="42" w:rightChars="20"/>
        <w:jc w:val="left"/>
        <w:rPr>
          <w:rFonts w:ascii="宋体" w:hAnsi="宋体" w:cs="宋体"/>
          <w:color w:val="auto"/>
          <w:sz w:val="24"/>
          <w:szCs w:val="24"/>
        </w:rPr>
      </w:pPr>
      <w:r>
        <w:rPr>
          <w:rFonts w:hint="eastAsia" w:ascii="宋体" w:hAnsi="宋体" w:cs="宋体"/>
          <w:color w:val="auto"/>
          <w:sz w:val="24"/>
          <w:szCs w:val="24"/>
        </w:rPr>
        <w:t>总则</w:t>
      </w:r>
    </w:p>
    <w:p>
      <w:pPr>
        <w:numPr>
          <w:ilvl w:val="0"/>
          <w:numId w:val="3"/>
        </w:numPr>
        <w:spacing w:line="480" w:lineRule="auto"/>
        <w:ind w:right="42" w:rightChars="20"/>
        <w:jc w:val="left"/>
        <w:rPr>
          <w:rFonts w:ascii="宋体" w:hAnsi="宋体" w:cs="宋体"/>
          <w:color w:val="auto"/>
          <w:sz w:val="24"/>
          <w:szCs w:val="24"/>
        </w:rPr>
      </w:pPr>
      <w:r>
        <w:rPr>
          <w:rFonts w:hint="eastAsia" w:ascii="宋体" w:hAnsi="宋体" w:cs="宋体"/>
          <w:color w:val="auto"/>
          <w:sz w:val="24"/>
          <w:szCs w:val="24"/>
        </w:rPr>
        <w:t>询价文件</w:t>
      </w:r>
    </w:p>
    <w:p>
      <w:pPr>
        <w:numPr>
          <w:ilvl w:val="0"/>
          <w:numId w:val="3"/>
        </w:numPr>
        <w:spacing w:line="480" w:lineRule="auto"/>
        <w:ind w:right="42" w:rightChars="20"/>
        <w:jc w:val="left"/>
        <w:rPr>
          <w:rFonts w:ascii="宋体" w:hAnsi="宋体" w:cs="宋体"/>
          <w:color w:val="auto"/>
          <w:sz w:val="24"/>
          <w:szCs w:val="24"/>
        </w:rPr>
      </w:pPr>
      <w:r>
        <w:rPr>
          <w:rFonts w:hint="eastAsia" w:ascii="宋体" w:hAnsi="宋体" w:cs="宋体"/>
          <w:color w:val="auto"/>
          <w:sz w:val="24"/>
          <w:szCs w:val="24"/>
        </w:rPr>
        <w:t>供应商</w:t>
      </w:r>
    </w:p>
    <w:p>
      <w:pPr>
        <w:numPr>
          <w:ilvl w:val="0"/>
          <w:numId w:val="3"/>
        </w:numPr>
        <w:spacing w:line="480" w:lineRule="auto"/>
        <w:ind w:right="42" w:rightChars="20"/>
        <w:jc w:val="left"/>
        <w:rPr>
          <w:rFonts w:ascii="宋体" w:hAnsi="宋体" w:cs="宋体"/>
          <w:color w:val="auto"/>
          <w:sz w:val="24"/>
          <w:szCs w:val="24"/>
        </w:rPr>
      </w:pPr>
      <w:r>
        <w:rPr>
          <w:rFonts w:hint="eastAsia" w:ascii="宋体" w:hAnsi="宋体" w:cs="宋体"/>
          <w:color w:val="auto"/>
          <w:sz w:val="24"/>
          <w:szCs w:val="24"/>
        </w:rPr>
        <w:t>询价文件的编制</w:t>
      </w:r>
    </w:p>
    <w:p>
      <w:pPr>
        <w:numPr>
          <w:ilvl w:val="0"/>
          <w:numId w:val="3"/>
        </w:numPr>
        <w:spacing w:line="480" w:lineRule="auto"/>
        <w:ind w:right="42" w:rightChars="20"/>
        <w:jc w:val="left"/>
        <w:rPr>
          <w:rFonts w:ascii="宋体" w:hAnsi="宋体" w:cs="宋体"/>
          <w:color w:val="auto"/>
          <w:sz w:val="24"/>
          <w:szCs w:val="24"/>
        </w:rPr>
      </w:pPr>
      <w:r>
        <w:rPr>
          <w:rFonts w:hint="eastAsia" w:ascii="宋体" w:hAnsi="宋体" w:cs="宋体"/>
          <w:color w:val="auto"/>
          <w:sz w:val="24"/>
          <w:szCs w:val="24"/>
        </w:rPr>
        <w:t>询价文件的递交</w:t>
      </w:r>
    </w:p>
    <w:p>
      <w:pPr>
        <w:numPr>
          <w:ilvl w:val="0"/>
          <w:numId w:val="3"/>
        </w:numPr>
        <w:spacing w:line="480" w:lineRule="auto"/>
        <w:ind w:right="42" w:rightChars="20"/>
        <w:jc w:val="left"/>
        <w:rPr>
          <w:rFonts w:ascii="宋体" w:hAnsi="宋体" w:cs="宋体"/>
          <w:color w:val="auto"/>
          <w:sz w:val="24"/>
          <w:szCs w:val="24"/>
        </w:rPr>
      </w:pPr>
      <w:r>
        <w:rPr>
          <w:rFonts w:hint="eastAsia" w:ascii="宋体" w:hAnsi="宋体" w:cs="宋体"/>
          <w:color w:val="auto"/>
          <w:sz w:val="24"/>
          <w:szCs w:val="24"/>
        </w:rPr>
        <w:t>开标现场</w:t>
      </w:r>
    </w:p>
    <w:p>
      <w:pPr>
        <w:numPr>
          <w:ilvl w:val="0"/>
          <w:numId w:val="3"/>
        </w:numPr>
        <w:spacing w:line="480" w:lineRule="auto"/>
        <w:ind w:right="42" w:rightChars="20"/>
        <w:jc w:val="left"/>
        <w:rPr>
          <w:rFonts w:ascii="宋体" w:hAnsi="宋体" w:cs="宋体"/>
          <w:color w:val="auto"/>
          <w:sz w:val="24"/>
          <w:szCs w:val="24"/>
        </w:rPr>
      </w:pPr>
      <w:r>
        <w:rPr>
          <w:rFonts w:hint="eastAsia" w:ascii="宋体" w:hAnsi="宋体" w:cs="宋体"/>
          <w:color w:val="auto"/>
          <w:sz w:val="24"/>
          <w:szCs w:val="24"/>
        </w:rPr>
        <w:t>评审</w:t>
      </w:r>
    </w:p>
    <w:p>
      <w:pPr>
        <w:numPr>
          <w:ilvl w:val="0"/>
          <w:numId w:val="3"/>
        </w:numPr>
        <w:spacing w:line="480" w:lineRule="auto"/>
        <w:ind w:right="42" w:rightChars="20"/>
        <w:jc w:val="left"/>
        <w:rPr>
          <w:rFonts w:ascii="宋体" w:hAnsi="宋体" w:cs="宋体"/>
          <w:color w:val="auto"/>
          <w:sz w:val="24"/>
          <w:szCs w:val="24"/>
        </w:rPr>
      </w:pPr>
      <w:r>
        <w:rPr>
          <w:rFonts w:hint="eastAsia" w:ascii="宋体" w:hAnsi="宋体" w:cs="宋体"/>
          <w:color w:val="auto"/>
          <w:sz w:val="24"/>
          <w:szCs w:val="24"/>
        </w:rPr>
        <w:t>废标</w:t>
      </w:r>
    </w:p>
    <w:p>
      <w:pPr>
        <w:numPr>
          <w:ilvl w:val="0"/>
          <w:numId w:val="3"/>
        </w:numPr>
        <w:spacing w:line="480" w:lineRule="auto"/>
        <w:ind w:right="42" w:rightChars="20"/>
        <w:jc w:val="left"/>
        <w:rPr>
          <w:rFonts w:ascii="宋体" w:hAnsi="宋体" w:cs="宋体"/>
          <w:color w:val="auto"/>
          <w:sz w:val="24"/>
          <w:szCs w:val="24"/>
        </w:rPr>
      </w:pPr>
      <w:r>
        <w:rPr>
          <w:rFonts w:hint="eastAsia" w:ascii="宋体" w:hAnsi="宋体" w:cs="宋体"/>
          <w:color w:val="auto"/>
          <w:sz w:val="24"/>
          <w:szCs w:val="24"/>
        </w:rPr>
        <w:t>评标办法</w:t>
      </w:r>
    </w:p>
    <w:p>
      <w:pPr>
        <w:numPr>
          <w:ilvl w:val="0"/>
          <w:numId w:val="3"/>
        </w:numPr>
        <w:spacing w:line="480" w:lineRule="auto"/>
        <w:ind w:right="42" w:rightChars="20"/>
        <w:jc w:val="left"/>
        <w:rPr>
          <w:rFonts w:ascii="宋体" w:hAnsi="宋体" w:cs="宋体"/>
          <w:color w:val="auto"/>
          <w:sz w:val="24"/>
          <w:szCs w:val="24"/>
        </w:rPr>
      </w:pPr>
      <w:r>
        <w:rPr>
          <w:rFonts w:hint="eastAsia" w:ascii="宋体" w:hAnsi="宋体" w:cs="宋体"/>
          <w:color w:val="auto"/>
          <w:sz w:val="24"/>
          <w:szCs w:val="24"/>
        </w:rPr>
        <w:t>合同的签订、履行及验收</w:t>
      </w:r>
    </w:p>
    <w:p>
      <w:pPr>
        <w:numPr>
          <w:ilvl w:val="0"/>
          <w:numId w:val="3"/>
        </w:numPr>
        <w:spacing w:line="480" w:lineRule="auto"/>
        <w:ind w:right="42" w:rightChars="20"/>
        <w:jc w:val="left"/>
        <w:rPr>
          <w:rFonts w:ascii="宋体" w:hAnsi="宋体" w:cs="宋体"/>
          <w:color w:val="auto"/>
          <w:sz w:val="24"/>
          <w:szCs w:val="24"/>
        </w:rPr>
      </w:pPr>
      <w:r>
        <w:rPr>
          <w:rFonts w:hint="eastAsia" w:ascii="宋体" w:hAnsi="宋体" w:cs="宋体"/>
          <w:color w:val="auto"/>
          <w:sz w:val="24"/>
          <w:szCs w:val="24"/>
        </w:rPr>
        <w:t>质疑</w:t>
      </w:r>
    </w:p>
    <w:p>
      <w:pPr>
        <w:numPr>
          <w:ilvl w:val="0"/>
          <w:numId w:val="4"/>
        </w:numPr>
        <w:spacing w:line="480" w:lineRule="auto"/>
        <w:ind w:right="42" w:rightChars="20" w:firstLine="480" w:firstLineChars="200"/>
        <w:jc w:val="left"/>
        <w:rPr>
          <w:rFonts w:ascii="宋体" w:hAnsi="宋体" w:cs="宋体"/>
          <w:color w:val="auto"/>
          <w:sz w:val="24"/>
          <w:szCs w:val="24"/>
        </w:rPr>
      </w:pPr>
      <w:r>
        <w:rPr>
          <w:rFonts w:hint="eastAsia" w:ascii="宋体" w:hAnsi="宋体" w:cs="宋体"/>
          <w:color w:val="auto"/>
          <w:sz w:val="24"/>
          <w:szCs w:val="24"/>
        </w:rPr>
        <w:t>项目需求</w:t>
      </w:r>
    </w:p>
    <w:p>
      <w:pPr>
        <w:numPr>
          <w:ilvl w:val="0"/>
          <w:numId w:val="4"/>
        </w:numPr>
        <w:spacing w:line="480" w:lineRule="auto"/>
        <w:ind w:right="42" w:rightChars="20" w:firstLine="480" w:firstLineChars="200"/>
        <w:jc w:val="left"/>
        <w:rPr>
          <w:rFonts w:ascii="宋体" w:hAnsi="宋体" w:cs="宋体"/>
          <w:color w:val="auto"/>
          <w:sz w:val="24"/>
          <w:szCs w:val="24"/>
        </w:rPr>
      </w:pPr>
      <w:r>
        <w:rPr>
          <w:rFonts w:hint="eastAsia" w:ascii="宋体" w:hAnsi="宋体" w:cs="宋体"/>
          <w:color w:val="auto"/>
          <w:sz w:val="24"/>
          <w:szCs w:val="24"/>
        </w:rPr>
        <w:t>项目合同</w:t>
      </w:r>
    </w:p>
    <w:p>
      <w:pPr>
        <w:spacing w:line="480" w:lineRule="auto"/>
        <w:ind w:right="42" w:rightChars="20" w:firstLine="560"/>
        <w:jc w:val="left"/>
        <w:rPr>
          <w:rFonts w:ascii="宋体" w:hAnsi="宋体" w:cs="宋体"/>
          <w:color w:val="auto"/>
          <w:sz w:val="24"/>
          <w:szCs w:val="24"/>
        </w:rPr>
      </w:pPr>
      <w:r>
        <w:rPr>
          <w:rFonts w:hint="eastAsia" w:ascii="宋体" w:hAnsi="宋体" w:cs="宋体"/>
          <w:color w:val="auto"/>
          <w:sz w:val="24"/>
          <w:szCs w:val="24"/>
        </w:rPr>
        <w:t>第六章询价响应书格式</w:t>
      </w:r>
    </w:p>
    <w:p>
      <w:pPr>
        <w:spacing w:line="480" w:lineRule="auto"/>
        <w:ind w:right="42" w:rightChars="20"/>
        <w:jc w:val="left"/>
        <w:rPr>
          <w:rFonts w:ascii="宋体" w:hAnsi="宋体" w:cs="宋体"/>
          <w:color w:val="auto"/>
          <w:sz w:val="24"/>
          <w:szCs w:val="24"/>
        </w:rPr>
      </w:pPr>
      <w:r>
        <w:rPr>
          <w:rFonts w:hint="eastAsia" w:ascii="宋体" w:hAnsi="宋体" w:cs="宋体"/>
          <w:color w:val="auto"/>
          <w:sz w:val="24"/>
          <w:szCs w:val="24"/>
        </w:rPr>
        <w:t>（一）资格、技术及商务部分</w:t>
      </w:r>
    </w:p>
    <w:p>
      <w:pPr>
        <w:spacing w:line="480" w:lineRule="auto"/>
        <w:ind w:right="42" w:rightChars="20"/>
        <w:jc w:val="left"/>
        <w:rPr>
          <w:rFonts w:ascii="宋体" w:hAnsi="宋体" w:cs="宋体"/>
          <w:color w:val="auto"/>
          <w:sz w:val="24"/>
          <w:szCs w:val="24"/>
        </w:rPr>
      </w:pPr>
      <w:r>
        <w:rPr>
          <w:rFonts w:hint="eastAsia" w:ascii="宋体" w:hAnsi="宋体" w:cs="宋体"/>
          <w:color w:val="auto"/>
          <w:sz w:val="24"/>
          <w:szCs w:val="24"/>
        </w:rPr>
        <w:t>（二）报价部分</w:t>
      </w:r>
    </w:p>
    <w:p>
      <w:pPr>
        <w:pStyle w:val="3"/>
        <w:tabs>
          <w:tab w:val="left" w:pos="0"/>
          <w:tab w:val="left" w:pos="3165"/>
          <w:tab w:val="center" w:pos="4153"/>
        </w:tabs>
        <w:autoSpaceDE w:val="0"/>
        <w:autoSpaceDN w:val="0"/>
        <w:adjustRightInd w:val="0"/>
        <w:spacing w:line="360" w:lineRule="auto"/>
        <w:jc w:val="center"/>
        <w:rPr>
          <w:rFonts w:hint="eastAsia" w:ascii="宋体" w:hAnsi="宋体" w:eastAsia="宋体" w:cs="宋体"/>
          <w:b w:val="0"/>
          <w:bCs w:val="0"/>
          <w:color w:val="auto"/>
          <w:kern w:val="36"/>
          <w:sz w:val="22"/>
          <w:szCs w:val="22"/>
        </w:rPr>
      </w:pPr>
    </w:p>
    <w:p>
      <w:pPr>
        <w:pStyle w:val="3"/>
        <w:tabs>
          <w:tab w:val="left" w:pos="0"/>
          <w:tab w:val="left" w:pos="3165"/>
          <w:tab w:val="center" w:pos="4153"/>
        </w:tabs>
        <w:autoSpaceDE w:val="0"/>
        <w:autoSpaceDN w:val="0"/>
        <w:adjustRightInd w:val="0"/>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kern w:val="36"/>
          <w:sz w:val="24"/>
          <w:szCs w:val="24"/>
        </w:rPr>
        <w:t>第一章</w:t>
      </w:r>
      <w:bookmarkStart w:id="0" w:name="_Toc28359001"/>
      <w:bookmarkStart w:id="1" w:name="_Toc35393789"/>
      <w:r>
        <w:rPr>
          <w:rFonts w:hint="eastAsia" w:ascii="宋体" w:hAnsi="宋体" w:eastAsia="宋体" w:cs="宋体"/>
          <w:b/>
          <w:bCs/>
          <w:color w:val="auto"/>
          <w:kern w:val="36"/>
          <w:sz w:val="24"/>
          <w:szCs w:val="24"/>
        </w:rPr>
        <w:t xml:space="preserve">   询价公告</w:t>
      </w:r>
      <w:bookmarkEnd w:id="0"/>
      <w:bookmarkEnd w:id="1"/>
      <w:bookmarkStart w:id="2" w:name="_Hlk24379207"/>
    </w:p>
    <w:p>
      <w:pPr>
        <w:spacing w:line="360" w:lineRule="auto"/>
        <w:ind w:firstLine="482" w:firstLineChars="200"/>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一、项目基本情况</w:t>
      </w:r>
    </w:p>
    <w:p>
      <w:pPr>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1.</w:t>
      </w:r>
      <w:r>
        <w:rPr>
          <w:rFonts w:hint="eastAsia" w:ascii="宋体" w:hAnsi="宋体" w:eastAsia="宋体" w:cs="宋体"/>
          <w:color w:val="auto"/>
          <w:sz w:val="24"/>
          <w:szCs w:val="24"/>
        </w:rPr>
        <w:t>项目编号：铜华诚采购【2020】第</w:t>
      </w:r>
      <w:r>
        <w:rPr>
          <w:rFonts w:hint="eastAsia" w:ascii="宋体" w:hAnsi="宋体" w:cs="宋体"/>
          <w:color w:val="auto"/>
          <w:sz w:val="24"/>
          <w:szCs w:val="24"/>
          <w:lang w:val="en-US" w:eastAsia="zh-CN"/>
        </w:rPr>
        <w:t>137</w:t>
      </w:r>
      <w:r>
        <w:rPr>
          <w:rFonts w:hint="eastAsia" w:ascii="宋体" w:hAnsi="宋体" w:eastAsia="宋体" w:cs="宋体"/>
          <w:color w:val="auto"/>
          <w:sz w:val="24"/>
          <w:szCs w:val="24"/>
        </w:rPr>
        <w:t>号</w:t>
      </w:r>
    </w:p>
    <w:p>
      <w:pPr>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项目名称：2020-2021年铜陵学院空调维保服务采购</w:t>
      </w:r>
    </w:p>
    <w:bookmarkEnd w:id="2"/>
    <w:p>
      <w:pPr>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采购方式：询价</w:t>
      </w:r>
    </w:p>
    <w:p>
      <w:p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预算金额：</w:t>
      </w:r>
      <w:r>
        <w:rPr>
          <w:rFonts w:hint="eastAsia" w:ascii="宋体" w:hAnsi="宋体" w:eastAsia="宋体" w:cs="宋体"/>
          <w:color w:val="auto"/>
          <w:sz w:val="24"/>
          <w:szCs w:val="24"/>
          <w:lang w:val="en-US" w:eastAsia="zh-CN"/>
        </w:rPr>
        <w:t>19</w:t>
      </w:r>
      <w:r>
        <w:rPr>
          <w:rFonts w:hint="eastAsia" w:ascii="宋体" w:hAnsi="宋体" w:eastAsia="宋体" w:cs="宋体"/>
          <w:color w:val="auto"/>
          <w:sz w:val="24"/>
          <w:szCs w:val="24"/>
        </w:rPr>
        <w:t>万元</w:t>
      </w:r>
      <w:r>
        <w:rPr>
          <w:rFonts w:hint="eastAsia" w:ascii="宋体" w:hAnsi="宋体" w:eastAsia="宋体" w:cs="宋体"/>
          <w:color w:val="auto"/>
          <w:sz w:val="24"/>
          <w:szCs w:val="24"/>
          <w:lang w:val="en-US" w:eastAsia="zh-CN"/>
        </w:rPr>
        <w:t>/年</w:t>
      </w:r>
    </w:p>
    <w:p>
      <w:pPr>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最高限价：</w:t>
      </w:r>
      <w:r>
        <w:rPr>
          <w:rFonts w:hint="eastAsia" w:ascii="宋体" w:hAnsi="宋体" w:eastAsia="宋体" w:cs="宋体"/>
          <w:color w:val="auto"/>
          <w:sz w:val="24"/>
          <w:szCs w:val="24"/>
          <w:lang w:val="en-US" w:eastAsia="zh-CN"/>
        </w:rPr>
        <w:t>19</w:t>
      </w:r>
      <w:r>
        <w:rPr>
          <w:rFonts w:hint="eastAsia" w:ascii="宋体" w:hAnsi="宋体" w:eastAsia="宋体" w:cs="宋体"/>
          <w:color w:val="auto"/>
          <w:sz w:val="24"/>
          <w:szCs w:val="24"/>
        </w:rPr>
        <w:t>万元</w:t>
      </w:r>
      <w:r>
        <w:rPr>
          <w:rFonts w:hint="eastAsia" w:ascii="宋体" w:hAnsi="宋体" w:eastAsia="宋体" w:cs="宋体"/>
          <w:color w:val="auto"/>
          <w:sz w:val="24"/>
          <w:szCs w:val="24"/>
          <w:lang w:val="en-US" w:eastAsia="zh-CN"/>
        </w:rPr>
        <w:t>/年</w:t>
      </w:r>
    </w:p>
    <w:p>
      <w:pPr>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6.</w:t>
      </w:r>
      <w:r>
        <w:rPr>
          <w:rFonts w:hint="eastAsia" w:ascii="宋体" w:hAnsi="宋体" w:eastAsia="宋体" w:cs="宋体"/>
          <w:color w:val="auto"/>
          <w:sz w:val="24"/>
          <w:szCs w:val="24"/>
        </w:rPr>
        <w:t>采购需求：</w:t>
      </w:r>
      <w:r>
        <w:rPr>
          <w:rFonts w:hint="eastAsia" w:ascii="宋体" w:hAnsi="宋体" w:eastAsia="宋体" w:cs="宋体"/>
          <w:kern w:val="0"/>
          <w:sz w:val="24"/>
          <w:szCs w:val="24"/>
        </w:rPr>
        <w:t>铜陵学院现有空调约7000台</w:t>
      </w:r>
      <w:r>
        <w:rPr>
          <w:rFonts w:hint="eastAsia" w:ascii="宋体" w:hAnsi="宋体" w:eastAsia="宋体" w:cs="宋体"/>
          <w:kern w:val="0"/>
          <w:sz w:val="24"/>
          <w:szCs w:val="24"/>
          <w:lang w:val="en-US" w:eastAsia="zh-CN"/>
        </w:rPr>
        <w:t>需要维保</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具体详见采购需求</w:t>
      </w:r>
      <w:r>
        <w:rPr>
          <w:rFonts w:hint="eastAsia" w:ascii="宋体" w:hAnsi="宋体" w:eastAsia="宋体" w:cs="宋体"/>
          <w:color w:val="auto"/>
          <w:sz w:val="24"/>
          <w:szCs w:val="24"/>
        </w:rPr>
        <w:t>。</w:t>
      </w:r>
    </w:p>
    <w:p>
      <w:pPr>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7.</w:t>
      </w:r>
      <w:r>
        <w:rPr>
          <w:rFonts w:hint="eastAsia" w:ascii="宋体" w:hAnsi="宋体" w:eastAsia="宋体" w:cs="宋体"/>
          <w:color w:val="auto"/>
          <w:sz w:val="24"/>
          <w:szCs w:val="24"/>
        </w:rPr>
        <w:t>合同履行期限：本次招标采购服务期一年。合同期满前一个月，经校方考核合格后，在价格及服务内容不变情况下可续签一年合同，最多不超过二年。</w:t>
      </w:r>
    </w:p>
    <w:p>
      <w:pPr>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8.</w:t>
      </w:r>
      <w:r>
        <w:rPr>
          <w:rFonts w:hint="eastAsia" w:ascii="宋体" w:hAnsi="宋体" w:eastAsia="宋体" w:cs="宋体"/>
          <w:color w:val="auto"/>
          <w:sz w:val="24"/>
          <w:szCs w:val="24"/>
        </w:rPr>
        <w:t>标段（包别）划分：一个标段</w:t>
      </w:r>
    </w:p>
    <w:p>
      <w:pPr>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lang w:val="en-US" w:eastAsia="zh-CN"/>
        </w:rPr>
        <w:t>9.</w:t>
      </w:r>
      <w:r>
        <w:rPr>
          <w:rFonts w:hint="eastAsia" w:ascii="宋体" w:hAnsi="宋体" w:eastAsia="宋体" w:cs="宋体"/>
          <w:color w:val="auto"/>
          <w:sz w:val="24"/>
          <w:szCs w:val="24"/>
        </w:rPr>
        <w:t>本项目不接受联合体投标。</w:t>
      </w:r>
      <w:bookmarkStart w:id="3" w:name="_Toc35393622"/>
      <w:bookmarkStart w:id="4" w:name="_Toc28359080"/>
      <w:bookmarkStart w:id="5" w:name="_Toc28359003"/>
      <w:bookmarkStart w:id="6" w:name="_Toc35393791"/>
    </w:p>
    <w:p>
      <w:pPr>
        <w:spacing w:line="360" w:lineRule="auto"/>
        <w:ind w:firstLine="482" w:firstLineChars="200"/>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二、申请人的资格要求</w:t>
      </w:r>
      <w:bookmarkEnd w:id="3"/>
      <w:bookmarkEnd w:id="4"/>
      <w:bookmarkEnd w:id="5"/>
      <w:bookmarkEnd w:id="6"/>
    </w:p>
    <w:p>
      <w:pPr>
        <w:widowControl/>
        <w:shd w:val="clear" w:color="auto" w:fill="FFFFFF"/>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1．满足《中华人民共和国政府采购法》第二十二条规定；</w:t>
      </w:r>
    </w:p>
    <w:p>
      <w:pPr>
        <w:pStyle w:val="32"/>
        <w:spacing w:line="360" w:lineRule="auto"/>
        <w:rPr>
          <w:rFonts w:hint="eastAsia" w:ascii="宋体" w:hAnsi="宋体" w:eastAsia="宋体" w:cs="宋体"/>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．落实政府采购政策需满足的资格要求：本项目（非）专门面向中小企业采购（供应商应为中小微企业、监狱企业、残疾人福利性单位)</w:t>
      </w:r>
      <w:r>
        <w:rPr>
          <w:rFonts w:hint="eastAsia" w:ascii="宋体" w:hAnsi="宋体" w:cs="宋体"/>
          <w:color w:val="auto"/>
          <w:sz w:val="24"/>
          <w:szCs w:val="24"/>
          <w:lang w:val="en-US" w:eastAsia="zh-CN"/>
        </w:rPr>
        <w:t>；</w:t>
      </w:r>
    </w:p>
    <w:p>
      <w:pPr>
        <w:widowControl/>
        <w:shd w:val="clear" w:color="auto" w:fill="FFFFFF"/>
        <w:spacing w:line="360" w:lineRule="auto"/>
        <w:ind w:firstLine="480" w:firstLineChars="200"/>
        <w:rPr>
          <w:rFonts w:hint="eastAsia" w:ascii="宋体" w:hAnsi="宋体" w:eastAsia="宋体" w:cs="宋体"/>
          <w:color w:val="auto"/>
          <w:sz w:val="24"/>
          <w:szCs w:val="24"/>
        </w:rPr>
      </w:pPr>
      <w:bookmarkStart w:id="7" w:name="_Toc28359081"/>
      <w:bookmarkStart w:id="8" w:name="_Toc28359004"/>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．供应商存在以下不良信用记录情形之一的，不得推荐为成交候选人，不得确定为成交供应商：</w:t>
      </w:r>
    </w:p>
    <w:p>
      <w:pPr>
        <w:widowControl/>
        <w:shd w:val="clear" w:color="auto" w:fill="FFFFFF"/>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(1）供应商被人民法院列入失信被执行人的；</w:t>
      </w:r>
    </w:p>
    <w:p>
      <w:pPr>
        <w:widowControl/>
        <w:shd w:val="clear" w:color="auto" w:fill="FFFFFF"/>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(2）供应商或其法定代表人或拟派项目经理（项目负责人）近三年内被人民检察院列入行贿犯罪档案的；</w:t>
      </w:r>
    </w:p>
    <w:p>
      <w:pPr>
        <w:widowControl/>
        <w:shd w:val="clear" w:color="auto" w:fill="FFFFFF"/>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(3）供应商被工商行政管理部门列入企业经营异常名录的；</w:t>
      </w:r>
    </w:p>
    <w:p>
      <w:pPr>
        <w:widowControl/>
        <w:shd w:val="clear" w:color="auto" w:fill="FFFFFF"/>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(4）供应商被税务部门列入重大税收违法案件当事人名单的；</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(5）供应商被政府采购监管部门列入政府采购严重违法失信行为记录名单的。</w:t>
      </w:r>
      <w:bookmarkStart w:id="9" w:name="_Toc35393792"/>
      <w:bookmarkStart w:id="10" w:name="_Toc35393623"/>
    </w:p>
    <w:p>
      <w:pPr>
        <w:spacing w:line="360" w:lineRule="auto"/>
        <w:ind w:firstLine="482" w:firstLineChars="200"/>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三、获取采购文件</w:t>
      </w:r>
      <w:bookmarkEnd w:id="7"/>
      <w:bookmarkEnd w:id="8"/>
      <w:bookmarkEnd w:id="9"/>
      <w:bookmarkEnd w:id="10"/>
    </w:p>
    <w:p>
      <w:pPr>
        <w:spacing w:line="360" w:lineRule="auto"/>
        <w:ind w:firstLine="480" w:firstLineChars="200"/>
        <w:rPr>
          <w:rFonts w:hint="eastAsia" w:ascii="宋体" w:hAnsi="宋体" w:eastAsia="宋体" w:cs="宋体"/>
          <w:b/>
          <w:color w:val="auto"/>
          <w:kern w:val="0"/>
          <w:sz w:val="24"/>
          <w:szCs w:val="24"/>
          <w:shd w:val="clear" w:color="auto" w:fill="FFFFFF"/>
        </w:rPr>
      </w:pPr>
      <w:r>
        <w:rPr>
          <w:rFonts w:hint="eastAsia" w:ascii="宋体" w:hAnsi="宋体" w:eastAsia="宋体" w:cs="宋体"/>
          <w:color w:val="auto"/>
          <w:sz w:val="24"/>
          <w:szCs w:val="24"/>
        </w:rPr>
        <w:t>凡有意参加投标者，持投标单位介绍信并于</w:t>
      </w:r>
      <w:r>
        <w:rPr>
          <w:rFonts w:hint="eastAsia" w:ascii="宋体" w:hAnsi="宋体" w:eastAsia="宋体" w:cs="宋体"/>
          <w:color w:val="auto"/>
          <w:sz w:val="24"/>
          <w:szCs w:val="24"/>
          <w:u w:val="single"/>
        </w:rPr>
        <w:t>2020</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10</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14</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17</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时前，在</w:t>
      </w:r>
      <w:r>
        <w:rPr>
          <w:rFonts w:hint="eastAsia" w:ascii="宋体" w:hAnsi="宋体" w:eastAsia="宋体" w:cs="宋体"/>
          <w:b/>
          <w:color w:val="auto"/>
          <w:kern w:val="0"/>
          <w:sz w:val="24"/>
          <w:szCs w:val="24"/>
          <w:u w:val="single"/>
        </w:rPr>
        <w:t>铜陵华诚工程咨询有限公司</w:t>
      </w:r>
      <w:r>
        <w:rPr>
          <w:rFonts w:hint="eastAsia" w:ascii="宋体" w:hAnsi="宋体" w:eastAsia="宋体" w:cs="宋体"/>
          <w:color w:val="auto"/>
          <w:kern w:val="0"/>
          <w:sz w:val="24"/>
          <w:szCs w:val="24"/>
          <w:u w:val="single"/>
        </w:rPr>
        <w:t>（详细地址：铜陵市铜井路西段658号）</w:t>
      </w:r>
      <w:r>
        <w:rPr>
          <w:rFonts w:hint="eastAsia" w:ascii="宋体" w:hAnsi="宋体" w:eastAsia="宋体" w:cs="宋体"/>
          <w:color w:val="auto"/>
          <w:sz w:val="24"/>
          <w:szCs w:val="24"/>
        </w:rPr>
        <w:t>购买询价文件（</w:t>
      </w:r>
      <w:r>
        <w:rPr>
          <w:rFonts w:hint="eastAsia" w:ascii="宋体" w:hAnsi="宋体" w:eastAsia="宋体" w:cs="宋体"/>
          <w:color w:val="auto"/>
          <w:kern w:val="0"/>
          <w:sz w:val="24"/>
          <w:szCs w:val="24"/>
        </w:rPr>
        <w:t>外地企业可在投标前办理缴费手续</w:t>
      </w:r>
      <w:r>
        <w:rPr>
          <w:rFonts w:hint="eastAsia" w:ascii="宋体" w:hAnsi="宋体" w:eastAsia="宋体" w:cs="宋体"/>
          <w:color w:val="auto"/>
          <w:sz w:val="24"/>
          <w:szCs w:val="24"/>
        </w:rPr>
        <w:t>）。</w:t>
      </w:r>
    </w:p>
    <w:p>
      <w:pPr>
        <w:shd w:val="clear" w:color="auto" w:fill="FFFFFF"/>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2.询价文件每套售价</w:t>
      </w:r>
      <w:r>
        <w:rPr>
          <w:rFonts w:hint="eastAsia" w:ascii="宋体" w:hAnsi="宋体" w:eastAsia="宋体" w:cs="宋体"/>
          <w:color w:val="auto"/>
          <w:sz w:val="24"/>
          <w:szCs w:val="24"/>
          <w:u w:val="single"/>
        </w:rPr>
        <w:t xml:space="preserve"> </w:t>
      </w:r>
      <w:r>
        <w:rPr>
          <w:rFonts w:hint="eastAsia" w:ascii="宋体" w:hAnsi="宋体" w:eastAsia="宋体" w:cs="宋体"/>
          <w:b/>
          <w:color w:val="auto"/>
          <w:sz w:val="24"/>
          <w:szCs w:val="24"/>
          <w:u w:val="single"/>
          <w:lang w:val="en-US" w:eastAsia="zh-CN"/>
        </w:rPr>
        <w:t>3</w:t>
      </w:r>
      <w:r>
        <w:rPr>
          <w:rFonts w:hint="eastAsia" w:ascii="宋体" w:hAnsi="宋体" w:eastAsia="宋体" w:cs="宋体"/>
          <w:b/>
          <w:color w:val="auto"/>
          <w:sz w:val="24"/>
          <w:szCs w:val="24"/>
          <w:u w:val="single"/>
        </w:rPr>
        <w:t>00</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元，售后不退。</w:t>
      </w:r>
    </w:p>
    <w:p>
      <w:pPr>
        <w:spacing w:line="360" w:lineRule="auto"/>
        <w:ind w:firstLine="482" w:firstLineChars="200"/>
        <w:rPr>
          <w:rFonts w:hint="eastAsia" w:ascii="宋体" w:hAnsi="宋体" w:eastAsia="宋体" w:cs="宋体"/>
          <w:b/>
          <w:bCs w:val="0"/>
          <w:color w:val="auto"/>
          <w:sz w:val="24"/>
          <w:szCs w:val="24"/>
        </w:rPr>
      </w:pPr>
      <w:bookmarkStart w:id="11" w:name="_Toc28359082"/>
      <w:bookmarkStart w:id="12" w:name="_Toc35393793"/>
      <w:bookmarkStart w:id="13" w:name="_Toc28359005"/>
      <w:bookmarkStart w:id="14" w:name="_Toc35393624"/>
      <w:r>
        <w:rPr>
          <w:rFonts w:hint="eastAsia" w:ascii="宋体" w:hAnsi="宋体" w:eastAsia="宋体" w:cs="宋体"/>
          <w:b/>
          <w:bCs w:val="0"/>
          <w:color w:val="auto"/>
          <w:sz w:val="24"/>
          <w:szCs w:val="24"/>
        </w:rPr>
        <w:t>四、</w:t>
      </w:r>
      <w:bookmarkEnd w:id="11"/>
      <w:bookmarkEnd w:id="12"/>
      <w:bookmarkEnd w:id="13"/>
      <w:bookmarkEnd w:id="14"/>
      <w:r>
        <w:rPr>
          <w:rFonts w:hint="eastAsia" w:ascii="宋体" w:hAnsi="宋体" w:eastAsia="宋体" w:cs="宋体"/>
          <w:b/>
          <w:bCs w:val="0"/>
          <w:color w:val="auto"/>
          <w:sz w:val="24"/>
          <w:szCs w:val="24"/>
        </w:rPr>
        <w:t>响应文件提交</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提交响应文件截止时间：</w:t>
      </w:r>
      <w:bookmarkStart w:id="15" w:name="_Toc28359084"/>
      <w:bookmarkStart w:id="16" w:name="_Toc28359007"/>
      <w:bookmarkStart w:id="17" w:name="_Toc35393625"/>
      <w:bookmarkStart w:id="18" w:name="_Toc35393794"/>
      <w:r>
        <w:rPr>
          <w:rFonts w:hint="eastAsia" w:ascii="宋体" w:hAnsi="宋体" w:eastAsia="宋体" w:cs="宋体"/>
          <w:color w:val="auto"/>
          <w:sz w:val="24"/>
          <w:szCs w:val="24"/>
        </w:rPr>
        <w:t>2020年</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月</w:t>
      </w:r>
      <w:r>
        <w:rPr>
          <w:rFonts w:hint="eastAsia" w:ascii="宋体" w:hAnsi="宋体" w:cs="宋体"/>
          <w:color w:val="auto"/>
          <w:sz w:val="24"/>
          <w:szCs w:val="24"/>
          <w:lang w:val="en-US" w:eastAsia="zh-CN"/>
        </w:rPr>
        <w:t>15</w:t>
      </w:r>
      <w:r>
        <w:rPr>
          <w:rFonts w:hint="eastAsia" w:ascii="宋体" w:hAnsi="宋体" w:eastAsia="宋体" w:cs="宋体"/>
          <w:color w:val="auto"/>
          <w:sz w:val="24"/>
          <w:szCs w:val="24"/>
        </w:rPr>
        <w:t>日9时00分</w:t>
      </w:r>
    </w:p>
    <w:p>
      <w:pPr>
        <w:spacing w:line="360" w:lineRule="auto"/>
        <w:ind w:firstLine="480" w:firstLineChars="200"/>
        <w:rPr>
          <w:rFonts w:hint="eastAsia" w:ascii="宋体" w:hAnsi="宋体" w:eastAsia="宋体" w:cs="宋体"/>
          <w:b/>
          <w:color w:val="auto"/>
          <w:kern w:val="0"/>
          <w:sz w:val="24"/>
          <w:szCs w:val="24"/>
          <w:u w:val="single"/>
        </w:rPr>
      </w:pPr>
      <w:r>
        <w:rPr>
          <w:rFonts w:hint="eastAsia" w:ascii="宋体" w:hAnsi="宋体" w:eastAsia="宋体" w:cs="宋体"/>
          <w:color w:val="auto"/>
          <w:sz w:val="24"/>
          <w:szCs w:val="24"/>
        </w:rPr>
        <w:t>地点：</w:t>
      </w:r>
      <w:r>
        <w:rPr>
          <w:rFonts w:hint="eastAsia" w:ascii="宋体" w:hAnsi="宋体" w:eastAsia="宋体" w:cs="宋体"/>
          <w:b/>
          <w:color w:val="auto"/>
          <w:kern w:val="0"/>
          <w:sz w:val="24"/>
          <w:szCs w:val="24"/>
          <w:u w:val="single"/>
        </w:rPr>
        <w:t>铜陵华诚工程咨询有限公司五楼开标室</w:t>
      </w:r>
    </w:p>
    <w:bookmarkEnd w:id="15"/>
    <w:bookmarkEnd w:id="16"/>
    <w:bookmarkEnd w:id="17"/>
    <w:bookmarkEnd w:id="18"/>
    <w:p>
      <w:pPr>
        <w:spacing w:line="360" w:lineRule="auto"/>
        <w:ind w:firstLine="482" w:firstLineChars="200"/>
        <w:rPr>
          <w:rFonts w:hint="eastAsia" w:ascii="宋体" w:hAnsi="宋体" w:eastAsia="宋体" w:cs="宋体"/>
          <w:b/>
          <w:bCs w:val="0"/>
          <w:color w:val="auto"/>
          <w:kern w:val="0"/>
          <w:sz w:val="24"/>
          <w:szCs w:val="24"/>
        </w:rPr>
      </w:pPr>
      <w:bookmarkStart w:id="19" w:name="_Toc35393795"/>
      <w:bookmarkStart w:id="20" w:name="_Toc35393626"/>
      <w:r>
        <w:rPr>
          <w:rFonts w:hint="eastAsia" w:ascii="宋体" w:hAnsi="宋体" w:eastAsia="宋体" w:cs="宋体"/>
          <w:b/>
          <w:bCs w:val="0"/>
          <w:color w:val="auto"/>
          <w:sz w:val="24"/>
          <w:szCs w:val="24"/>
        </w:rPr>
        <w:t>五、其他补充事宜</w:t>
      </w:r>
      <w:bookmarkEnd w:id="19"/>
      <w:bookmarkEnd w:id="20"/>
    </w:p>
    <w:p>
      <w:pPr>
        <w:widowControl/>
        <w:shd w:val="clear" w:color="auto" w:fill="FFFFFF"/>
        <w:spacing w:line="360" w:lineRule="auto"/>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采购项目的名称、编号、数量、简要规格描述或项目基本概况介绍详见采购需求</w:t>
      </w:r>
      <w:r>
        <w:rPr>
          <w:rFonts w:hint="eastAsia" w:ascii="宋体" w:hAnsi="宋体" w:cs="宋体"/>
          <w:color w:val="auto"/>
          <w:kern w:val="0"/>
          <w:sz w:val="24"/>
          <w:szCs w:val="24"/>
          <w:lang w:eastAsia="zh-CN"/>
        </w:rPr>
        <w:t>。</w:t>
      </w:r>
    </w:p>
    <w:p>
      <w:pPr>
        <w:spacing w:line="360" w:lineRule="auto"/>
        <w:ind w:firstLine="482" w:firstLineChars="200"/>
        <w:rPr>
          <w:rFonts w:hint="eastAsia" w:ascii="宋体" w:hAnsi="宋体" w:eastAsia="宋体" w:cs="宋体"/>
          <w:b/>
          <w:bCs w:val="0"/>
          <w:color w:val="auto"/>
          <w:sz w:val="24"/>
          <w:szCs w:val="24"/>
        </w:rPr>
      </w:pPr>
      <w:bookmarkStart w:id="21" w:name="_Toc28359085"/>
      <w:bookmarkStart w:id="22" w:name="_Toc35393627"/>
      <w:bookmarkStart w:id="23" w:name="_Toc28359008"/>
      <w:bookmarkStart w:id="24" w:name="_Toc35393796"/>
      <w:r>
        <w:rPr>
          <w:rFonts w:hint="eastAsia" w:ascii="宋体" w:hAnsi="宋体" w:eastAsia="宋体" w:cs="宋体"/>
          <w:b/>
          <w:bCs w:val="0"/>
          <w:color w:val="auto"/>
          <w:sz w:val="24"/>
          <w:szCs w:val="24"/>
        </w:rPr>
        <w:t>六、</w:t>
      </w:r>
      <w:bookmarkEnd w:id="21"/>
      <w:bookmarkEnd w:id="22"/>
      <w:bookmarkEnd w:id="23"/>
      <w:bookmarkEnd w:id="24"/>
      <w:r>
        <w:rPr>
          <w:rFonts w:hint="eastAsia" w:ascii="宋体" w:hAnsi="宋体" w:eastAsia="宋体" w:cs="宋体"/>
          <w:b/>
          <w:bCs w:val="0"/>
          <w:color w:val="auto"/>
          <w:sz w:val="24"/>
          <w:szCs w:val="24"/>
        </w:rPr>
        <w:t>联系方法</w:t>
      </w:r>
    </w:p>
    <w:p>
      <w:pPr>
        <w:widowControl/>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　　1.采购人信息</w:t>
      </w:r>
    </w:p>
    <w:p>
      <w:pPr>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名 称：</w:t>
      </w:r>
      <w:r>
        <w:rPr>
          <w:rFonts w:hint="eastAsia" w:ascii="宋体" w:hAnsi="宋体" w:eastAsia="宋体" w:cs="宋体"/>
          <w:color w:val="auto"/>
          <w:sz w:val="24"/>
          <w:szCs w:val="24"/>
          <w:u w:val="single"/>
        </w:rPr>
        <w:t>　铜陵学院           　　　　</w:t>
      </w:r>
    </w:p>
    <w:p>
      <w:pPr>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地址：</w:t>
      </w:r>
      <w:r>
        <w:rPr>
          <w:rFonts w:hint="eastAsia" w:ascii="宋体" w:hAnsi="宋体" w:eastAsia="宋体" w:cs="宋体"/>
          <w:color w:val="auto"/>
          <w:sz w:val="24"/>
          <w:szCs w:val="24"/>
          <w:u w:val="single"/>
        </w:rPr>
        <w:t>　铜陵市开发区翠湖四路1335号　</w:t>
      </w:r>
    </w:p>
    <w:p>
      <w:pPr>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联系人：</w:t>
      </w:r>
      <w:r>
        <w:rPr>
          <w:rFonts w:hint="eastAsia" w:ascii="宋体" w:hAnsi="宋体" w:eastAsia="宋体" w:cs="宋体"/>
          <w:color w:val="auto"/>
          <w:sz w:val="24"/>
          <w:szCs w:val="24"/>
          <w:u w:val="single"/>
        </w:rPr>
        <w:t xml:space="preserve">　程老师               　　　 </w:t>
      </w:r>
    </w:p>
    <w:p>
      <w:pPr>
        <w:spacing w:line="360" w:lineRule="auto"/>
        <w:ind w:firstLine="480" w:firstLineChars="200"/>
        <w:jc w:val="left"/>
        <w:rPr>
          <w:rFonts w:hint="eastAsia" w:ascii="宋体" w:hAnsi="宋体" w:eastAsia="宋体" w:cs="宋体"/>
          <w:color w:val="auto"/>
          <w:sz w:val="24"/>
          <w:szCs w:val="24"/>
          <w:u w:val="single"/>
        </w:rPr>
      </w:pPr>
      <w:r>
        <w:rPr>
          <w:rFonts w:hint="eastAsia" w:ascii="宋体" w:hAnsi="宋体" w:eastAsia="宋体" w:cs="宋体"/>
          <w:color w:val="auto"/>
          <w:sz w:val="24"/>
          <w:szCs w:val="24"/>
        </w:rPr>
        <w:t>联系方式：</w:t>
      </w:r>
      <w:r>
        <w:rPr>
          <w:rFonts w:hint="eastAsia" w:ascii="宋体" w:hAnsi="宋体" w:eastAsia="宋体" w:cs="宋体"/>
          <w:color w:val="auto"/>
          <w:sz w:val="24"/>
          <w:szCs w:val="24"/>
          <w:u w:val="single"/>
        </w:rPr>
        <w:t xml:space="preserve">　0562-5881058 　　　     　 </w:t>
      </w:r>
      <w:bookmarkStart w:id="25" w:name="_Toc28359009"/>
      <w:bookmarkStart w:id="26" w:name="_Toc28359086"/>
    </w:p>
    <w:p>
      <w:pPr>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2.采购代理机构信息</w:t>
      </w:r>
      <w:bookmarkEnd w:id="25"/>
      <w:bookmarkEnd w:id="26"/>
    </w:p>
    <w:p>
      <w:pPr>
        <w:widowControl/>
        <w:spacing w:line="360" w:lineRule="auto"/>
        <w:ind w:firstLine="480" w:firstLineChars="200"/>
        <w:jc w:val="left"/>
        <w:rPr>
          <w:rFonts w:hint="eastAsia" w:ascii="宋体" w:hAnsi="宋体" w:eastAsia="宋体" w:cs="宋体"/>
          <w:color w:val="auto"/>
          <w:sz w:val="24"/>
          <w:szCs w:val="24"/>
          <w:u w:val="single"/>
        </w:rPr>
      </w:pPr>
      <w:r>
        <w:rPr>
          <w:rFonts w:hint="eastAsia" w:ascii="宋体" w:hAnsi="宋体" w:eastAsia="宋体" w:cs="宋体"/>
          <w:color w:val="auto"/>
          <w:sz w:val="24"/>
          <w:szCs w:val="24"/>
        </w:rPr>
        <w:t>名 称：</w:t>
      </w:r>
      <w:r>
        <w:rPr>
          <w:rFonts w:hint="eastAsia" w:ascii="宋体" w:hAnsi="宋体" w:eastAsia="宋体" w:cs="宋体"/>
          <w:color w:val="auto"/>
          <w:sz w:val="24"/>
          <w:szCs w:val="24"/>
          <w:u w:val="single"/>
        </w:rPr>
        <w:t>　铜陵华诚工程咨询有限公司　</w:t>
      </w:r>
    </w:p>
    <w:p>
      <w:pPr>
        <w:spacing w:line="360" w:lineRule="auto"/>
        <w:ind w:firstLine="480" w:firstLineChars="200"/>
        <w:rPr>
          <w:rFonts w:hint="eastAsia" w:ascii="宋体" w:hAnsi="宋体" w:eastAsia="宋体" w:cs="宋体"/>
          <w:color w:val="auto"/>
          <w:sz w:val="24"/>
          <w:szCs w:val="24"/>
          <w:u w:val="single"/>
        </w:rPr>
      </w:pPr>
      <w:r>
        <w:rPr>
          <w:rFonts w:hint="eastAsia" w:ascii="宋体" w:hAnsi="宋体" w:eastAsia="宋体" w:cs="宋体"/>
          <w:color w:val="auto"/>
          <w:sz w:val="24"/>
          <w:szCs w:val="24"/>
        </w:rPr>
        <w:t>地　址：</w:t>
      </w:r>
      <w:r>
        <w:rPr>
          <w:rFonts w:hint="eastAsia" w:ascii="宋体" w:hAnsi="宋体" w:eastAsia="宋体" w:cs="宋体"/>
          <w:color w:val="auto"/>
          <w:kern w:val="0"/>
          <w:sz w:val="24"/>
          <w:szCs w:val="24"/>
          <w:u w:val="single"/>
        </w:rPr>
        <w:t xml:space="preserve">铜陵市铜井大道西段658号      </w:t>
      </w:r>
      <w:r>
        <w:rPr>
          <w:rFonts w:hint="eastAsia" w:ascii="宋体" w:hAnsi="宋体" w:eastAsia="宋体" w:cs="宋体"/>
          <w:color w:val="auto"/>
          <w:sz w:val="24"/>
          <w:szCs w:val="24"/>
          <w:u w:val="single"/>
        </w:rPr>
        <w:t xml:space="preserve">　   </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联系人：</w:t>
      </w:r>
      <w:r>
        <w:rPr>
          <w:rFonts w:hint="eastAsia" w:ascii="宋体" w:hAnsi="宋体" w:eastAsia="宋体" w:cs="宋体"/>
          <w:color w:val="auto"/>
          <w:sz w:val="24"/>
          <w:szCs w:val="24"/>
          <w:u w:val="single"/>
        </w:rPr>
        <w:t>　　</w:t>
      </w:r>
      <w:r>
        <w:rPr>
          <w:rFonts w:hint="eastAsia" w:ascii="宋体" w:hAnsi="宋体" w:eastAsia="宋体" w:cs="宋体"/>
          <w:color w:val="auto"/>
          <w:kern w:val="0"/>
          <w:sz w:val="24"/>
          <w:szCs w:val="24"/>
          <w:u w:val="single"/>
        </w:rPr>
        <w:t>古工</w:t>
      </w:r>
      <w:r>
        <w:rPr>
          <w:rFonts w:hint="eastAsia" w:ascii="宋体" w:hAnsi="宋体" w:eastAsia="宋体" w:cs="宋体"/>
          <w:color w:val="auto"/>
          <w:sz w:val="24"/>
          <w:szCs w:val="24"/>
          <w:u w:val="single"/>
        </w:rPr>
        <w:t xml:space="preserve">　　              　 </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联系方式：</w:t>
      </w:r>
      <w:bookmarkStart w:id="27" w:name="_Toc28359087"/>
      <w:bookmarkStart w:id="28" w:name="_Toc28359010"/>
      <w:r>
        <w:rPr>
          <w:rFonts w:hint="eastAsia" w:ascii="宋体" w:hAnsi="宋体" w:eastAsia="宋体" w:cs="宋体"/>
          <w:color w:val="auto"/>
          <w:sz w:val="24"/>
          <w:szCs w:val="24"/>
          <w:u w:val="single"/>
        </w:rPr>
        <w:t>　 0562-2825819　　  　　</w:t>
      </w:r>
    </w:p>
    <w:p>
      <w:pPr>
        <w:spacing w:line="360" w:lineRule="auto"/>
        <w:ind w:firstLine="480" w:firstLineChars="200"/>
        <w:rPr>
          <w:rFonts w:hint="eastAsia" w:ascii="宋体" w:hAnsi="宋体" w:eastAsia="宋体" w:cs="宋体"/>
          <w:color w:val="auto"/>
          <w:sz w:val="24"/>
          <w:szCs w:val="24"/>
          <w:u w:val="single"/>
        </w:rPr>
      </w:pPr>
      <w:r>
        <w:rPr>
          <w:rFonts w:hint="eastAsia" w:ascii="宋体" w:hAnsi="宋体" w:eastAsia="宋体" w:cs="宋体"/>
          <w:color w:val="auto"/>
          <w:sz w:val="24"/>
          <w:szCs w:val="24"/>
        </w:rPr>
        <w:t>3.项目联系方式</w:t>
      </w:r>
      <w:bookmarkEnd w:id="27"/>
      <w:bookmarkEnd w:id="28"/>
    </w:p>
    <w:p>
      <w:pPr>
        <w:pStyle w:val="11"/>
        <w:spacing w:line="360" w:lineRule="auto"/>
        <w:ind w:firstLine="480" w:firstLineChars="200"/>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rPr>
        <w:t>项目联系人：</w:t>
      </w:r>
      <w:r>
        <w:rPr>
          <w:rFonts w:hint="eastAsia" w:ascii="宋体" w:hAnsi="宋体" w:eastAsia="宋体" w:cs="宋体"/>
          <w:color w:val="auto"/>
          <w:sz w:val="24"/>
          <w:szCs w:val="24"/>
          <w:u w:val="single"/>
        </w:rPr>
        <w:t>程老师</w:t>
      </w:r>
      <w:r>
        <w:rPr>
          <w:rFonts w:hint="eastAsia" w:ascii="宋体" w:hAnsi="宋体" w:eastAsia="宋体" w:cs="宋体"/>
          <w:color w:val="auto"/>
          <w:kern w:val="2"/>
          <w:sz w:val="24"/>
          <w:szCs w:val="24"/>
          <w:u w:val="single"/>
          <w:lang w:val="en-US" w:eastAsia="zh-CN" w:bidi="ar-SA"/>
        </w:rPr>
        <w:t xml:space="preserve">  </w:t>
      </w:r>
      <w:r>
        <w:rPr>
          <w:rFonts w:hint="eastAsia" w:ascii="宋体" w:hAnsi="宋体" w:eastAsia="宋体" w:cs="宋体"/>
          <w:color w:val="auto"/>
          <w:sz w:val="24"/>
          <w:szCs w:val="24"/>
          <w:u w:val="single"/>
          <w:lang w:val="en-US" w:eastAsia="zh-CN"/>
        </w:rPr>
        <w:t xml:space="preserve">       </w:t>
      </w:r>
    </w:p>
    <w:p>
      <w:pPr>
        <w:spacing w:line="360" w:lineRule="auto"/>
        <w:ind w:firstLine="480" w:firstLineChars="200"/>
        <w:rPr>
          <w:rFonts w:hint="eastAsia" w:ascii="宋体" w:hAnsi="宋体" w:eastAsia="宋体" w:cs="宋体"/>
          <w:color w:val="auto"/>
          <w:sz w:val="24"/>
          <w:szCs w:val="24"/>
          <w:u w:val="single"/>
        </w:rPr>
      </w:pPr>
      <w:r>
        <w:rPr>
          <w:rFonts w:hint="eastAsia" w:ascii="宋体" w:hAnsi="宋体" w:eastAsia="宋体" w:cs="宋体"/>
          <w:color w:val="auto"/>
          <w:sz w:val="24"/>
          <w:szCs w:val="24"/>
        </w:rPr>
        <w:t>电　话：</w:t>
      </w:r>
      <w:r>
        <w:rPr>
          <w:rFonts w:hint="eastAsia" w:ascii="宋体" w:hAnsi="宋体" w:eastAsia="宋体" w:cs="宋体"/>
          <w:color w:val="auto"/>
          <w:sz w:val="24"/>
          <w:szCs w:val="24"/>
          <w:u w:val="single"/>
        </w:rPr>
        <w:t>　0562-5881058</w:t>
      </w:r>
      <w:r>
        <w:rPr>
          <w:rFonts w:hint="eastAsia" w:ascii="宋体" w:hAnsi="宋体" w:eastAsia="宋体" w:cs="宋体"/>
          <w:color w:val="auto"/>
          <w:kern w:val="2"/>
          <w:sz w:val="24"/>
          <w:szCs w:val="24"/>
          <w:u w:val="single"/>
          <w:lang w:val="en-US" w:eastAsia="zh-CN" w:bidi="ar-SA"/>
        </w:rPr>
        <w:t>　</w:t>
      </w:r>
      <w:r>
        <w:rPr>
          <w:rFonts w:hint="eastAsia" w:ascii="宋体" w:hAnsi="宋体" w:eastAsia="宋体" w:cs="宋体"/>
          <w:color w:val="auto"/>
          <w:sz w:val="24"/>
          <w:szCs w:val="24"/>
          <w:u w:val="single"/>
        </w:rPr>
        <w:t>　　</w:t>
      </w:r>
    </w:p>
    <w:p>
      <w:pPr>
        <w:widowControl/>
        <w:shd w:val="clear" w:color="auto" w:fill="FFFFFF"/>
        <w:spacing w:line="360" w:lineRule="auto"/>
        <w:ind w:firstLine="482" w:firstLineChars="200"/>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七、询价保证金</w:t>
      </w:r>
    </w:p>
    <w:tbl>
      <w:tblPr>
        <w:tblStyle w:val="31"/>
        <w:tblW w:w="765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427"/>
        <w:gridCol w:w="62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8" w:hRule="atLeast"/>
          <w:jc w:val="center"/>
        </w:trPr>
        <w:tc>
          <w:tcPr>
            <w:tcW w:w="142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rPr>
              <w:t>户 名</w:t>
            </w:r>
          </w:p>
        </w:tc>
        <w:tc>
          <w:tcPr>
            <w:tcW w:w="623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铜陵华诚工程咨询有限公司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8" w:hRule="atLeast"/>
          <w:jc w:val="center"/>
        </w:trPr>
        <w:tc>
          <w:tcPr>
            <w:tcW w:w="142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rPr>
              <w:t>账 号</w:t>
            </w:r>
          </w:p>
        </w:tc>
        <w:tc>
          <w:tcPr>
            <w:tcW w:w="6231" w:type="dxa"/>
            <w:tcBorders>
              <w:top w:val="single" w:color="auto" w:sz="8" w:space="0"/>
              <w:left w:val="single" w:color="auto" w:sz="8" w:space="0"/>
              <w:bottom w:val="single" w:color="auto" w:sz="8" w:space="0"/>
              <w:right w:val="single" w:color="auto" w:sz="8" w:space="0"/>
            </w:tcBorders>
            <w:vAlign w:val="center"/>
          </w:tcPr>
          <w:p>
            <w:pPr>
              <w:spacing w:line="240" w:lineRule="auto"/>
              <w:rPr>
                <w:rFonts w:hint="eastAsia" w:ascii="宋体" w:hAnsi="宋体" w:eastAsia="宋体" w:cs="宋体"/>
                <w:color w:val="auto"/>
                <w:kern w:val="0"/>
                <w:sz w:val="24"/>
                <w:szCs w:val="24"/>
              </w:rPr>
            </w:pPr>
            <w:r>
              <w:rPr>
                <w:rFonts w:hint="eastAsia" w:ascii="宋体" w:hAnsi="宋体" w:eastAsia="宋体" w:cs="宋体"/>
                <w:color w:val="auto"/>
                <w:sz w:val="24"/>
                <w:szCs w:val="24"/>
                <w:lang w:val="zh-CN"/>
              </w:rPr>
              <w:t>100212109080010001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8" w:hRule="atLeast"/>
          <w:jc w:val="center"/>
        </w:trPr>
        <w:tc>
          <w:tcPr>
            <w:tcW w:w="142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rPr>
              <w:t>开户银行</w:t>
            </w:r>
          </w:p>
        </w:tc>
        <w:tc>
          <w:tcPr>
            <w:tcW w:w="6231" w:type="dxa"/>
            <w:tcBorders>
              <w:top w:val="single" w:color="auto" w:sz="8" w:space="0"/>
              <w:left w:val="single" w:color="auto" w:sz="8" w:space="0"/>
              <w:bottom w:val="single" w:color="auto" w:sz="8" w:space="0"/>
              <w:right w:val="single" w:color="auto" w:sz="8" w:space="0"/>
            </w:tcBorders>
            <w:vAlign w:val="center"/>
          </w:tcPr>
          <w:p>
            <w:pPr>
              <w:spacing w:line="240" w:lineRule="auto"/>
              <w:rPr>
                <w:rFonts w:hint="eastAsia" w:ascii="宋体" w:hAnsi="宋体" w:eastAsia="宋体" w:cs="宋体"/>
                <w:color w:val="auto"/>
                <w:sz w:val="24"/>
                <w:szCs w:val="24"/>
              </w:rPr>
            </w:pPr>
            <w:r>
              <w:rPr>
                <w:rFonts w:hint="eastAsia" w:ascii="宋体" w:hAnsi="宋体" w:eastAsia="宋体" w:cs="宋体"/>
                <w:color w:val="auto"/>
                <w:sz w:val="24"/>
                <w:szCs w:val="24"/>
                <w:lang w:val="zh-CN"/>
              </w:rPr>
              <w:t>邮储银行铜陵市中和园支行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8" w:hRule="atLeast"/>
          <w:jc w:val="center"/>
        </w:trPr>
        <w:tc>
          <w:tcPr>
            <w:tcW w:w="142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rPr>
              <w:t>保证金金额</w:t>
            </w:r>
          </w:p>
        </w:tc>
        <w:tc>
          <w:tcPr>
            <w:tcW w:w="6231" w:type="dxa"/>
            <w:tcBorders>
              <w:top w:val="single" w:color="auto" w:sz="8" w:space="0"/>
              <w:left w:val="single" w:color="auto" w:sz="8" w:space="0"/>
              <w:bottom w:val="single" w:color="auto" w:sz="8" w:space="0"/>
              <w:right w:val="single" w:color="auto" w:sz="8" w:space="0"/>
            </w:tcBorders>
            <w:vAlign w:val="center"/>
          </w:tcPr>
          <w:p>
            <w:pPr>
              <w:spacing w:line="240" w:lineRule="auto"/>
              <w:rPr>
                <w:rFonts w:hint="eastAsia" w:ascii="宋体" w:hAnsi="宋体" w:eastAsia="宋体" w:cs="宋体"/>
                <w:color w:val="auto"/>
                <w:sz w:val="24"/>
                <w:szCs w:val="24"/>
              </w:rPr>
            </w:pPr>
            <w:r>
              <w:rPr>
                <w:rFonts w:hint="eastAsia" w:ascii="宋体" w:hAnsi="宋体" w:cs="宋体"/>
                <w:color w:val="auto"/>
                <w:kern w:val="0"/>
                <w:sz w:val="24"/>
                <w:szCs w:val="24"/>
                <w:lang w:val="en-US" w:eastAsia="zh-CN"/>
              </w:rPr>
              <w:t>3</w:t>
            </w:r>
            <w:r>
              <w:rPr>
                <w:rFonts w:hint="eastAsia" w:ascii="宋体" w:hAnsi="宋体" w:eastAsia="宋体" w:cs="宋体"/>
                <w:color w:val="auto"/>
                <w:kern w:val="0"/>
                <w:sz w:val="24"/>
                <w:szCs w:val="24"/>
              </w:rPr>
              <w:t>000元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74" w:hRule="atLeast"/>
          <w:jc w:val="center"/>
        </w:trPr>
        <w:tc>
          <w:tcPr>
            <w:tcW w:w="142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rPr>
              <w:t>交款方式</w:t>
            </w:r>
          </w:p>
        </w:tc>
        <w:tc>
          <w:tcPr>
            <w:tcW w:w="623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hint="eastAsia" w:ascii="宋体" w:hAnsi="宋体" w:eastAsia="宋体" w:cs="宋体"/>
                <w:color w:val="auto"/>
                <w:sz w:val="24"/>
                <w:szCs w:val="24"/>
              </w:rPr>
            </w:pPr>
            <w:r>
              <w:rPr>
                <w:rFonts w:hint="eastAsia" w:ascii="宋体" w:hAnsi="宋体" w:eastAsia="宋体" w:cs="宋体"/>
                <w:color w:val="auto"/>
                <w:kern w:val="0"/>
                <w:sz w:val="21"/>
                <w:szCs w:val="21"/>
              </w:rPr>
              <w:t>①转账形式保证金应从投标单位基本账户转入指定账户；②非转账形式保证金为支票、汇票、本票或者金融机构、担保机构出具的保函等。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7" w:hRule="atLeast"/>
          <w:jc w:val="center"/>
        </w:trPr>
        <w:tc>
          <w:tcPr>
            <w:tcW w:w="1427"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交款到账截止时间</w:t>
            </w:r>
          </w:p>
        </w:tc>
        <w:tc>
          <w:tcPr>
            <w:tcW w:w="6231" w:type="dxa"/>
            <w:tcBorders>
              <w:top w:val="single" w:color="auto" w:sz="8" w:space="0"/>
              <w:left w:val="single" w:color="auto" w:sz="8" w:space="0"/>
              <w:bottom w:val="single" w:color="auto" w:sz="8" w:space="0"/>
              <w:right w:val="single" w:color="auto" w:sz="8" w:space="0"/>
            </w:tcBorders>
            <w:vAlign w:val="center"/>
          </w:tcPr>
          <w:p>
            <w:pPr>
              <w:widowControl/>
              <w:spacing w:line="240" w:lineRule="auto"/>
              <w:jc w:val="left"/>
              <w:rPr>
                <w:rFonts w:hint="eastAsia" w:ascii="宋体" w:hAnsi="宋体" w:eastAsia="宋体" w:cs="宋体"/>
                <w:color w:val="auto"/>
                <w:kern w:val="0"/>
                <w:sz w:val="24"/>
                <w:szCs w:val="24"/>
              </w:rPr>
            </w:pPr>
            <w:bookmarkStart w:id="29" w:name="OLE_LINK10"/>
            <w:r>
              <w:rPr>
                <w:rFonts w:hint="eastAsia" w:ascii="宋体" w:hAnsi="宋体" w:eastAsia="宋体" w:cs="宋体"/>
                <w:color w:val="auto"/>
                <w:kern w:val="0"/>
                <w:sz w:val="24"/>
                <w:szCs w:val="24"/>
              </w:rPr>
              <w:t>同投标截止时间</w:t>
            </w:r>
            <w:bookmarkEnd w:id="29"/>
          </w:p>
        </w:tc>
      </w:tr>
    </w:tbl>
    <w:p>
      <w:pPr>
        <w:spacing w:line="360" w:lineRule="auto"/>
        <w:ind w:right="42" w:rightChars="2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第二章  询价响应供应商须知前附表</w:t>
      </w:r>
    </w:p>
    <w:tbl>
      <w:tblPr>
        <w:tblStyle w:val="31"/>
        <w:tblW w:w="895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611"/>
        <w:gridCol w:w="2577"/>
        <w:gridCol w:w="576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424" w:hRule="atLeast"/>
          <w:jc w:val="center"/>
        </w:trPr>
        <w:tc>
          <w:tcPr>
            <w:tcW w:w="611" w:type="dxa"/>
            <w:tcBorders>
              <w:top w:val="single" w:color="auto" w:sz="12" w:space="0"/>
            </w:tcBorders>
            <w:vAlign w:val="center"/>
          </w:tcPr>
          <w:p>
            <w:pPr>
              <w:pStyle w:val="36"/>
              <w:spacing w:line="360" w:lineRule="auto"/>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序号</w:t>
            </w:r>
          </w:p>
        </w:tc>
        <w:tc>
          <w:tcPr>
            <w:tcW w:w="2577" w:type="dxa"/>
            <w:tcBorders>
              <w:top w:val="single" w:color="auto" w:sz="12" w:space="0"/>
            </w:tcBorders>
            <w:vAlign w:val="center"/>
          </w:tcPr>
          <w:p>
            <w:pPr>
              <w:pStyle w:val="36"/>
              <w:spacing w:line="360" w:lineRule="auto"/>
              <w:ind w:left="38"/>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条款名称</w:t>
            </w:r>
          </w:p>
        </w:tc>
        <w:tc>
          <w:tcPr>
            <w:tcW w:w="5762" w:type="dxa"/>
            <w:tcBorders>
              <w:top w:val="single" w:color="auto" w:sz="12" w:space="0"/>
            </w:tcBorders>
            <w:vAlign w:val="center"/>
          </w:tcPr>
          <w:p>
            <w:pPr>
              <w:pStyle w:val="36"/>
              <w:spacing w:line="360" w:lineRule="auto"/>
              <w:jc w:val="center"/>
              <w:rPr>
                <w:rFonts w:hint="eastAsia" w:ascii="宋体" w:hAnsi="宋体" w:eastAsia="宋体" w:cs="宋体"/>
                <w:b/>
                <w:bCs/>
                <w:color w:val="auto"/>
                <w:sz w:val="24"/>
                <w:szCs w:val="24"/>
                <w:lang w:val="zh-CN"/>
              </w:rPr>
            </w:pPr>
            <w:r>
              <w:rPr>
                <w:rFonts w:hint="eastAsia" w:ascii="宋体" w:hAnsi="宋体" w:eastAsia="宋体" w:cs="宋体"/>
                <w:color w:val="auto"/>
                <w:sz w:val="24"/>
                <w:szCs w:val="24"/>
                <w:lang w:val="zh-CN"/>
              </w:rPr>
              <w:t>说明和要求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5" w:hRule="atLeast"/>
          <w:jc w:val="center"/>
        </w:trPr>
        <w:tc>
          <w:tcPr>
            <w:tcW w:w="611" w:type="dxa"/>
            <w:vAlign w:val="center"/>
          </w:tcPr>
          <w:p>
            <w:pPr>
              <w:pStyle w:val="36"/>
              <w:numPr>
                <w:ilvl w:val="0"/>
                <w:numId w:val="5"/>
              </w:numPr>
              <w:spacing w:line="360" w:lineRule="auto"/>
              <w:jc w:val="center"/>
              <w:rPr>
                <w:rFonts w:hint="eastAsia" w:ascii="宋体" w:hAnsi="宋体" w:eastAsia="宋体" w:cs="宋体"/>
                <w:color w:val="auto"/>
                <w:sz w:val="24"/>
                <w:szCs w:val="24"/>
                <w:lang w:val="zh-CN"/>
              </w:rPr>
            </w:pPr>
          </w:p>
        </w:tc>
        <w:tc>
          <w:tcPr>
            <w:tcW w:w="2577" w:type="dxa"/>
            <w:vAlign w:val="center"/>
          </w:tcPr>
          <w:p>
            <w:pPr>
              <w:pStyle w:val="36"/>
              <w:spacing w:line="360" w:lineRule="auto"/>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资格审查资料</w:t>
            </w:r>
          </w:p>
        </w:tc>
        <w:tc>
          <w:tcPr>
            <w:tcW w:w="5762" w:type="dxa"/>
            <w:vAlign w:val="center"/>
          </w:tcPr>
          <w:p>
            <w:pPr>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见询价公告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428" w:hRule="atLeast"/>
          <w:jc w:val="center"/>
        </w:trPr>
        <w:tc>
          <w:tcPr>
            <w:tcW w:w="611" w:type="dxa"/>
            <w:vAlign w:val="center"/>
          </w:tcPr>
          <w:p>
            <w:pPr>
              <w:pStyle w:val="36"/>
              <w:numPr>
                <w:ilvl w:val="0"/>
                <w:numId w:val="5"/>
              </w:numPr>
              <w:spacing w:line="360" w:lineRule="auto"/>
              <w:jc w:val="center"/>
              <w:rPr>
                <w:rFonts w:hint="eastAsia" w:ascii="宋体" w:hAnsi="宋体" w:eastAsia="宋体" w:cs="宋体"/>
                <w:color w:val="auto"/>
                <w:sz w:val="24"/>
                <w:szCs w:val="24"/>
                <w:lang w:val="zh-CN"/>
              </w:rPr>
            </w:pPr>
          </w:p>
        </w:tc>
        <w:tc>
          <w:tcPr>
            <w:tcW w:w="2577" w:type="dxa"/>
            <w:vAlign w:val="center"/>
          </w:tcPr>
          <w:p>
            <w:pPr>
              <w:pStyle w:val="36"/>
              <w:spacing w:line="360" w:lineRule="auto"/>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资金来源</w:t>
            </w:r>
          </w:p>
        </w:tc>
        <w:tc>
          <w:tcPr>
            <w:tcW w:w="5762" w:type="dxa"/>
            <w:vAlign w:val="center"/>
          </w:tcPr>
          <w:p>
            <w:pPr>
              <w:pStyle w:val="36"/>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自筹资金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95" w:hRule="atLeast"/>
          <w:jc w:val="center"/>
        </w:trPr>
        <w:tc>
          <w:tcPr>
            <w:tcW w:w="611" w:type="dxa"/>
            <w:vAlign w:val="center"/>
          </w:tcPr>
          <w:p>
            <w:pPr>
              <w:pStyle w:val="36"/>
              <w:numPr>
                <w:ilvl w:val="0"/>
                <w:numId w:val="5"/>
              </w:numPr>
              <w:spacing w:line="360" w:lineRule="auto"/>
              <w:jc w:val="center"/>
              <w:rPr>
                <w:rFonts w:hint="eastAsia" w:ascii="宋体" w:hAnsi="宋体" w:eastAsia="宋体" w:cs="宋体"/>
                <w:color w:val="auto"/>
                <w:sz w:val="24"/>
                <w:szCs w:val="24"/>
                <w:lang w:val="zh-CN"/>
              </w:rPr>
            </w:pPr>
          </w:p>
        </w:tc>
        <w:tc>
          <w:tcPr>
            <w:tcW w:w="2577" w:type="dxa"/>
            <w:vAlign w:val="center"/>
          </w:tcPr>
          <w:p>
            <w:pPr>
              <w:pStyle w:val="36"/>
              <w:spacing w:line="360" w:lineRule="auto"/>
              <w:ind w:left="38"/>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预算控制数</w:t>
            </w:r>
          </w:p>
        </w:tc>
        <w:tc>
          <w:tcPr>
            <w:tcW w:w="5762" w:type="dxa"/>
            <w:vAlign w:val="center"/>
          </w:tcPr>
          <w:p>
            <w:pPr>
              <w:pStyle w:val="36"/>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19万元/年</w:t>
            </w:r>
            <w:r>
              <w:rPr>
                <w:rFonts w:hint="eastAsia" w:cs="宋体"/>
                <w:color w:val="auto"/>
                <w:sz w:val="24"/>
                <w:szCs w:val="24"/>
                <w:lang w:eastAsia="zh-CN"/>
              </w:rPr>
              <w:t>（采取整体服务期内承包制，即：包工包料包服务）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427" w:hRule="atLeast"/>
          <w:jc w:val="center"/>
        </w:trPr>
        <w:tc>
          <w:tcPr>
            <w:tcW w:w="611" w:type="dxa"/>
            <w:vAlign w:val="center"/>
          </w:tcPr>
          <w:p>
            <w:pPr>
              <w:pStyle w:val="36"/>
              <w:numPr>
                <w:ilvl w:val="0"/>
                <w:numId w:val="5"/>
              </w:numPr>
              <w:spacing w:line="360" w:lineRule="auto"/>
              <w:jc w:val="center"/>
              <w:rPr>
                <w:rFonts w:hint="eastAsia" w:ascii="宋体" w:hAnsi="宋体" w:eastAsia="宋体" w:cs="宋体"/>
                <w:color w:val="auto"/>
                <w:sz w:val="24"/>
                <w:szCs w:val="24"/>
                <w:lang w:val="zh-CN"/>
              </w:rPr>
            </w:pPr>
          </w:p>
        </w:tc>
        <w:tc>
          <w:tcPr>
            <w:tcW w:w="2577" w:type="dxa"/>
            <w:vAlign w:val="center"/>
          </w:tcPr>
          <w:p>
            <w:pPr>
              <w:pStyle w:val="36"/>
              <w:spacing w:line="360" w:lineRule="auto"/>
              <w:ind w:left="38"/>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采购方式</w:t>
            </w:r>
          </w:p>
        </w:tc>
        <w:tc>
          <w:tcPr>
            <w:tcW w:w="5762" w:type="dxa"/>
            <w:vAlign w:val="center"/>
          </w:tcPr>
          <w:p>
            <w:pPr>
              <w:pStyle w:val="36"/>
              <w:spacing w:line="360" w:lineRule="auto"/>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询价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460" w:hRule="atLeast"/>
          <w:jc w:val="center"/>
        </w:trPr>
        <w:tc>
          <w:tcPr>
            <w:tcW w:w="611" w:type="dxa"/>
            <w:vAlign w:val="center"/>
          </w:tcPr>
          <w:p>
            <w:pPr>
              <w:pStyle w:val="36"/>
              <w:numPr>
                <w:ilvl w:val="0"/>
                <w:numId w:val="5"/>
              </w:numPr>
              <w:spacing w:line="360" w:lineRule="auto"/>
              <w:jc w:val="center"/>
              <w:rPr>
                <w:rFonts w:hint="eastAsia" w:ascii="宋体" w:hAnsi="宋体" w:eastAsia="宋体" w:cs="宋体"/>
                <w:color w:val="auto"/>
                <w:sz w:val="24"/>
                <w:szCs w:val="24"/>
              </w:rPr>
            </w:pPr>
          </w:p>
        </w:tc>
        <w:tc>
          <w:tcPr>
            <w:tcW w:w="2577" w:type="dxa"/>
            <w:vAlign w:val="center"/>
          </w:tcPr>
          <w:p>
            <w:pPr>
              <w:pStyle w:val="36"/>
              <w:spacing w:line="360" w:lineRule="auto"/>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是否接受联合体</w:t>
            </w:r>
          </w:p>
        </w:tc>
        <w:tc>
          <w:tcPr>
            <w:tcW w:w="5762" w:type="dxa"/>
            <w:vAlign w:val="center"/>
          </w:tcPr>
          <w:p>
            <w:pPr>
              <w:pStyle w:val="36"/>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417" w:hRule="atLeast"/>
          <w:jc w:val="center"/>
        </w:trPr>
        <w:tc>
          <w:tcPr>
            <w:tcW w:w="611" w:type="dxa"/>
            <w:vAlign w:val="center"/>
          </w:tcPr>
          <w:p>
            <w:pPr>
              <w:pStyle w:val="36"/>
              <w:numPr>
                <w:ilvl w:val="0"/>
                <w:numId w:val="5"/>
              </w:numPr>
              <w:spacing w:line="360" w:lineRule="auto"/>
              <w:jc w:val="center"/>
              <w:rPr>
                <w:rFonts w:hint="eastAsia" w:ascii="宋体" w:hAnsi="宋体" w:eastAsia="宋体" w:cs="宋体"/>
                <w:color w:val="auto"/>
                <w:sz w:val="24"/>
                <w:szCs w:val="24"/>
                <w:lang w:val="zh-CN"/>
              </w:rPr>
            </w:pPr>
          </w:p>
        </w:tc>
        <w:tc>
          <w:tcPr>
            <w:tcW w:w="2577" w:type="dxa"/>
            <w:vAlign w:val="center"/>
          </w:tcPr>
          <w:p>
            <w:pPr>
              <w:pStyle w:val="36"/>
              <w:spacing w:line="360" w:lineRule="auto"/>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是否接受分包履约</w:t>
            </w:r>
          </w:p>
        </w:tc>
        <w:tc>
          <w:tcPr>
            <w:tcW w:w="5762" w:type="dxa"/>
            <w:vAlign w:val="center"/>
          </w:tcPr>
          <w:p>
            <w:pPr>
              <w:pStyle w:val="36"/>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635" w:hRule="atLeast"/>
          <w:jc w:val="center"/>
        </w:trPr>
        <w:tc>
          <w:tcPr>
            <w:tcW w:w="611" w:type="dxa"/>
            <w:vAlign w:val="center"/>
          </w:tcPr>
          <w:p>
            <w:pPr>
              <w:pStyle w:val="36"/>
              <w:numPr>
                <w:ilvl w:val="0"/>
                <w:numId w:val="5"/>
              </w:numPr>
              <w:spacing w:line="360" w:lineRule="auto"/>
              <w:jc w:val="center"/>
              <w:rPr>
                <w:rFonts w:hint="eastAsia" w:ascii="宋体" w:hAnsi="宋体" w:eastAsia="宋体" w:cs="宋体"/>
                <w:color w:val="auto"/>
                <w:sz w:val="24"/>
                <w:szCs w:val="24"/>
                <w:lang w:val="zh-CN"/>
              </w:rPr>
            </w:pPr>
          </w:p>
        </w:tc>
        <w:tc>
          <w:tcPr>
            <w:tcW w:w="2577" w:type="dxa"/>
            <w:vAlign w:val="center"/>
          </w:tcPr>
          <w:p>
            <w:pPr>
              <w:pStyle w:val="36"/>
              <w:spacing w:line="360" w:lineRule="auto"/>
              <w:ind w:left="52"/>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构成询价文件的其他文件</w:t>
            </w:r>
          </w:p>
        </w:tc>
        <w:tc>
          <w:tcPr>
            <w:tcW w:w="5762" w:type="dxa"/>
            <w:vAlign w:val="center"/>
          </w:tcPr>
          <w:p>
            <w:pPr>
              <w:snapToGrid w:val="0"/>
              <w:spacing w:line="360" w:lineRule="auto"/>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询价文件的澄清、修改书及有关补充通知为询价文件的有效组成部分</w:t>
            </w:r>
            <w:r>
              <w:rPr>
                <w:rFonts w:hint="eastAsia" w:ascii="宋体" w:hAnsi="宋体" w:cs="宋体"/>
                <w:color w:val="auto"/>
                <w:sz w:val="24"/>
                <w:szCs w:val="24"/>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591" w:hRule="atLeast"/>
          <w:jc w:val="center"/>
        </w:trPr>
        <w:tc>
          <w:tcPr>
            <w:tcW w:w="611" w:type="dxa"/>
            <w:vAlign w:val="center"/>
          </w:tcPr>
          <w:p>
            <w:pPr>
              <w:pStyle w:val="36"/>
              <w:numPr>
                <w:ilvl w:val="0"/>
                <w:numId w:val="5"/>
              </w:numPr>
              <w:spacing w:line="360" w:lineRule="auto"/>
              <w:jc w:val="center"/>
              <w:rPr>
                <w:rFonts w:hint="eastAsia" w:ascii="宋体" w:hAnsi="宋体" w:eastAsia="宋体" w:cs="宋体"/>
                <w:color w:val="auto"/>
                <w:sz w:val="24"/>
                <w:szCs w:val="24"/>
                <w:lang w:val="zh-CN"/>
              </w:rPr>
            </w:pPr>
          </w:p>
        </w:tc>
        <w:tc>
          <w:tcPr>
            <w:tcW w:w="2577" w:type="dxa"/>
            <w:vAlign w:val="center"/>
          </w:tcPr>
          <w:p>
            <w:pPr>
              <w:pStyle w:val="36"/>
              <w:spacing w:line="360" w:lineRule="auto"/>
              <w:ind w:left="52"/>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询价投标截止时间</w:t>
            </w:r>
          </w:p>
        </w:tc>
        <w:tc>
          <w:tcPr>
            <w:tcW w:w="5762" w:type="dxa"/>
            <w:vAlign w:val="center"/>
          </w:tcPr>
          <w:p>
            <w:pPr>
              <w:pStyle w:val="36"/>
              <w:spacing w:line="360" w:lineRule="auto"/>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见询价公告，迟于投标截止时间递交的文件将不予接受。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471" w:hRule="atLeast"/>
          <w:jc w:val="center"/>
        </w:trPr>
        <w:tc>
          <w:tcPr>
            <w:tcW w:w="611" w:type="dxa"/>
            <w:vAlign w:val="center"/>
          </w:tcPr>
          <w:p>
            <w:pPr>
              <w:pStyle w:val="36"/>
              <w:numPr>
                <w:ilvl w:val="0"/>
                <w:numId w:val="5"/>
              </w:numPr>
              <w:spacing w:line="360" w:lineRule="auto"/>
              <w:jc w:val="center"/>
              <w:rPr>
                <w:rFonts w:hint="eastAsia" w:ascii="宋体" w:hAnsi="宋体" w:eastAsia="宋体" w:cs="宋体"/>
                <w:color w:val="auto"/>
                <w:sz w:val="24"/>
                <w:szCs w:val="24"/>
              </w:rPr>
            </w:pPr>
          </w:p>
        </w:tc>
        <w:tc>
          <w:tcPr>
            <w:tcW w:w="2577" w:type="dxa"/>
            <w:vAlign w:val="center"/>
          </w:tcPr>
          <w:p>
            <w:pPr>
              <w:pStyle w:val="36"/>
              <w:spacing w:line="360" w:lineRule="auto"/>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投标有效期</w:t>
            </w:r>
          </w:p>
        </w:tc>
        <w:tc>
          <w:tcPr>
            <w:tcW w:w="5762" w:type="dxa"/>
            <w:vAlign w:val="center"/>
          </w:tcPr>
          <w:p>
            <w:pPr>
              <w:pStyle w:val="36"/>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开标后三个月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460" w:hRule="atLeast"/>
          <w:jc w:val="center"/>
        </w:trPr>
        <w:tc>
          <w:tcPr>
            <w:tcW w:w="611" w:type="dxa"/>
            <w:vAlign w:val="center"/>
          </w:tcPr>
          <w:p>
            <w:pPr>
              <w:pStyle w:val="36"/>
              <w:numPr>
                <w:ilvl w:val="0"/>
                <w:numId w:val="5"/>
              </w:numPr>
              <w:spacing w:line="360" w:lineRule="auto"/>
              <w:jc w:val="center"/>
              <w:rPr>
                <w:rFonts w:hint="eastAsia" w:ascii="宋体" w:hAnsi="宋体" w:eastAsia="宋体" w:cs="宋体"/>
                <w:color w:val="auto"/>
                <w:sz w:val="24"/>
                <w:szCs w:val="24"/>
              </w:rPr>
            </w:pPr>
          </w:p>
        </w:tc>
        <w:tc>
          <w:tcPr>
            <w:tcW w:w="2577" w:type="dxa"/>
            <w:vAlign w:val="center"/>
          </w:tcPr>
          <w:p>
            <w:pPr>
              <w:pStyle w:val="36"/>
              <w:spacing w:line="360" w:lineRule="auto"/>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标段划分</w:t>
            </w:r>
          </w:p>
        </w:tc>
        <w:tc>
          <w:tcPr>
            <w:tcW w:w="5762" w:type="dxa"/>
            <w:vAlign w:val="center"/>
          </w:tcPr>
          <w:p>
            <w:pPr>
              <w:pStyle w:val="36"/>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一个标段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580" w:hRule="atLeast"/>
          <w:jc w:val="center"/>
        </w:trPr>
        <w:tc>
          <w:tcPr>
            <w:tcW w:w="611" w:type="dxa"/>
            <w:vAlign w:val="center"/>
          </w:tcPr>
          <w:p>
            <w:pPr>
              <w:pStyle w:val="36"/>
              <w:numPr>
                <w:ilvl w:val="0"/>
                <w:numId w:val="5"/>
              </w:numPr>
              <w:spacing w:line="360" w:lineRule="auto"/>
              <w:jc w:val="center"/>
              <w:rPr>
                <w:rFonts w:hint="eastAsia" w:ascii="宋体" w:hAnsi="宋体" w:eastAsia="宋体" w:cs="宋体"/>
                <w:color w:val="auto"/>
                <w:sz w:val="24"/>
                <w:szCs w:val="24"/>
                <w:lang w:val="zh-CN"/>
              </w:rPr>
            </w:pPr>
          </w:p>
        </w:tc>
        <w:tc>
          <w:tcPr>
            <w:tcW w:w="2577" w:type="dxa"/>
            <w:vAlign w:val="center"/>
          </w:tcPr>
          <w:p>
            <w:pPr>
              <w:pStyle w:val="36"/>
              <w:spacing w:line="360" w:lineRule="auto"/>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递交询价文件地点及开标地点</w:t>
            </w:r>
          </w:p>
        </w:tc>
        <w:tc>
          <w:tcPr>
            <w:tcW w:w="5762" w:type="dxa"/>
            <w:vAlign w:val="center"/>
          </w:tcPr>
          <w:p>
            <w:pPr>
              <w:pStyle w:val="36"/>
              <w:spacing w:line="360" w:lineRule="auto"/>
              <w:rPr>
                <w:rFonts w:hint="eastAsia" w:ascii="宋体" w:hAnsi="宋体" w:eastAsia="宋体" w:cs="宋体"/>
                <w:b/>
                <w:bCs/>
                <w:color w:val="auto"/>
                <w:sz w:val="24"/>
                <w:szCs w:val="24"/>
              </w:rPr>
            </w:pPr>
            <w:r>
              <w:rPr>
                <w:rFonts w:hint="eastAsia" w:ascii="宋体" w:hAnsi="宋体" w:eastAsia="宋体" w:cs="宋体"/>
                <w:color w:val="auto"/>
                <w:sz w:val="24"/>
                <w:szCs w:val="24"/>
              </w:rPr>
              <w:t>见询价公告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737" w:hRule="atLeast"/>
          <w:jc w:val="center"/>
        </w:trPr>
        <w:tc>
          <w:tcPr>
            <w:tcW w:w="611" w:type="dxa"/>
            <w:vAlign w:val="center"/>
          </w:tcPr>
          <w:p>
            <w:pPr>
              <w:pStyle w:val="36"/>
              <w:numPr>
                <w:ilvl w:val="0"/>
                <w:numId w:val="5"/>
              </w:numPr>
              <w:spacing w:line="360" w:lineRule="auto"/>
              <w:jc w:val="center"/>
              <w:rPr>
                <w:rFonts w:hint="eastAsia" w:ascii="宋体" w:hAnsi="宋体" w:eastAsia="宋体" w:cs="宋体"/>
                <w:color w:val="auto"/>
                <w:sz w:val="24"/>
                <w:szCs w:val="24"/>
                <w:lang w:val="zh-CN"/>
              </w:rPr>
            </w:pPr>
          </w:p>
        </w:tc>
        <w:tc>
          <w:tcPr>
            <w:tcW w:w="2577" w:type="dxa"/>
            <w:vAlign w:val="center"/>
          </w:tcPr>
          <w:p>
            <w:pPr>
              <w:pStyle w:val="36"/>
              <w:spacing w:line="360" w:lineRule="auto"/>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中标候选人推荐</w:t>
            </w:r>
          </w:p>
        </w:tc>
        <w:tc>
          <w:tcPr>
            <w:tcW w:w="5762" w:type="dxa"/>
            <w:vAlign w:val="center"/>
          </w:tcPr>
          <w:p>
            <w:pPr>
              <w:pStyle w:val="36"/>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评标委员会依据询价文件规定的评标标准和方法对合格询价响应文件分别进行评审和比较，</w:t>
            </w:r>
            <w:r>
              <w:rPr>
                <w:rFonts w:hint="eastAsia" w:ascii="宋体" w:hAnsi="宋体" w:eastAsia="宋体" w:cs="宋体"/>
                <w:b/>
                <w:bCs/>
                <w:color w:val="auto"/>
                <w:sz w:val="24"/>
                <w:szCs w:val="24"/>
              </w:rPr>
              <w:t>结合信用查询情况，按顺序推荐出有排序的名成交候选人。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737" w:hRule="atLeast"/>
          <w:jc w:val="center"/>
        </w:trPr>
        <w:tc>
          <w:tcPr>
            <w:tcW w:w="611" w:type="dxa"/>
            <w:vAlign w:val="center"/>
          </w:tcPr>
          <w:p>
            <w:pPr>
              <w:pStyle w:val="36"/>
              <w:numPr>
                <w:ilvl w:val="0"/>
                <w:numId w:val="5"/>
              </w:numPr>
              <w:spacing w:line="360" w:lineRule="auto"/>
              <w:jc w:val="center"/>
              <w:rPr>
                <w:rFonts w:hint="eastAsia" w:ascii="宋体" w:hAnsi="宋体" w:eastAsia="宋体" w:cs="宋体"/>
                <w:color w:val="auto"/>
                <w:sz w:val="24"/>
                <w:szCs w:val="24"/>
                <w:lang w:val="zh-CN"/>
              </w:rPr>
            </w:pPr>
          </w:p>
        </w:tc>
        <w:tc>
          <w:tcPr>
            <w:tcW w:w="2577" w:type="dxa"/>
            <w:vAlign w:val="center"/>
          </w:tcPr>
          <w:p>
            <w:pPr>
              <w:spacing w:line="360" w:lineRule="auto"/>
              <w:rPr>
                <w:rFonts w:hint="eastAsia" w:ascii="宋体" w:hAnsi="宋体" w:eastAsia="宋体" w:cs="宋体"/>
                <w:color w:val="auto"/>
                <w:sz w:val="24"/>
                <w:szCs w:val="24"/>
                <w:lang w:val="zh-CN"/>
              </w:rPr>
            </w:pPr>
            <w:r>
              <w:rPr>
                <w:rFonts w:hint="eastAsia" w:ascii="宋体" w:hAnsi="宋体" w:eastAsia="宋体" w:cs="宋体"/>
                <w:color w:val="auto"/>
                <w:sz w:val="24"/>
                <w:szCs w:val="24"/>
              </w:rPr>
              <w:t xml:space="preserve">  项目业务及技术咨询</w:t>
            </w:r>
          </w:p>
        </w:tc>
        <w:tc>
          <w:tcPr>
            <w:tcW w:w="5762" w:type="dxa"/>
            <w:vAlign w:val="center"/>
          </w:tcPr>
          <w:p>
            <w:pPr>
              <w:pStyle w:val="36"/>
              <w:adjustRightInd/>
              <w:snapToGrid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供应商应自行对</w:t>
            </w:r>
            <w:r>
              <w:rPr>
                <w:rFonts w:hint="eastAsia" w:ascii="宋体" w:hAnsi="宋体" w:eastAsia="宋体" w:cs="宋体"/>
                <w:color w:val="auto"/>
                <w:sz w:val="24"/>
                <w:szCs w:val="24"/>
                <w:lang w:val="en-US" w:eastAsia="zh-CN"/>
              </w:rPr>
              <w:t>维保</w:t>
            </w:r>
            <w:r>
              <w:rPr>
                <w:rFonts w:hint="eastAsia" w:ascii="宋体" w:hAnsi="宋体" w:eastAsia="宋体" w:cs="宋体"/>
                <w:color w:val="auto"/>
                <w:sz w:val="24"/>
                <w:szCs w:val="24"/>
              </w:rPr>
              <w:t>现场和周围环境进行勘察，以获取编制询价文件和签署合同所需的资料。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417" w:hRule="atLeast"/>
          <w:jc w:val="center"/>
        </w:trPr>
        <w:tc>
          <w:tcPr>
            <w:tcW w:w="611" w:type="dxa"/>
            <w:vAlign w:val="center"/>
          </w:tcPr>
          <w:p>
            <w:pPr>
              <w:pStyle w:val="36"/>
              <w:numPr>
                <w:ilvl w:val="0"/>
                <w:numId w:val="5"/>
              </w:numPr>
              <w:spacing w:line="360" w:lineRule="auto"/>
              <w:jc w:val="center"/>
              <w:rPr>
                <w:rFonts w:hint="eastAsia" w:ascii="宋体" w:hAnsi="宋体" w:eastAsia="宋体" w:cs="宋体"/>
                <w:color w:val="auto"/>
                <w:sz w:val="24"/>
                <w:szCs w:val="24"/>
              </w:rPr>
            </w:pPr>
          </w:p>
        </w:tc>
        <w:tc>
          <w:tcPr>
            <w:tcW w:w="2577" w:type="dxa"/>
            <w:vAlign w:val="center"/>
          </w:tcPr>
          <w:p>
            <w:pPr>
              <w:pStyle w:val="36"/>
              <w:spacing w:line="360" w:lineRule="auto"/>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询价响应文件份数</w:t>
            </w:r>
          </w:p>
        </w:tc>
        <w:tc>
          <w:tcPr>
            <w:tcW w:w="5762" w:type="dxa"/>
            <w:vAlign w:val="center"/>
          </w:tcPr>
          <w:p>
            <w:pPr>
              <w:pStyle w:val="36"/>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一正两副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460" w:hRule="atLeast"/>
          <w:jc w:val="center"/>
        </w:trPr>
        <w:tc>
          <w:tcPr>
            <w:tcW w:w="611" w:type="dxa"/>
            <w:vAlign w:val="center"/>
          </w:tcPr>
          <w:p>
            <w:pPr>
              <w:pStyle w:val="36"/>
              <w:numPr>
                <w:ilvl w:val="0"/>
                <w:numId w:val="5"/>
              </w:numPr>
              <w:spacing w:line="360" w:lineRule="auto"/>
              <w:jc w:val="center"/>
              <w:rPr>
                <w:rFonts w:hint="eastAsia" w:ascii="宋体" w:hAnsi="宋体" w:eastAsia="宋体" w:cs="宋体"/>
                <w:color w:val="auto"/>
                <w:sz w:val="24"/>
                <w:szCs w:val="24"/>
                <w:lang w:val="zh-CN"/>
              </w:rPr>
            </w:pPr>
          </w:p>
        </w:tc>
        <w:tc>
          <w:tcPr>
            <w:tcW w:w="2577" w:type="dxa"/>
            <w:vAlign w:val="center"/>
          </w:tcPr>
          <w:p>
            <w:pPr>
              <w:pStyle w:val="36"/>
              <w:spacing w:line="360" w:lineRule="auto"/>
              <w:ind w:left="33"/>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rPr>
              <w:t>询价响应</w:t>
            </w:r>
            <w:r>
              <w:rPr>
                <w:rFonts w:hint="eastAsia" w:ascii="宋体" w:hAnsi="宋体" w:eastAsia="宋体" w:cs="宋体"/>
                <w:color w:val="auto"/>
                <w:sz w:val="24"/>
                <w:szCs w:val="24"/>
                <w:lang w:val="zh-CN"/>
              </w:rPr>
              <w:t>保证金</w:t>
            </w:r>
          </w:p>
        </w:tc>
        <w:tc>
          <w:tcPr>
            <w:tcW w:w="5762" w:type="dxa"/>
            <w:vAlign w:val="center"/>
          </w:tcPr>
          <w:p>
            <w:pPr>
              <w:spacing w:line="360" w:lineRule="auto"/>
              <w:jc w:val="left"/>
              <w:rPr>
                <w:rFonts w:hint="eastAsia" w:ascii="宋体" w:hAnsi="宋体" w:eastAsia="宋体" w:cs="宋体"/>
                <w:color w:val="auto"/>
                <w:sz w:val="24"/>
                <w:szCs w:val="24"/>
                <w:lang w:val="zh-CN"/>
              </w:rPr>
            </w:pPr>
            <w:r>
              <w:rPr>
                <w:rFonts w:hint="eastAsia" w:ascii="宋体" w:hAnsi="宋体" w:eastAsia="宋体" w:cs="宋体"/>
                <w:sz w:val="24"/>
                <w:szCs w:val="24"/>
              </w:rPr>
              <w:t>具体金额见</w:t>
            </w:r>
            <w:r>
              <w:rPr>
                <w:rFonts w:hint="eastAsia" w:ascii="宋体" w:hAnsi="宋体" w:eastAsia="宋体" w:cs="宋体"/>
                <w:sz w:val="24"/>
                <w:szCs w:val="24"/>
                <w:lang w:val="en-US" w:eastAsia="zh-CN"/>
              </w:rPr>
              <w:t>询价</w:t>
            </w:r>
            <w:r>
              <w:rPr>
                <w:rFonts w:hint="eastAsia" w:ascii="宋体" w:hAnsi="宋体" w:eastAsia="宋体" w:cs="宋体"/>
                <w:sz w:val="24"/>
                <w:szCs w:val="24"/>
              </w:rPr>
              <w:t>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440" w:hRule="atLeast"/>
          <w:jc w:val="center"/>
        </w:trPr>
        <w:tc>
          <w:tcPr>
            <w:tcW w:w="611" w:type="dxa"/>
            <w:vAlign w:val="center"/>
          </w:tcPr>
          <w:p>
            <w:pPr>
              <w:pStyle w:val="36"/>
              <w:numPr>
                <w:ilvl w:val="0"/>
                <w:numId w:val="5"/>
              </w:numPr>
              <w:spacing w:line="360" w:lineRule="auto"/>
              <w:jc w:val="center"/>
              <w:rPr>
                <w:rFonts w:hint="eastAsia" w:ascii="宋体" w:hAnsi="宋体" w:eastAsia="宋体" w:cs="宋体"/>
                <w:color w:val="auto"/>
                <w:sz w:val="24"/>
                <w:szCs w:val="24"/>
                <w:lang w:val="zh-CN"/>
              </w:rPr>
            </w:pPr>
          </w:p>
        </w:tc>
        <w:tc>
          <w:tcPr>
            <w:tcW w:w="2577" w:type="dxa"/>
            <w:vAlign w:val="center"/>
          </w:tcPr>
          <w:p>
            <w:pPr>
              <w:pStyle w:val="36"/>
              <w:spacing w:line="360" w:lineRule="auto"/>
              <w:ind w:right="28"/>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备选方案和报价</w:t>
            </w:r>
          </w:p>
        </w:tc>
        <w:tc>
          <w:tcPr>
            <w:tcW w:w="5762" w:type="dxa"/>
            <w:vAlign w:val="center"/>
          </w:tcPr>
          <w:p>
            <w:pPr>
              <w:pStyle w:val="36"/>
              <w:spacing w:line="360" w:lineRule="auto"/>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不接受备选响应方案和多个报价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462" w:hRule="atLeast"/>
          <w:jc w:val="center"/>
        </w:trPr>
        <w:tc>
          <w:tcPr>
            <w:tcW w:w="611" w:type="dxa"/>
            <w:vAlign w:val="center"/>
          </w:tcPr>
          <w:p>
            <w:pPr>
              <w:numPr>
                <w:ilvl w:val="0"/>
                <w:numId w:val="5"/>
              </w:numPr>
              <w:spacing w:line="360" w:lineRule="auto"/>
              <w:jc w:val="center"/>
              <w:rPr>
                <w:rFonts w:hint="eastAsia" w:ascii="宋体" w:hAnsi="宋体" w:eastAsia="宋体" w:cs="宋体"/>
                <w:color w:val="auto"/>
                <w:sz w:val="24"/>
                <w:szCs w:val="24"/>
                <w:lang w:val="zh-CN"/>
              </w:rPr>
            </w:pPr>
          </w:p>
        </w:tc>
        <w:tc>
          <w:tcPr>
            <w:tcW w:w="2577" w:type="dxa"/>
            <w:vAlign w:val="center"/>
          </w:tcPr>
          <w:p>
            <w:pPr>
              <w:widowControl/>
              <w:spacing w:line="360" w:lineRule="auto"/>
              <w:jc w:val="center"/>
              <w:rPr>
                <w:rFonts w:hint="eastAsia" w:ascii="宋体" w:hAnsi="宋体" w:eastAsia="宋体" w:cs="宋体"/>
                <w:color w:val="auto"/>
                <w:sz w:val="24"/>
                <w:szCs w:val="24"/>
                <w:lang w:val="zh-CN"/>
              </w:rPr>
            </w:pPr>
            <w:r>
              <w:rPr>
                <w:rFonts w:hint="eastAsia" w:ascii="宋体" w:hAnsi="宋体" w:eastAsia="宋体" w:cs="宋体"/>
                <w:color w:val="auto"/>
                <w:kern w:val="0"/>
                <w:sz w:val="24"/>
                <w:szCs w:val="24"/>
                <w:lang w:val="en-US" w:eastAsia="zh-CN"/>
              </w:rPr>
              <w:t>服务期</w:t>
            </w:r>
          </w:p>
        </w:tc>
        <w:tc>
          <w:tcPr>
            <w:tcW w:w="5762" w:type="dxa"/>
            <w:vAlign w:val="center"/>
          </w:tcPr>
          <w:p>
            <w:pPr>
              <w:snapToGrid w:val="0"/>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详见询价公告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737" w:hRule="atLeast"/>
          <w:jc w:val="center"/>
        </w:trPr>
        <w:tc>
          <w:tcPr>
            <w:tcW w:w="611" w:type="dxa"/>
            <w:vAlign w:val="center"/>
          </w:tcPr>
          <w:p>
            <w:pPr>
              <w:numPr>
                <w:ilvl w:val="0"/>
                <w:numId w:val="5"/>
              </w:numPr>
              <w:spacing w:line="360" w:lineRule="auto"/>
              <w:jc w:val="center"/>
              <w:rPr>
                <w:rFonts w:hint="eastAsia" w:ascii="宋体" w:hAnsi="宋体" w:eastAsia="宋体" w:cs="宋体"/>
                <w:color w:val="auto"/>
                <w:sz w:val="24"/>
                <w:szCs w:val="24"/>
              </w:rPr>
            </w:pPr>
          </w:p>
        </w:tc>
        <w:tc>
          <w:tcPr>
            <w:tcW w:w="2577" w:type="dxa"/>
            <w:vAlign w:val="center"/>
          </w:tcPr>
          <w:p>
            <w:pPr>
              <w:pStyle w:val="36"/>
              <w:spacing w:line="360" w:lineRule="auto"/>
              <w:ind w:left="33"/>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付款方式</w:t>
            </w:r>
          </w:p>
        </w:tc>
        <w:tc>
          <w:tcPr>
            <w:tcW w:w="5762" w:type="dxa"/>
            <w:vAlign w:val="center"/>
          </w:tcPr>
          <w:p>
            <w:pPr>
              <w:pStyle w:val="8"/>
              <w:spacing w:line="360" w:lineRule="auto"/>
              <w:ind w:firstLine="0"/>
              <w:rPr>
                <w:rFonts w:hint="eastAsia" w:ascii="宋体" w:hAnsi="宋体" w:eastAsia="宋体" w:cs="宋体"/>
                <w:color w:val="auto"/>
                <w:sz w:val="24"/>
                <w:szCs w:val="24"/>
              </w:rPr>
            </w:pPr>
            <w:r>
              <w:rPr>
                <w:rFonts w:hint="eastAsia" w:ascii="宋体" w:hAnsi="宋体" w:eastAsia="宋体" w:cs="宋体"/>
                <w:color w:val="auto"/>
                <w:sz w:val="24"/>
                <w:szCs w:val="24"/>
              </w:rPr>
              <w:t>本项目不支付预付款，可分学期结算服务费用。中标单位按照校方维保内容要求完成服务，在学期结束后服务满意支付50%合同款；服务期满，经校方验收合格无质量和售后服务问题后一个月内支付余款（50%合同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449" w:hRule="atLeast"/>
          <w:jc w:val="center"/>
        </w:trPr>
        <w:tc>
          <w:tcPr>
            <w:tcW w:w="611" w:type="dxa"/>
            <w:vAlign w:val="center"/>
          </w:tcPr>
          <w:p>
            <w:pPr>
              <w:numPr>
                <w:ilvl w:val="0"/>
                <w:numId w:val="5"/>
              </w:numPr>
              <w:spacing w:line="360" w:lineRule="auto"/>
              <w:jc w:val="center"/>
              <w:rPr>
                <w:rFonts w:hint="eastAsia" w:ascii="宋体" w:hAnsi="宋体" w:eastAsia="宋体" w:cs="宋体"/>
                <w:color w:val="auto"/>
                <w:sz w:val="24"/>
                <w:szCs w:val="24"/>
                <w:lang w:val="zh-CN"/>
              </w:rPr>
            </w:pPr>
          </w:p>
        </w:tc>
        <w:tc>
          <w:tcPr>
            <w:tcW w:w="2577" w:type="dxa"/>
            <w:vAlign w:val="center"/>
          </w:tcPr>
          <w:p>
            <w:pPr>
              <w:pStyle w:val="36"/>
              <w:spacing w:line="360" w:lineRule="auto"/>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rPr>
              <w:t>费用承担</w:t>
            </w:r>
          </w:p>
        </w:tc>
        <w:tc>
          <w:tcPr>
            <w:tcW w:w="5762" w:type="dxa"/>
            <w:vAlign w:val="center"/>
          </w:tcPr>
          <w:p>
            <w:pPr>
              <w:pStyle w:val="36"/>
              <w:spacing w:line="360" w:lineRule="auto"/>
              <w:ind w:right="105" w:rightChars="50"/>
              <w:rPr>
                <w:rFonts w:hint="eastAsia" w:ascii="宋体" w:hAnsi="宋体" w:eastAsia="宋体" w:cs="宋体"/>
                <w:color w:val="auto"/>
                <w:sz w:val="24"/>
                <w:szCs w:val="24"/>
                <w:u w:val="single"/>
                <w:lang w:val="zh-CN"/>
              </w:rPr>
            </w:pPr>
            <w:r>
              <w:rPr>
                <w:rFonts w:hint="eastAsia" w:ascii="宋体" w:hAnsi="宋体" w:eastAsia="宋体" w:cs="宋体"/>
                <w:color w:val="auto"/>
                <w:sz w:val="24"/>
                <w:szCs w:val="24"/>
              </w:rPr>
              <w:t>供应商参加询价活动发生的一切费用均自理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322" w:hRule="atLeast"/>
          <w:jc w:val="center"/>
        </w:trPr>
        <w:tc>
          <w:tcPr>
            <w:tcW w:w="611" w:type="dxa"/>
            <w:vAlign w:val="center"/>
          </w:tcPr>
          <w:p>
            <w:pPr>
              <w:numPr>
                <w:ilvl w:val="0"/>
                <w:numId w:val="5"/>
              </w:numPr>
              <w:spacing w:line="360" w:lineRule="auto"/>
              <w:jc w:val="center"/>
              <w:rPr>
                <w:rFonts w:hint="eastAsia" w:ascii="宋体" w:hAnsi="宋体" w:eastAsia="宋体" w:cs="宋体"/>
                <w:color w:val="auto"/>
                <w:sz w:val="24"/>
                <w:szCs w:val="24"/>
                <w:lang w:val="zh-CN"/>
              </w:rPr>
            </w:pPr>
          </w:p>
        </w:tc>
        <w:tc>
          <w:tcPr>
            <w:tcW w:w="2577" w:type="dxa"/>
            <w:vAlign w:val="center"/>
          </w:tcPr>
          <w:p>
            <w:pPr>
              <w:pStyle w:val="36"/>
              <w:spacing w:line="360" w:lineRule="auto"/>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rPr>
              <w:t>合同签订时间</w:t>
            </w:r>
          </w:p>
        </w:tc>
        <w:tc>
          <w:tcPr>
            <w:tcW w:w="5762" w:type="dxa"/>
            <w:vAlign w:val="center"/>
          </w:tcPr>
          <w:p>
            <w:pPr>
              <w:snapToGrid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采购人通知领取中标通知书后，中标人应在3日内领取中标通知书，领取后30天内与采购人签订合同，逾期不领取中标通知书或不签订合同的，顺延至第二中标人或重新采购。</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591" w:hRule="atLeast"/>
          <w:jc w:val="center"/>
        </w:trPr>
        <w:tc>
          <w:tcPr>
            <w:tcW w:w="611" w:type="dxa"/>
            <w:vAlign w:val="center"/>
          </w:tcPr>
          <w:p>
            <w:pPr>
              <w:numPr>
                <w:ilvl w:val="0"/>
                <w:numId w:val="5"/>
              </w:numPr>
              <w:spacing w:line="360" w:lineRule="auto"/>
              <w:jc w:val="center"/>
              <w:rPr>
                <w:rFonts w:hint="eastAsia" w:ascii="宋体" w:hAnsi="宋体" w:eastAsia="宋体" w:cs="宋体"/>
                <w:color w:val="auto"/>
                <w:sz w:val="24"/>
                <w:szCs w:val="24"/>
                <w:lang w:val="zh-CN"/>
              </w:rPr>
            </w:pPr>
          </w:p>
        </w:tc>
        <w:tc>
          <w:tcPr>
            <w:tcW w:w="2577" w:type="dxa"/>
            <w:vAlign w:val="center"/>
          </w:tcPr>
          <w:p>
            <w:pPr>
              <w:pStyle w:val="36"/>
              <w:wordWrap w:val="0"/>
              <w:adjustRightInd/>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招标采购代理费</w:t>
            </w:r>
          </w:p>
        </w:tc>
        <w:tc>
          <w:tcPr>
            <w:tcW w:w="5762" w:type="dxa"/>
            <w:vAlign w:val="center"/>
          </w:tcPr>
          <w:p>
            <w:pPr>
              <w:pStyle w:val="36"/>
              <w:snapToGrid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招标代理费为3600元，由招标采购单位（铜陵学院）支付。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737" w:hRule="atLeast"/>
          <w:jc w:val="center"/>
        </w:trPr>
        <w:tc>
          <w:tcPr>
            <w:tcW w:w="611" w:type="dxa"/>
            <w:vAlign w:val="center"/>
          </w:tcPr>
          <w:p>
            <w:pPr>
              <w:numPr>
                <w:ilvl w:val="0"/>
                <w:numId w:val="5"/>
              </w:numPr>
              <w:spacing w:line="360" w:lineRule="auto"/>
              <w:jc w:val="center"/>
              <w:rPr>
                <w:rFonts w:hint="eastAsia" w:ascii="宋体" w:hAnsi="宋体" w:eastAsia="宋体" w:cs="宋体"/>
                <w:color w:val="auto"/>
                <w:sz w:val="24"/>
                <w:szCs w:val="24"/>
                <w:lang w:val="zh-CN"/>
              </w:rPr>
            </w:pPr>
          </w:p>
        </w:tc>
        <w:tc>
          <w:tcPr>
            <w:tcW w:w="2577" w:type="dxa"/>
            <w:vAlign w:val="center"/>
          </w:tcPr>
          <w:p>
            <w:pPr>
              <w:pStyle w:val="36"/>
              <w:wordWrap w:val="0"/>
              <w:adjustRightInd/>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履约保证金</w:t>
            </w:r>
          </w:p>
        </w:tc>
        <w:tc>
          <w:tcPr>
            <w:tcW w:w="5762" w:type="dxa"/>
            <w:vAlign w:val="center"/>
          </w:tcPr>
          <w:p>
            <w:pPr>
              <w:pStyle w:val="36"/>
              <w:snapToGrid w:val="0"/>
              <w:spacing w:line="360" w:lineRule="auto"/>
              <w:jc w:val="both"/>
              <w:rPr>
                <w:rFonts w:hint="eastAsia" w:ascii="宋体" w:hAnsi="宋体" w:eastAsia="宋体" w:cs="宋体"/>
                <w:color w:val="auto"/>
                <w:sz w:val="24"/>
                <w:szCs w:val="24"/>
                <w:lang w:eastAsia="zh-CN"/>
              </w:rPr>
            </w:pPr>
            <w:r>
              <w:rPr>
                <w:rFonts w:hint="eastAsia" w:cs="宋体"/>
                <w:color w:val="auto"/>
                <w:sz w:val="24"/>
                <w:szCs w:val="24"/>
                <w:lang w:eastAsia="zh-CN"/>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450" w:hRule="atLeast"/>
          <w:jc w:val="center"/>
        </w:trPr>
        <w:tc>
          <w:tcPr>
            <w:tcW w:w="611" w:type="dxa"/>
            <w:vAlign w:val="center"/>
          </w:tcPr>
          <w:p>
            <w:pPr>
              <w:numPr>
                <w:ilvl w:val="0"/>
                <w:numId w:val="5"/>
              </w:numPr>
              <w:spacing w:line="360" w:lineRule="auto"/>
              <w:jc w:val="center"/>
              <w:rPr>
                <w:rFonts w:hint="eastAsia" w:ascii="宋体" w:hAnsi="宋体" w:eastAsia="宋体" w:cs="宋体"/>
                <w:color w:val="auto"/>
                <w:sz w:val="24"/>
                <w:szCs w:val="24"/>
              </w:rPr>
            </w:pPr>
          </w:p>
        </w:tc>
        <w:tc>
          <w:tcPr>
            <w:tcW w:w="2577" w:type="dxa"/>
            <w:vAlign w:val="center"/>
          </w:tcPr>
          <w:p>
            <w:pPr>
              <w:pStyle w:val="36"/>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财务联系方式</w:t>
            </w:r>
          </w:p>
        </w:tc>
        <w:tc>
          <w:tcPr>
            <w:tcW w:w="5762" w:type="dxa"/>
            <w:vAlign w:val="center"/>
          </w:tcPr>
          <w:p>
            <w:pPr>
              <w:autoSpaceDE w:val="0"/>
              <w:autoSpaceDN w:val="0"/>
              <w:adjustRightInd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保证金联系电话0562-2825159。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465" w:hRule="atLeast"/>
          <w:jc w:val="center"/>
        </w:trPr>
        <w:tc>
          <w:tcPr>
            <w:tcW w:w="611" w:type="dxa"/>
            <w:vAlign w:val="center"/>
          </w:tcPr>
          <w:p>
            <w:pPr>
              <w:numPr>
                <w:ilvl w:val="0"/>
                <w:numId w:val="5"/>
              </w:numPr>
              <w:spacing w:line="360" w:lineRule="auto"/>
              <w:jc w:val="center"/>
              <w:rPr>
                <w:rFonts w:hint="eastAsia" w:ascii="宋体" w:hAnsi="宋体" w:eastAsia="宋体" w:cs="宋体"/>
                <w:color w:val="auto"/>
                <w:sz w:val="24"/>
                <w:szCs w:val="24"/>
              </w:rPr>
            </w:pPr>
          </w:p>
        </w:tc>
        <w:tc>
          <w:tcPr>
            <w:tcW w:w="2577" w:type="dxa"/>
            <w:vAlign w:val="center"/>
          </w:tcPr>
          <w:p>
            <w:pPr>
              <w:pStyle w:val="36"/>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信用查询</w:t>
            </w:r>
          </w:p>
        </w:tc>
        <w:tc>
          <w:tcPr>
            <w:tcW w:w="5762" w:type="dxa"/>
            <w:vAlign w:val="center"/>
          </w:tcPr>
          <w:p>
            <w:pPr>
              <w:autoSpaceDE w:val="0"/>
              <w:autoSpaceDN w:val="0"/>
              <w:adjustRightInd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详见评标办法</w:t>
            </w:r>
          </w:p>
        </w:tc>
      </w:tr>
    </w:tbl>
    <w:p>
      <w:pPr>
        <w:widowControl/>
        <w:shd w:val="clear" w:color="auto" w:fill="FFFFFF"/>
        <w:spacing w:line="360" w:lineRule="auto"/>
        <w:rPr>
          <w:rFonts w:hint="eastAsia" w:ascii="宋体" w:hAnsi="宋体" w:eastAsia="宋体" w:cs="宋体"/>
          <w:b/>
          <w:bCs/>
          <w:color w:val="auto"/>
          <w:kern w:val="0"/>
          <w:sz w:val="22"/>
          <w:szCs w:val="22"/>
        </w:rPr>
      </w:pPr>
      <w:r>
        <w:rPr>
          <w:rFonts w:hint="eastAsia" w:ascii="宋体" w:hAnsi="宋体" w:eastAsia="宋体" w:cs="宋体"/>
          <w:b/>
          <w:bCs/>
          <w:color w:val="auto"/>
          <w:kern w:val="0"/>
          <w:sz w:val="22"/>
          <w:szCs w:val="22"/>
        </w:rPr>
        <w:t xml:space="preserve">                   </w:t>
      </w:r>
    </w:p>
    <w:p>
      <w:pPr>
        <w:widowControl/>
        <w:shd w:val="clear" w:color="auto" w:fill="FFFFFF"/>
        <w:spacing w:line="360" w:lineRule="auto"/>
        <w:rPr>
          <w:rFonts w:hint="eastAsia" w:ascii="宋体" w:hAnsi="宋体" w:eastAsia="宋体" w:cs="宋体"/>
          <w:b/>
          <w:bCs/>
          <w:color w:val="auto"/>
          <w:kern w:val="0"/>
          <w:sz w:val="22"/>
          <w:szCs w:val="22"/>
        </w:rPr>
      </w:pPr>
    </w:p>
    <w:p>
      <w:pPr>
        <w:widowControl/>
        <w:shd w:val="clear" w:color="auto" w:fill="FFFFFF"/>
        <w:spacing w:line="360" w:lineRule="auto"/>
        <w:rPr>
          <w:rFonts w:hint="eastAsia" w:ascii="宋体" w:hAnsi="宋体" w:eastAsia="宋体" w:cs="宋体"/>
          <w:b/>
          <w:bCs/>
          <w:color w:val="auto"/>
          <w:kern w:val="0"/>
          <w:sz w:val="22"/>
          <w:szCs w:val="22"/>
        </w:rPr>
      </w:pPr>
    </w:p>
    <w:p>
      <w:pPr>
        <w:widowControl/>
        <w:shd w:val="clear" w:color="auto" w:fill="FFFFFF"/>
        <w:spacing w:line="360" w:lineRule="auto"/>
        <w:rPr>
          <w:rFonts w:hint="eastAsia" w:ascii="宋体" w:hAnsi="宋体" w:eastAsia="宋体" w:cs="宋体"/>
          <w:b/>
          <w:bCs/>
          <w:color w:val="auto"/>
          <w:kern w:val="0"/>
          <w:sz w:val="22"/>
          <w:szCs w:val="22"/>
        </w:rPr>
      </w:pPr>
    </w:p>
    <w:p>
      <w:pPr>
        <w:widowControl/>
        <w:shd w:val="clear" w:color="auto" w:fill="FFFFFF"/>
        <w:spacing w:line="360" w:lineRule="auto"/>
        <w:rPr>
          <w:rFonts w:hint="eastAsia" w:ascii="宋体" w:hAnsi="宋体" w:eastAsia="宋体" w:cs="宋体"/>
          <w:b/>
          <w:bCs/>
          <w:color w:val="auto"/>
          <w:kern w:val="0"/>
          <w:sz w:val="22"/>
          <w:szCs w:val="22"/>
        </w:rPr>
      </w:pPr>
    </w:p>
    <w:p>
      <w:pPr>
        <w:widowControl/>
        <w:shd w:val="clear" w:color="auto" w:fill="FFFFFF"/>
        <w:spacing w:line="360" w:lineRule="auto"/>
        <w:rPr>
          <w:rFonts w:hint="eastAsia" w:ascii="宋体" w:hAnsi="宋体" w:eastAsia="宋体" w:cs="宋体"/>
          <w:b/>
          <w:bCs/>
          <w:color w:val="auto"/>
          <w:kern w:val="0"/>
          <w:sz w:val="22"/>
          <w:szCs w:val="22"/>
        </w:rPr>
      </w:pPr>
    </w:p>
    <w:p>
      <w:pPr>
        <w:widowControl/>
        <w:shd w:val="clear" w:color="auto" w:fill="FFFFFF"/>
        <w:spacing w:line="360" w:lineRule="auto"/>
        <w:rPr>
          <w:rFonts w:hint="eastAsia" w:ascii="宋体" w:hAnsi="宋体" w:eastAsia="宋体" w:cs="宋体"/>
          <w:b/>
          <w:bCs/>
          <w:color w:val="auto"/>
          <w:kern w:val="0"/>
          <w:sz w:val="22"/>
          <w:szCs w:val="22"/>
        </w:rPr>
      </w:pPr>
    </w:p>
    <w:p>
      <w:pPr>
        <w:widowControl/>
        <w:shd w:val="clear" w:color="auto" w:fill="FFFFFF"/>
        <w:spacing w:line="360" w:lineRule="auto"/>
        <w:rPr>
          <w:rFonts w:hint="eastAsia" w:ascii="宋体" w:hAnsi="宋体" w:eastAsia="宋体" w:cs="宋体"/>
          <w:b/>
          <w:bCs/>
          <w:color w:val="auto"/>
          <w:kern w:val="0"/>
          <w:sz w:val="22"/>
          <w:szCs w:val="22"/>
        </w:rPr>
      </w:pPr>
    </w:p>
    <w:p>
      <w:pPr>
        <w:pStyle w:val="32"/>
        <w:rPr>
          <w:rFonts w:hint="eastAsia" w:ascii="宋体" w:hAnsi="宋体" w:eastAsia="宋体" w:cs="宋体"/>
          <w:b/>
          <w:bCs/>
          <w:color w:val="auto"/>
          <w:kern w:val="0"/>
          <w:sz w:val="22"/>
          <w:szCs w:val="22"/>
        </w:rPr>
      </w:pPr>
    </w:p>
    <w:p>
      <w:pPr>
        <w:pStyle w:val="32"/>
        <w:rPr>
          <w:rFonts w:hint="eastAsia" w:ascii="宋体" w:hAnsi="宋体" w:eastAsia="宋体" w:cs="宋体"/>
          <w:b/>
          <w:bCs/>
          <w:color w:val="auto"/>
          <w:kern w:val="0"/>
          <w:sz w:val="22"/>
          <w:szCs w:val="22"/>
        </w:rPr>
      </w:pPr>
    </w:p>
    <w:p>
      <w:pPr>
        <w:pStyle w:val="32"/>
        <w:rPr>
          <w:rFonts w:hint="eastAsia" w:ascii="宋体" w:hAnsi="宋体" w:eastAsia="宋体" w:cs="宋体"/>
          <w:b/>
          <w:bCs/>
          <w:color w:val="auto"/>
          <w:kern w:val="0"/>
          <w:sz w:val="22"/>
          <w:szCs w:val="22"/>
        </w:rPr>
      </w:pPr>
    </w:p>
    <w:p>
      <w:pPr>
        <w:pStyle w:val="32"/>
        <w:rPr>
          <w:rFonts w:hint="eastAsia" w:ascii="宋体" w:hAnsi="宋体" w:eastAsia="宋体" w:cs="宋体"/>
          <w:b/>
          <w:bCs/>
          <w:color w:val="auto"/>
          <w:kern w:val="0"/>
          <w:sz w:val="22"/>
          <w:szCs w:val="22"/>
        </w:rPr>
      </w:pPr>
    </w:p>
    <w:p>
      <w:pPr>
        <w:pStyle w:val="32"/>
        <w:rPr>
          <w:rFonts w:hint="eastAsia" w:ascii="宋体" w:hAnsi="宋体" w:eastAsia="宋体" w:cs="宋体"/>
          <w:b/>
          <w:bCs/>
          <w:color w:val="auto"/>
          <w:kern w:val="0"/>
          <w:sz w:val="22"/>
          <w:szCs w:val="22"/>
        </w:rPr>
      </w:pPr>
    </w:p>
    <w:p>
      <w:pPr>
        <w:pStyle w:val="32"/>
        <w:rPr>
          <w:rFonts w:hint="eastAsia" w:ascii="宋体" w:hAnsi="宋体" w:eastAsia="宋体" w:cs="宋体"/>
          <w:b/>
          <w:bCs/>
          <w:color w:val="auto"/>
          <w:kern w:val="0"/>
          <w:sz w:val="22"/>
          <w:szCs w:val="22"/>
        </w:rPr>
      </w:pPr>
    </w:p>
    <w:p>
      <w:pPr>
        <w:pStyle w:val="32"/>
        <w:rPr>
          <w:rFonts w:hint="eastAsia" w:ascii="宋体" w:hAnsi="宋体" w:eastAsia="宋体" w:cs="宋体"/>
          <w:b/>
          <w:bCs/>
          <w:color w:val="auto"/>
          <w:kern w:val="0"/>
          <w:sz w:val="22"/>
          <w:szCs w:val="22"/>
        </w:rPr>
      </w:pPr>
    </w:p>
    <w:p>
      <w:pPr>
        <w:pStyle w:val="32"/>
        <w:rPr>
          <w:rFonts w:hint="eastAsia" w:ascii="宋体" w:hAnsi="宋体" w:eastAsia="宋体" w:cs="宋体"/>
          <w:b/>
          <w:bCs/>
          <w:color w:val="auto"/>
          <w:kern w:val="0"/>
          <w:sz w:val="22"/>
          <w:szCs w:val="22"/>
        </w:rPr>
      </w:pPr>
    </w:p>
    <w:p>
      <w:pPr>
        <w:pStyle w:val="32"/>
        <w:ind w:left="0" w:leftChars="0" w:firstLine="0" w:firstLineChars="0"/>
        <w:rPr>
          <w:rFonts w:hint="eastAsia" w:ascii="宋体" w:hAnsi="宋体" w:eastAsia="宋体" w:cs="宋体"/>
          <w:b/>
          <w:bCs/>
          <w:color w:val="auto"/>
          <w:kern w:val="0"/>
          <w:sz w:val="22"/>
          <w:szCs w:val="22"/>
        </w:rPr>
      </w:pPr>
    </w:p>
    <w:p>
      <w:pPr>
        <w:pStyle w:val="32"/>
        <w:ind w:left="0" w:leftChars="0" w:firstLine="0" w:firstLineChars="0"/>
        <w:rPr>
          <w:rFonts w:hint="eastAsia" w:ascii="宋体" w:hAnsi="宋体" w:eastAsia="宋体" w:cs="宋体"/>
          <w:b/>
          <w:bCs/>
          <w:color w:val="auto"/>
          <w:kern w:val="0"/>
          <w:sz w:val="22"/>
          <w:szCs w:val="22"/>
        </w:rPr>
      </w:pPr>
    </w:p>
    <w:p>
      <w:pPr>
        <w:pStyle w:val="32"/>
        <w:ind w:left="0" w:leftChars="0" w:firstLine="0" w:firstLineChars="0"/>
        <w:rPr>
          <w:rFonts w:hint="eastAsia" w:ascii="宋体" w:hAnsi="宋体" w:eastAsia="宋体" w:cs="宋体"/>
          <w:b/>
          <w:bCs/>
          <w:color w:val="auto"/>
          <w:kern w:val="0"/>
          <w:sz w:val="22"/>
          <w:szCs w:val="22"/>
        </w:rPr>
      </w:pPr>
    </w:p>
    <w:p>
      <w:pPr>
        <w:pStyle w:val="32"/>
        <w:ind w:left="0" w:leftChars="0" w:firstLine="0" w:firstLineChars="0"/>
        <w:rPr>
          <w:rFonts w:hint="eastAsia" w:ascii="宋体" w:hAnsi="宋体" w:eastAsia="宋体" w:cs="宋体"/>
          <w:b/>
          <w:bCs/>
          <w:color w:val="auto"/>
          <w:kern w:val="0"/>
          <w:sz w:val="22"/>
          <w:szCs w:val="22"/>
        </w:rPr>
      </w:pPr>
    </w:p>
    <w:p>
      <w:pPr>
        <w:pStyle w:val="32"/>
        <w:ind w:left="0" w:leftChars="0" w:firstLine="0" w:firstLineChars="0"/>
        <w:rPr>
          <w:rFonts w:hint="eastAsia" w:ascii="宋体" w:hAnsi="宋体" w:eastAsia="宋体" w:cs="宋体"/>
          <w:b/>
          <w:bCs/>
          <w:color w:val="auto"/>
          <w:kern w:val="0"/>
          <w:sz w:val="22"/>
          <w:szCs w:val="22"/>
        </w:rPr>
      </w:pPr>
    </w:p>
    <w:p>
      <w:pPr>
        <w:widowControl/>
        <w:shd w:val="clear" w:color="auto" w:fill="FFFFFF"/>
        <w:spacing w:line="360" w:lineRule="auto"/>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第三章    询价须知</w:t>
      </w:r>
    </w:p>
    <w:p>
      <w:pPr>
        <w:widowControl/>
        <w:shd w:val="clear" w:color="auto" w:fill="FFFFFF"/>
        <w:spacing w:line="360" w:lineRule="auto"/>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（一）总则</w:t>
      </w:r>
    </w:p>
    <w:p>
      <w:pPr>
        <w:tabs>
          <w:tab w:val="left" w:pos="1370"/>
        </w:tabs>
        <w:spacing w:line="360" w:lineRule="auto"/>
        <w:ind w:firstLine="560"/>
        <w:rPr>
          <w:rFonts w:hint="eastAsia" w:ascii="宋体" w:hAnsi="宋体" w:eastAsia="宋体" w:cs="宋体"/>
          <w:color w:val="auto"/>
          <w:sz w:val="24"/>
          <w:szCs w:val="24"/>
        </w:rPr>
      </w:pPr>
      <w:r>
        <w:rPr>
          <w:rFonts w:hint="eastAsia" w:ascii="宋体" w:hAnsi="宋体" w:eastAsia="宋体" w:cs="宋体"/>
          <w:color w:val="auto"/>
          <w:sz w:val="24"/>
          <w:szCs w:val="24"/>
        </w:rPr>
        <w:t>1、本</w:t>
      </w:r>
      <w:r>
        <w:rPr>
          <w:rFonts w:hint="eastAsia" w:ascii="宋体" w:hAnsi="宋体" w:eastAsia="宋体" w:cs="宋体"/>
          <w:color w:val="auto"/>
          <w:sz w:val="24"/>
          <w:szCs w:val="24"/>
          <w:lang w:eastAsia="zh-CN"/>
        </w:rPr>
        <w:t>询价</w:t>
      </w:r>
      <w:r>
        <w:rPr>
          <w:rFonts w:hint="eastAsia" w:ascii="宋体" w:hAnsi="宋体" w:eastAsia="宋体" w:cs="宋体"/>
          <w:color w:val="auto"/>
          <w:sz w:val="24"/>
          <w:szCs w:val="24"/>
        </w:rPr>
        <w:t>文件仅适用于本次</w:t>
      </w:r>
      <w:r>
        <w:rPr>
          <w:rFonts w:hint="eastAsia" w:ascii="宋体" w:hAnsi="宋体" w:eastAsia="宋体" w:cs="宋体"/>
          <w:color w:val="auto"/>
          <w:sz w:val="24"/>
          <w:szCs w:val="24"/>
          <w:lang w:eastAsia="zh-CN"/>
        </w:rPr>
        <w:t>询价</w:t>
      </w:r>
      <w:r>
        <w:rPr>
          <w:rFonts w:hint="eastAsia" w:ascii="宋体" w:hAnsi="宋体" w:eastAsia="宋体" w:cs="宋体"/>
          <w:color w:val="auto"/>
          <w:sz w:val="24"/>
          <w:szCs w:val="24"/>
        </w:rPr>
        <w:t>的服务项目。采购代理接受采购人委托，根据采购人提交的服务要求，对此项目进行采购代理，编制</w:t>
      </w:r>
      <w:r>
        <w:rPr>
          <w:rFonts w:hint="eastAsia" w:ascii="宋体" w:hAnsi="宋体" w:eastAsia="宋体" w:cs="宋体"/>
          <w:color w:val="auto"/>
          <w:sz w:val="24"/>
          <w:szCs w:val="24"/>
          <w:lang w:eastAsia="zh-CN"/>
        </w:rPr>
        <w:t>询价</w:t>
      </w:r>
      <w:r>
        <w:rPr>
          <w:rFonts w:hint="eastAsia" w:ascii="宋体" w:hAnsi="宋体" w:eastAsia="宋体" w:cs="宋体"/>
          <w:color w:val="auto"/>
          <w:sz w:val="24"/>
          <w:szCs w:val="24"/>
        </w:rPr>
        <w:t>文件，组织开评标活动。</w:t>
      </w:r>
    </w:p>
    <w:p>
      <w:pPr>
        <w:tabs>
          <w:tab w:val="left" w:pos="1370"/>
        </w:tabs>
        <w:spacing w:line="360" w:lineRule="auto"/>
        <w:ind w:firstLine="560"/>
        <w:rPr>
          <w:rFonts w:hint="eastAsia" w:ascii="宋体" w:hAnsi="宋体" w:eastAsia="宋体" w:cs="宋体"/>
          <w:color w:val="auto"/>
          <w:sz w:val="24"/>
          <w:szCs w:val="24"/>
        </w:rPr>
      </w:pPr>
      <w:r>
        <w:rPr>
          <w:rFonts w:hint="eastAsia" w:ascii="宋体" w:hAnsi="宋体" w:eastAsia="宋体" w:cs="宋体"/>
          <w:color w:val="auto"/>
          <w:sz w:val="24"/>
          <w:szCs w:val="24"/>
        </w:rPr>
        <w:t>2、本次</w:t>
      </w:r>
      <w:r>
        <w:rPr>
          <w:rFonts w:hint="eastAsia" w:ascii="宋体" w:hAnsi="宋体" w:eastAsia="宋体" w:cs="宋体"/>
          <w:color w:val="auto"/>
          <w:sz w:val="24"/>
          <w:szCs w:val="24"/>
          <w:lang w:eastAsia="zh-CN"/>
        </w:rPr>
        <w:t>询价</w:t>
      </w:r>
      <w:r>
        <w:rPr>
          <w:rFonts w:hint="eastAsia" w:ascii="宋体" w:hAnsi="宋体" w:eastAsia="宋体" w:cs="宋体"/>
          <w:color w:val="auto"/>
          <w:sz w:val="24"/>
          <w:szCs w:val="24"/>
        </w:rPr>
        <w:t>的服务系指除货物和工程以外的其他政府采购对象。无论</w:t>
      </w:r>
      <w:r>
        <w:rPr>
          <w:rFonts w:hint="eastAsia" w:ascii="宋体" w:hAnsi="宋体" w:eastAsia="宋体" w:cs="宋体"/>
          <w:color w:val="auto"/>
          <w:sz w:val="24"/>
          <w:szCs w:val="24"/>
          <w:lang w:eastAsia="zh-CN"/>
        </w:rPr>
        <w:t>询价</w:t>
      </w:r>
      <w:r>
        <w:rPr>
          <w:rFonts w:hint="eastAsia" w:ascii="宋体" w:hAnsi="宋体" w:eastAsia="宋体" w:cs="宋体"/>
          <w:color w:val="auto"/>
          <w:sz w:val="24"/>
          <w:szCs w:val="24"/>
        </w:rPr>
        <w:t>文件是否列明，供应商所提供的服务必须符合国家相关现行法律法规的规定，否则磋商响应无效。本</w:t>
      </w:r>
      <w:r>
        <w:rPr>
          <w:rFonts w:hint="eastAsia" w:ascii="宋体" w:hAnsi="宋体" w:eastAsia="宋体" w:cs="宋体"/>
          <w:color w:val="auto"/>
          <w:sz w:val="24"/>
          <w:szCs w:val="24"/>
          <w:lang w:eastAsia="zh-CN"/>
        </w:rPr>
        <w:t>询价</w:t>
      </w:r>
      <w:r>
        <w:rPr>
          <w:rFonts w:hint="eastAsia" w:ascii="宋体" w:hAnsi="宋体" w:eastAsia="宋体" w:cs="宋体"/>
          <w:color w:val="auto"/>
          <w:sz w:val="24"/>
          <w:szCs w:val="24"/>
        </w:rPr>
        <w:t>文件所要求的证书、认证、资质，均应当是有权机构颁发，且在有效期内。</w:t>
      </w:r>
    </w:p>
    <w:p>
      <w:pPr>
        <w:widowControl/>
        <w:shd w:val="clear" w:color="auto" w:fill="FFFFFF"/>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kern w:val="0"/>
          <w:sz w:val="24"/>
          <w:szCs w:val="24"/>
        </w:rPr>
        <w:t>3、采购人将根据质量和服务均能满足询价文件规定的实质性要求且报价最低的原则确定成交供应商，该供应商的报价即为成交的合同价</w:t>
      </w:r>
      <w:r>
        <w:rPr>
          <w:rFonts w:hint="eastAsia" w:ascii="宋体" w:hAnsi="宋体" w:eastAsia="宋体" w:cs="宋体"/>
          <w:b/>
          <w:bCs/>
          <w:color w:val="auto"/>
          <w:kern w:val="0"/>
          <w:sz w:val="24"/>
          <w:szCs w:val="24"/>
        </w:rPr>
        <w:t>（报价单位为万元或元，如有小数，精确到小数点后两位）</w:t>
      </w:r>
      <w:r>
        <w:rPr>
          <w:rFonts w:hint="eastAsia" w:ascii="宋体" w:hAnsi="宋体" w:eastAsia="宋体" w:cs="宋体"/>
          <w:color w:val="auto"/>
          <w:kern w:val="0"/>
          <w:sz w:val="24"/>
          <w:szCs w:val="24"/>
        </w:rPr>
        <w:t>，是否满足询价文件实质性响应要求，由询价小组按照“少数服从多数”原则评判。</w:t>
      </w:r>
    </w:p>
    <w:p>
      <w:pPr>
        <w:widowControl/>
        <w:shd w:val="clear" w:color="auto" w:fill="FFFFFF"/>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4、供应商的响应函将作为合同的组成部分。</w:t>
      </w:r>
    </w:p>
    <w:p>
      <w:pPr>
        <w:widowControl/>
        <w:shd w:val="clear" w:color="auto" w:fill="FFFFFF"/>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5、供应商如对本询价文件报价，即表示认可采购人提出的上述要求，且在报价时间截止后不得撤回。</w:t>
      </w:r>
    </w:p>
    <w:p>
      <w:pPr>
        <w:spacing w:line="360" w:lineRule="auto"/>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（二）询价文件</w:t>
      </w:r>
    </w:p>
    <w:p>
      <w:pPr>
        <w:pStyle w:val="1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6</w:t>
      </w:r>
      <w:r>
        <w:rPr>
          <w:rFonts w:hint="eastAsia" w:ascii="宋体" w:hAnsi="宋体" w:cs="宋体"/>
          <w:color w:val="auto"/>
          <w:sz w:val="24"/>
          <w:szCs w:val="24"/>
          <w:lang w:eastAsia="zh-CN"/>
        </w:rPr>
        <w:t>、</w:t>
      </w:r>
      <w:r>
        <w:rPr>
          <w:rFonts w:hint="eastAsia" w:ascii="宋体" w:hAnsi="宋体" w:eastAsia="宋体" w:cs="宋体"/>
          <w:color w:val="auto"/>
          <w:sz w:val="24"/>
          <w:szCs w:val="24"/>
        </w:rPr>
        <w:t>供应商应当按照询价文件的要求编制询价响应文件。询价响应文件应对询价文件提出的要求和条件作出实质性响应。供应商应认真阅读和充分理解询价文件中所有的内容。如果供应商没有满足询价文件的有关要求，其风险由供应商自行承担。</w:t>
      </w:r>
    </w:p>
    <w:p>
      <w:pPr>
        <w:pStyle w:val="11"/>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7、供应商获取询价文件后，应仔细检查询价文件的所有内容，如有残缺、疑问等问题应在询价文件中规定的时间内向代理机构提出，否则，由此引起的损失由供应商自行承担。</w:t>
      </w:r>
    </w:p>
    <w:p>
      <w:pPr>
        <w:pStyle w:val="11"/>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8</w:t>
      </w:r>
      <w:r>
        <w:rPr>
          <w:rFonts w:hint="eastAsia" w:hAnsi="宋体" w:eastAsia="宋体" w:cs="宋体"/>
          <w:color w:val="auto"/>
          <w:sz w:val="24"/>
          <w:szCs w:val="24"/>
          <w:lang w:eastAsia="zh-CN"/>
        </w:rPr>
        <w:t>、</w:t>
      </w:r>
      <w:r>
        <w:rPr>
          <w:rFonts w:hint="eastAsia" w:ascii="宋体" w:hAnsi="宋体" w:eastAsia="宋体" w:cs="宋体"/>
          <w:color w:val="auto"/>
          <w:sz w:val="24"/>
          <w:szCs w:val="24"/>
        </w:rPr>
        <w:t>询价文件的澄清</w:t>
      </w:r>
    </w:p>
    <w:p>
      <w:pPr>
        <w:pStyle w:val="11"/>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8.1供应商可以要求采购单位对询价文件中的有关问题进行答疑、澄清。</w:t>
      </w:r>
    </w:p>
    <w:p>
      <w:pPr>
        <w:pStyle w:val="11"/>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8.2供应商对询价文件如有疑问，须在法律规定的时间前按询价公告中的联系方式，以书面形式（如传真、信件等）通知采购人和代理机构。未在规定时间提出疑问的，将不予答复。在此规定时间以前收到的、且需要做出澄清的问题，将在投标截止前以公告的形式刊登在“中国政府采购网”“铜陵学院”“铜陵华诚工程咨询有限公司”网，告知所有供应商，但不说明问题的来源。因此，供应商无论是否提出过澄清的要求，均应上网查看是否有关本项目的澄清说明。</w:t>
      </w:r>
    </w:p>
    <w:p>
      <w:pPr>
        <w:pStyle w:val="11"/>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9</w:t>
      </w:r>
      <w:r>
        <w:rPr>
          <w:rFonts w:hint="eastAsia" w:hAnsi="宋体" w:eastAsia="宋体" w:cs="宋体"/>
          <w:color w:val="auto"/>
          <w:sz w:val="24"/>
          <w:szCs w:val="24"/>
          <w:lang w:eastAsia="zh-CN"/>
        </w:rPr>
        <w:t>、</w:t>
      </w:r>
      <w:r>
        <w:rPr>
          <w:rFonts w:hint="eastAsia" w:ascii="宋体" w:hAnsi="宋体" w:eastAsia="宋体" w:cs="宋体"/>
          <w:color w:val="auto"/>
          <w:sz w:val="24"/>
          <w:szCs w:val="24"/>
        </w:rPr>
        <w:t>询价文件的修改</w:t>
      </w:r>
    </w:p>
    <w:p>
      <w:pPr>
        <w:pStyle w:val="11"/>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9.1在某些情况下，采购人可能对询价文件进行修改。</w:t>
      </w:r>
    </w:p>
    <w:p>
      <w:pPr>
        <w:pStyle w:val="11"/>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9.2采购人对询价文件的修改，将以书面形式通知所有供应商，并对这些供应商具有约束力。</w:t>
      </w:r>
    </w:p>
    <w:p>
      <w:pPr>
        <w:pStyle w:val="11"/>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9.3为使供应商有充分时间对询价文件的修改部分进行研究或由于其他原因，采购人可以决定延长询价响应截止日期，并以前款方式将变更时间通知所有供应商。</w:t>
      </w:r>
    </w:p>
    <w:p>
      <w:pPr>
        <w:widowControl/>
        <w:shd w:val="clear" w:color="auto" w:fill="FFFFFF"/>
        <w:spacing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10、关于偏离</w:t>
      </w:r>
    </w:p>
    <w:p>
      <w:pPr>
        <w:widowControl/>
        <w:shd w:val="clear" w:color="auto" w:fill="FFFFFF"/>
        <w:spacing w:line="360" w:lineRule="auto"/>
        <w:ind w:firstLine="42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10.1供应商响应文件（响应函）中出现的偏离，分为实质性偏离和非实质性偏离。</w:t>
      </w:r>
    </w:p>
    <w:p>
      <w:pPr>
        <w:widowControl/>
        <w:shd w:val="clear" w:color="auto" w:fill="FFFFFF"/>
        <w:spacing w:line="360" w:lineRule="auto"/>
        <w:ind w:firstLine="42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10.2实质性偏离是指响应文件未能实质响应询价通知书的要求，所供货物和服务在功能上无法达到询价通知书规定的最低要求。非实质性偏离是指响应文件在实质上响应询价通知书的要求，但在个别地方存在一些不规则、不一致、不完整的内容，或者所供货物和服务实质上能够满足所列技术需求达到的功能，只是因为采用了不同的技术而导致不能在技术参数中响应。</w:t>
      </w:r>
    </w:p>
    <w:p>
      <w:pPr>
        <w:widowControl/>
        <w:shd w:val="clear" w:color="auto" w:fill="FFFFFF"/>
        <w:spacing w:line="360" w:lineRule="auto"/>
        <w:ind w:firstLine="42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10.3出现实质性偏离的将作无效响应处理。出现非实质性偏离的，询价小组将要求供应商在规定的时间内予以澄清、说明、补正或承诺。供应商拒不或在规定的时间内没有进行澄清、说明、补正或澄清、补正的内容不能说明问题的，作无效响应处理。询价小组不接受供应商主动提出的澄清、说明或补正。</w:t>
      </w:r>
    </w:p>
    <w:p>
      <w:pPr>
        <w:widowControl/>
        <w:shd w:val="clear" w:color="auto" w:fill="FFFFFF"/>
        <w:spacing w:line="360" w:lineRule="auto"/>
        <w:ind w:firstLine="42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10.4响应文件中出现的偏离是否属于实质性偏离，以及偏离程度由询价小组根据项目实际情况确定。</w:t>
      </w:r>
    </w:p>
    <w:p>
      <w:pPr>
        <w:widowControl/>
        <w:shd w:val="clear" w:color="auto" w:fill="FFFFFF"/>
        <w:spacing w:line="360" w:lineRule="auto"/>
        <w:ind w:firstLine="42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11、提交保证金</w:t>
      </w:r>
    </w:p>
    <w:p>
      <w:pPr>
        <w:widowControl/>
        <w:shd w:val="clear" w:color="auto" w:fill="FFFFFF"/>
        <w:spacing w:line="360" w:lineRule="auto"/>
        <w:ind w:firstLine="42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11.1投标保证金从单位基本账户转账、汇款或者以金融机构、担保机构出具的保函形式提交，不接受现金形式，保证金到账、保函递交截止时间为招标公告规定的时间。</w:t>
      </w:r>
    </w:p>
    <w:p>
      <w:pPr>
        <w:widowControl/>
        <w:shd w:val="clear" w:color="auto" w:fill="FFFFFF"/>
        <w:spacing w:line="360" w:lineRule="auto"/>
        <w:ind w:firstLine="42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11.6.2投标保证金以金融机构、担保机构出具的保函形式提交的，保函复印件或扫描件装入投标文件。</w:t>
      </w:r>
    </w:p>
    <w:p>
      <w:pPr>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（三）供应商</w:t>
      </w:r>
    </w:p>
    <w:p>
      <w:pPr>
        <w:spacing w:line="360" w:lineRule="auto"/>
        <w:ind w:firstLine="54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12、投标费用</w:t>
      </w:r>
    </w:p>
    <w:p>
      <w:pPr>
        <w:spacing w:line="360" w:lineRule="auto"/>
        <w:ind w:firstLine="549"/>
        <w:rPr>
          <w:rFonts w:hint="eastAsia" w:ascii="宋体" w:hAnsi="宋体" w:eastAsia="宋体" w:cs="宋体"/>
          <w:color w:val="auto"/>
          <w:sz w:val="24"/>
          <w:szCs w:val="24"/>
        </w:rPr>
      </w:pPr>
      <w:r>
        <w:rPr>
          <w:rFonts w:hint="eastAsia" w:ascii="宋体" w:hAnsi="宋体" w:eastAsia="宋体" w:cs="宋体"/>
          <w:color w:val="auto"/>
          <w:sz w:val="24"/>
          <w:szCs w:val="24"/>
        </w:rPr>
        <w:t>供应商必须自行承担所有与参加投标有关的一切费用。不论投标的结果如何，采购人和集中采购机构在任何情况下均无义务和责任承担这些费用。</w:t>
      </w:r>
    </w:p>
    <w:p>
      <w:pPr>
        <w:spacing w:line="360" w:lineRule="auto"/>
        <w:ind w:firstLine="54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13、合格的供应商</w:t>
      </w:r>
    </w:p>
    <w:p>
      <w:pPr>
        <w:spacing w:line="360" w:lineRule="auto"/>
        <w:ind w:firstLine="549"/>
        <w:rPr>
          <w:rFonts w:hint="eastAsia" w:ascii="宋体" w:hAnsi="宋体" w:eastAsia="宋体" w:cs="宋体"/>
          <w:color w:val="auto"/>
          <w:sz w:val="24"/>
          <w:szCs w:val="24"/>
        </w:rPr>
      </w:pPr>
      <w:r>
        <w:rPr>
          <w:rFonts w:hint="eastAsia" w:ascii="宋体" w:hAnsi="宋体" w:eastAsia="宋体" w:cs="宋体"/>
          <w:color w:val="auto"/>
          <w:sz w:val="24"/>
          <w:szCs w:val="24"/>
        </w:rPr>
        <w:t>13.1合格的供应商应当满足本项目询价文件所载明须满足的最低条件。</w:t>
      </w:r>
    </w:p>
    <w:p>
      <w:pPr>
        <w:spacing w:line="360" w:lineRule="auto"/>
        <w:ind w:firstLine="549"/>
        <w:rPr>
          <w:rFonts w:hint="eastAsia" w:ascii="宋体" w:hAnsi="宋体" w:eastAsia="宋体" w:cs="宋体"/>
          <w:color w:val="auto"/>
          <w:sz w:val="24"/>
          <w:szCs w:val="24"/>
        </w:rPr>
      </w:pPr>
      <w:r>
        <w:rPr>
          <w:rFonts w:hint="eastAsia" w:ascii="宋体" w:hAnsi="宋体" w:eastAsia="宋体" w:cs="宋体"/>
          <w:color w:val="auto"/>
          <w:sz w:val="24"/>
          <w:szCs w:val="24"/>
        </w:rPr>
        <w:t>13.2供应商之间如果存在下列情形之一的，且参加同一标段（包别）或者不分标段（包别）的同一项目投标，相关供应商均按无效标进行处理：</w:t>
      </w:r>
    </w:p>
    <w:p>
      <w:pPr>
        <w:spacing w:line="360" w:lineRule="auto"/>
        <w:ind w:firstLine="549"/>
        <w:rPr>
          <w:rFonts w:hint="eastAsia" w:ascii="宋体" w:hAnsi="宋体" w:eastAsia="宋体" w:cs="宋体"/>
          <w:color w:val="auto"/>
          <w:sz w:val="24"/>
          <w:szCs w:val="24"/>
        </w:rPr>
      </w:pPr>
      <w:r>
        <w:rPr>
          <w:rFonts w:hint="eastAsia" w:ascii="宋体" w:hAnsi="宋体" w:eastAsia="宋体" w:cs="宋体"/>
          <w:color w:val="auto"/>
          <w:sz w:val="24"/>
          <w:szCs w:val="24"/>
        </w:rPr>
        <w:t>13.2.1法定代表人为同一个人的两个及两个以上法人；</w:t>
      </w:r>
    </w:p>
    <w:p>
      <w:pPr>
        <w:spacing w:line="360" w:lineRule="auto"/>
        <w:ind w:firstLine="549"/>
        <w:rPr>
          <w:rFonts w:hint="eastAsia" w:ascii="宋体" w:hAnsi="宋体" w:eastAsia="宋体" w:cs="宋体"/>
          <w:color w:val="auto"/>
          <w:sz w:val="24"/>
          <w:szCs w:val="24"/>
        </w:rPr>
      </w:pPr>
      <w:r>
        <w:rPr>
          <w:rFonts w:hint="eastAsia" w:ascii="宋体" w:hAnsi="宋体" w:eastAsia="宋体" w:cs="宋体"/>
          <w:color w:val="auto"/>
          <w:sz w:val="24"/>
          <w:szCs w:val="24"/>
        </w:rPr>
        <w:t>13.2.2母公司、全资子公司及其控股公司；</w:t>
      </w:r>
    </w:p>
    <w:p>
      <w:pPr>
        <w:spacing w:line="360" w:lineRule="auto"/>
        <w:ind w:firstLine="549"/>
        <w:rPr>
          <w:rFonts w:hint="eastAsia" w:ascii="宋体" w:hAnsi="宋体" w:eastAsia="宋体" w:cs="宋体"/>
          <w:color w:val="auto"/>
          <w:sz w:val="24"/>
          <w:szCs w:val="24"/>
        </w:rPr>
      </w:pPr>
      <w:r>
        <w:rPr>
          <w:rFonts w:hint="eastAsia" w:ascii="宋体" w:hAnsi="宋体" w:eastAsia="宋体" w:cs="宋体"/>
          <w:color w:val="auto"/>
          <w:sz w:val="24"/>
          <w:szCs w:val="24"/>
        </w:rPr>
        <w:t>13.2.3参加投标的其他组织之间存在特殊的利害关系的；</w:t>
      </w:r>
    </w:p>
    <w:p>
      <w:pPr>
        <w:spacing w:line="360" w:lineRule="auto"/>
        <w:ind w:firstLine="549"/>
        <w:rPr>
          <w:rFonts w:hint="eastAsia" w:ascii="宋体" w:hAnsi="宋体" w:eastAsia="宋体" w:cs="宋体"/>
          <w:color w:val="auto"/>
          <w:sz w:val="24"/>
          <w:szCs w:val="24"/>
        </w:rPr>
      </w:pPr>
      <w:r>
        <w:rPr>
          <w:rFonts w:hint="eastAsia" w:ascii="宋体" w:hAnsi="宋体" w:eastAsia="宋体" w:cs="宋体"/>
          <w:color w:val="auto"/>
          <w:sz w:val="24"/>
          <w:szCs w:val="24"/>
        </w:rPr>
        <w:t>13.2.4法律和行政法规规定的其他情形。</w:t>
      </w:r>
    </w:p>
    <w:p>
      <w:pPr>
        <w:spacing w:line="360" w:lineRule="auto"/>
        <w:ind w:firstLine="54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14、勘察现场</w:t>
      </w:r>
    </w:p>
    <w:p>
      <w:pPr>
        <w:spacing w:line="360" w:lineRule="auto"/>
        <w:ind w:firstLine="549"/>
        <w:rPr>
          <w:rFonts w:hint="eastAsia" w:ascii="宋体" w:hAnsi="宋体" w:eastAsia="宋体" w:cs="宋体"/>
          <w:color w:val="auto"/>
          <w:sz w:val="24"/>
          <w:szCs w:val="24"/>
        </w:rPr>
      </w:pPr>
      <w:r>
        <w:rPr>
          <w:rFonts w:hint="eastAsia" w:ascii="宋体" w:hAnsi="宋体" w:eastAsia="宋体" w:cs="宋体"/>
          <w:color w:val="auto"/>
          <w:sz w:val="24"/>
          <w:szCs w:val="24"/>
        </w:rPr>
        <w:t>14.1供应商应自行对供货现场和周围环境进行勘察，以获取编制询价响应文件和签署合同所需的资料。勘察现场的方式、地址及联系方式见供应商须知前附表。</w:t>
      </w:r>
    </w:p>
    <w:p>
      <w:pPr>
        <w:spacing w:line="360" w:lineRule="auto"/>
        <w:ind w:firstLine="549"/>
        <w:rPr>
          <w:rFonts w:hint="eastAsia" w:ascii="宋体" w:hAnsi="宋体" w:eastAsia="宋体" w:cs="宋体"/>
          <w:color w:val="auto"/>
          <w:sz w:val="24"/>
          <w:szCs w:val="24"/>
        </w:rPr>
      </w:pPr>
      <w:r>
        <w:rPr>
          <w:rFonts w:hint="eastAsia" w:ascii="宋体" w:hAnsi="宋体" w:eastAsia="宋体" w:cs="宋体"/>
          <w:color w:val="auto"/>
          <w:sz w:val="24"/>
          <w:szCs w:val="24"/>
        </w:rPr>
        <w:t>14.2勘察现场所发生的费用由供应商自行承担。采购人向供应商提供的有关现场的资料和数据，是采购人现有的能使供应商利用的资料。采购人对供应商由此而做出的推论、理解和结论概不负责。供应商未到现场实地踏勘的，中标后签订合同时和履约过程中，不得以不完全了解现场情况为由，提出任何形式的增加合同价款或索赔的要求。</w:t>
      </w:r>
    </w:p>
    <w:p>
      <w:pPr>
        <w:spacing w:line="360" w:lineRule="auto"/>
        <w:ind w:firstLine="549"/>
        <w:rPr>
          <w:rFonts w:hint="eastAsia" w:ascii="宋体" w:hAnsi="宋体" w:eastAsia="宋体" w:cs="宋体"/>
          <w:color w:val="auto"/>
          <w:sz w:val="24"/>
          <w:szCs w:val="24"/>
        </w:rPr>
      </w:pPr>
      <w:r>
        <w:rPr>
          <w:rFonts w:hint="eastAsia" w:ascii="宋体" w:hAnsi="宋体" w:eastAsia="宋体" w:cs="宋体"/>
          <w:color w:val="auto"/>
          <w:sz w:val="24"/>
          <w:szCs w:val="24"/>
        </w:rPr>
        <w:t>14.3除非有特殊要求，询价文件不单独提供供货使用地的自然环境、气候条件、公用设施等情况，供应商被视为熟悉上述与履行合同有关的一切情况。</w:t>
      </w:r>
    </w:p>
    <w:p>
      <w:pPr>
        <w:spacing w:line="360" w:lineRule="auto"/>
        <w:ind w:firstLine="54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15、知识产权</w:t>
      </w:r>
    </w:p>
    <w:p>
      <w:pPr>
        <w:spacing w:line="360" w:lineRule="auto"/>
        <w:ind w:firstLine="549"/>
        <w:rPr>
          <w:rFonts w:hint="eastAsia" w:ascii="宋体" w:hAnsi="宋体" w:eastAsia="宋体" w:cs="宋体"/>
          <w:color w:val="auto"/>
          <w:sz w:val="24"/>
          <w:szCs w:val="24"/>
        </w:rPr>
      </w:pPr>
      <w:r>
        <w:rPr>
          <w:rFonts w:hint="eastAsia" w:ascii="宋体" w:hAnsi="宋体" w:eastAsia="宋体" w:cs="宋体"/>
          <w:color w:val="auto"/>
          <w:sz w:val="24"/>
          <w:szCs w:val="24"/>
        </w:rPr>
        <w:t>15.1供应商须保证，采购人在中华人民共和国境内使用投标货物、资料、技术、服务或其任何一部分时，享有不受限制的无偿使用权，不会产生因第三方提出侵犯其专利权、商标权或其它知识产权而引起的法律或经济纠纷。如供应商不拥有相应的知识产权，则在投标报价中必须包括合法获取该知识产权的一切相关费用。如因此导致采购人损失的，供应商须承担全部赔偿责任。</w:t>
      </w:r>
    </w:p>
    <w:p>
      <w:pPr>
        <w:spacing w:line="360" w:lineRule="auto"/>
        <w:ind w:firstLine="549"/>
        <w:rPr>
          <w:rFonts w:hint="eastAsia" w:ascii="宋体" w:hAnsi="宋体" w:eastAsia="宋体" w:cs="宋体"/>
          <w:color w:val="auto"/>
          <w:sz w:val="24"/>
          <w:szCs w:val="24"/>
        </w:rPr>
      </w:pPr>
      <w:r>
        <w:rPr>
          <w:rFonts w:hint="eastAsia" w:ascii="宋体" w:hAnsi="宋体" w:eastAsia="宋体" w:cs="宋体"/>
          <w:color w:val="auto"/>
          <w:sz w:val="24"/>
          <w:szCs w:val="24"/>
        </w:rPr>
        <w:t>15.2供应商如欲在项目实施过程中采用自有知识成果，须在询价响应文件中声明，并提供相关知识产权证明文件。使用该知识成果后，供应商须提供开发接口和开发手册等技术文档。</w:t>
      </w:r>
    </w:p>
    <w:p>
      <w:pPr>
        <w:spacing w:line="360" w:lineRule="auto"/>
        <w:ind w:firstLine="54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16、纪律与保密</w:t>
      </w:r>
    </w:p>
    <w:p>
      <w:pPr>
        <w:spacing w:line="360" w:lineRule="auto"/>
        <w:ind w:firstLine="549"/>
        <w:rPr>
          <w:rFonts w:hint="eastAsia" w:ascii="宋体" w:hAnsi="宋体" w:eastAsia="宋体" w:cs="宋体"/>
          <w:color w:val="auto"/>
          <w:sz w:val="24"/>
          <w:szCs w:val="24"/>
        </w:rPr>
      </w:pPr>
      <w:r>
        <w:rPr>
          <w:rFonts w:hint="eastAsia" w:ascii="宋体" w:hAnsi="宋体" w:eastAsia="宋体" w:cs="宋体"/>
          <w:color w:val="auto"/>
          <w:sz w:val="24"/>
          <w:szCs w:val="24"/>
        </w:rPr>
        <w:t>16.1供应商的投标行为应遵守中国的有关法律、法规和规章。</w:t>
      </w:r>
    </w:p>
    <w:p>
      <w:pPr>
        <w:spacing w:line="360" w:lineRule="auto"/>
        <w:ind w:firstLine="549"/>
        <w:rPr>
          <w:rFonts w:hint="eastAsia" w:ascii="宋体" w:hAnsi="宋体" w:eastAsia="宋体" w:cs="宋体"/>
          <w:color w:val="auto"/>
          <w:sz w:val="24"/>
          <w:szCs w:val="24"/>
        </w:rPr>
      </w:pPr>
      <w:r>
        <w:rPr>
          <w:rFonts w:hint="eastAsia" w:ascii="宋体" w:hAnsi="宋体" w:eastAsia="宋体" w:cs="宋体"/>
          <w:color w:val="auto"/>
          <w:sz w:val="24"/>
          <w:szCs w:val="24"/>
        </w:rPr>
        <w:t>16.2供应商不得相互串通投标报价，不得妨碍其他供应商的公平竞争，不得损害采购人或其他供应商的合法权益，供应商不得以向采购人、评委会成员行贿或者采取其他不正当手段谋取中标。</w:t>
      </w:r>
    </w:p>
    <w:p>
      <w:pPr>
        <w:spacing w:line="360" w:lineRule="auto"/>
        <w:ind w:firstLine="549"/>
        <w:rPr>
          <w:rFonts w:hint="eastAsia" w:ascii="宋体" w:hAnsi="宋体" w:eastAsia="宋体" w:cs="宋体"/>
          <w:color w:val="auto"/>
          <w:sz w:val="24"/>
          <w:szCs w:val="24"/>
        </w:rPr>
      </w:pPr>
      <w:r>
        <w:rPr>
          <w:rFonts w:hint="eastAsia" w:ascii="宋体" w:hAnsi="宋体" w:eastAsia="宋体" w:cs="宋体"/>
          <w:color w:val="auto"/>
          <w:sz w:val="24"/>
          <w:szCs w:val="24"/>
        </w:rPr>
        <w:t>16.2.1有下列情形之一的，属于供应商相互串通投标：</w:t>
      </w:r>
    </w:p>
    <w:p>
      <w:pPr>
        <w:spacing w:line="360" w:lineRule="auto"/>
        <w:ind w:firstLine="549"/>
        <w:rPr>
          <w:rFonts w:hint="eastAsia" w:ascii="宋体" w:hAnsi="宋体" w:eastAsia="宋体" w:cs="宋体"/>
          <w:color w:val="auto"/>
          <w:sz w:val="24"/>
          <w:szCs w:val="24"/>
        </w:rPr>
      </w:pPr>
      <w:r>
        <w:rPr>
          <w:rFonts w:hint="eastAsia" w:ascii="宋体" w:hAnsi="宋体" w:eastAsia="宋体" w:cs="宋体"/>
          <w:color w:val="auto"/>
          <w:sz w:val="24"/>
          <w:szCs w:val="24"/>
        </w:rPr>
        <w:t>16.2.1.1供应商之间协商投标报价等询价响应文件的实质性内容；</w:t>
      </w:r>
    </w:p>
    <w:p>
      <w:pPr>
        <w:spacing w:line="360" w:lineRule="auto"/>
        <w:ind w:firstLine="549"/>
        <w:rPr>
          <w:rFonts w:hint="eastAsia" w:ascii="宋体" w:hAnsi="宋体" w:eastAsia="宋体" w:cs="宋体"/>
          <w:color w:val="auto"/>
          <w:sz w:val="24"/>
          <w:szCs w:val="24"/>
        </w:rPr>
      </w:pPr>
      <w:r>
        <w:rPr>
          <w:rFonts w:hint="eastAsia" w:ascii="宋体" w:hAnsi="宋体" w:eastAsia="宋体" w:cs="宋体"/>
          <w:color w:val="auto"/>
          <w:sz w:val="24"/>
          <w:szCs w:val="24"/>
        </w:rPr>
        <w:t>16.2.1.2供应商之间约定中标人；</w:t>
      </w:r>
    </w:p>
    <w:p>
      <w:pPr>
        <w:spacing w:line="360" w:lineRule="auto"/>
        <w:ind w:firstLine="549"/>
        <w:rPr>
          <w:rFonts w:hint="eastAsia" w:ascii="宋体" w:hAnsi="宋体" w:eastAsia="宋体" w:cs="宋体"/>
          <w:color w:val="auto"/>
          <w:sz w:val="24"/>
          <w:szCs w:val="24"/>
        </w:rPr>
      </w:pPr>
      <w:r>
        <w:rPr>
          <w:rFonts w:hint="eastAsia" w:ascii="宋体" w:hAnsi="宋体" w:eastAsia="宋体" w:cs="宋体"/>
          <w:color w:val="auto"/>
          <w:sz w:val="24"/>
          <w:szCs w:val="24"/>
        </w:rPr>
        <w:t>16.2.1.3供应商之间约定部分供应商放弃投标或者中标；</w:t>
      </w:r>
    </w:p>
    <w:p>
      <w:pPr>
        <w:spacing w:line="360" w:lineRule="auto"/>
        <w:ind w:firstLine="549"/>
        <w:rPr>
          <w:rFonts w:hint="eastAsia" w:ascii="宋体" w:hAnsi="宋体" w:eastAsia="宋体" w:cs="宋体"/>
          <w:color w:val="auto"/>
          <w:sz w:val="24"/>
          <w:szCs w:val="24"/>
        </w:rPr>
      </w:pPr>
      <w:r>
        <w:rPr>
          <w:rFonts w:hint="eastAsia" w:ascii="宋体" w:hAnsi="宋体" w:eastAsia="宋体" w:cs="宋体"/>
          <w:color w:val="auto"/>
          <w:sz w:val="24"/>
          <w:szCs w:val="24"/>
        </w:rPr>
        <w:t>16.2.1.4属于同一集团、协会、商会等组织成员的供应商按照该组织要求协同投标；</w:t>
      </w:r>
    </w:p>
    <w:p>
      <w:pPr>
        <w:spacing w:line="360" w:lineRule="auto"/>
        <w:ind w:firstLine="549"/>
        <w:rPr>
          <w:rFonts w:hint="eastAsia" w:ascii="宋体" w:hAnsi="宋体" w:eastAsia="宋体" w:cs="宋体"/>
          <w:color w:val="auto"/>
          <w:sz w:val="24"/>
          <w:szCs w:val="24"/>
        </w:rPr>
      </w:pPr>
      <w:r>
        <w:rPr>
          <w:rFonts w:hint="eastAsia" w:ascii="宋体" w:hAnsi="宋体" w:eastAsia="宋体" w:cs="宋体"/>
          <w:color w:val="auto"/>
          <w:sz w:val="24"/>
          <w:szCs w:val="24"/>
        </w:rPr>
        <w:t>16.2.1.5供应商之间为谋取中标或者排斥特定供应商而采取的其他联合行动。</w:t>
      </w:r>
    </w:p>
    <w:p>
      <w:pPr>
        <w:spacing w:line="360" w:lineRule="auto"/>
        <w:ind w:firstLine="549"/>
        <w:rPr>
          <w:rFonts w:hint="eastAsia" w:ascii="宋体" w:hAnsi="宋体" w:eastAsia="宋体" w:cs="宋体"/>
          <w:color w:val="auto"/>
          <w:sz w:val="24"/>
          <w:szCs w:val="24"/>
        </w:rPr>
      </w:pPr>
      <w:r>
        <w:rPr>
          <w:rFonts w:hint="eastAsia" w:ascii="宋体" w:hAnsi="宋体" w:eastAsia="宋体" w:cs="宋体"/>
          <w:color w:val="auto"/>
          <w:sz w:val="24"/>
          <w:szCs w:val="24"/>
        </w:rPr>
        <w:t>16.2.1.6法律法规规定的其它情形。</w:t>
      </w:r>
    </w:p>
    <w:p>
      <w:pPr>
        <w:spacing w:line="360" w:lineRule="auto"/>
        <w:ind w:firstLine="549"/>
        <w:rPr>
          <w:rFonts w:hint="eastAsia" w:ascii="宋体" w:hAnsi="宋体" w:eastAsia="宋体" w:cs="宋体"/>
          <w:color w:val="auto"/>
          <w:sz w:val="24"/>
          <w:szCs w:val="24"/>
        </w:rPr>
      </w:pPr>
      <w:r>
        <w:rPr>
          <w:rFonts w:hint="eastAsia" w:ascii="宋体" w:hAnsi="宋体" w:eastAsia="宋体" w:cs="宋体"/>
          <w:color w:val="auto"/>
          <w:sz w:val="24"/>
          <w:szCs w:val="24"/>
        </w:rPr>
        <w:t>16.2.2 有下列情形之一的，视为供应商相互串通投标：</w:t>
      </w:r>
    </w:p>
    <w:p>
      <w:pPr>
        <w:spacing w:line="360" w:lineRule="auto"/>
        <w:ind w:firstLine="549"/>
        <w:rPr>
          <w:rFonts w:hint="eastAsia" w:ascii="宋体" w:hAnsi="宋体" w:eastAsia="宋体" w:cs="宋体"/>
          <w:color w:val="auto"/>
          <w:sz w:val="24"/>
          <w:szCs w:val="24"/>
        </w:rPr>
      </w:pPr>
      <w:r>
        <w:rPr>
          <w:rFonts w:hint="eastAsia" w:ascii="宋体" w:hAnsi="宋体" w:eastAsia="宋体" w:cs="宋体"/>
          <w:color w:val="auto"/>
          <w:sz w:val="24"/>
          <w:szCs w:val="24"/>
        </w:rPr>
        <w:t>16.2.2.1不同供应商的询价响应文件由同一单位或者个人编制；</w:t>
      </w:r>
    </w:p>
    <w:p>
      <w:pPr>
        <w:spacing w:line="360" w:lineRule="auto"/>
        <w:ind w:firstLine="549"/>
        <w:rPr>
          <w:rFonts w:hint="eastAsia" w:ascii="宋体" w:hAnsi="宋体" w:eastAsia="宋体" w:cs="宋体"/>
          <w:color w:val="auto"/>
          <w:sz w:val="24"/>
          <w:szCs w:val="24"/>
        </w:rPr>
      </w:pPr>
      <w:r>
        <w:rPr>
          <w:rFonts w:hint="eastAsia" w:ascii="宋体" w:hAnsi="宋体" w:eastAsia="宋体" w:cs="宋体"/>
          <w:color w:val="auto"/>
          <w:sz w:val="24"/>
          <w:szCs w:val="24"/>
        </w:rPr>
        <w:t>16.2.2.2不同供应商委托同一单位或者个人办理投标事宜。</w:t>
      </w:r>
    </w:p>
    <w:p>
      <w:pPr>
        <w:spacing w:line="360" w:lineRule="auto"/>
        <w:ind w:firstLine="549"/>
        <w:rPr>
          <w:rFonts w:hint="eastAsia" w:ascii="宋体" w:hAnsi="宋体" w:eastAsia="宋体" w:cs="宋体"/>
          <w:color w:val="auto"/>
          <w:sz w:val="24"/>
          <w:szCs w:val="24"/>
        </w:rPr>
      </w:pPr>
      <w:r>
        <w:rPr>
          <w:rFonts w:hint="eastAsia" w:ascii="宋体" w:hAnsi="宋体" w:eastAsia="宋体" w:cs="宋体"/>
          <w:color w:val="auto"/>
          <w:sz w:val="24"/>
          <w:szCs w:val="24"/>
        </w:rPr>
        <w:t>16.2.2.3不同供应商的询价响应文件载明的项目负责人（或技术负责人）为同一人；</w:t>
      </w:r>
    </w:p>
    <w:p>
      <w:pPr>
        <w:spacing w:line="360" w:lineRule="auto"/>
        <w:ind w:firstLine="549"/>
        <w:rPr>
          <w:rFonts w:hint="eastAsia" w:ascii="宋体" w:hAnsi="宋体" w:eastAsia="宋体" w:cs="宋体"/>
          <w:color w:val="auto"/>
          <w:sz w:val="24"/>
          <w:szCs w:val="24"/>
        </w:rPr>
      </w:pPr>
      <w:r>
        <w:rPr>
          <w:rFonts w:hint="eastAsia" w:ascii="宋体" w:hAnsi="宋体" w:eastAsia="宋体" w:cs="宋体"/>
          <w:color w:val="auto"/>
          <w:sz w:val="24"/>
          <w:szCs w:val="24"/>
        </w:rPr>
        <w:t>16.2.2.4不同供应商的询价响应文件相互混装；</w:t>
      </w:r>
    </w:p>
    <w:p>
      <w:pPr>
        <w:spacing w:line="360" w:lineRule="auto"/>
        <w:ind w:firstLine="549"/>
        <w:rPr>
          <w:rFonts w:hint="eastAsia" w:ascii="宋体" w:hAnsi="宋体" w:eastAsia="宋体" w:cs="宋体"/>
          <w:color w:val="auto"/>
          <w:sz w:val="24"/>
          <w:szCs w:val="24"/>
        </w:rPr>
      </w:pPr>
      <w:r>
        <w:rPr>
          <w:rFonts w:hint="eastAsia" w:ascii="宋体" w:hAnsi="宋体" w:eastAsia="宋体" w:cs="宋体"/>
          <w:color w:val="auto"/>
          <w:sz w:val="24"/>
          <w:szCs w:val="24"/>
        </w:rPr>
        <w:t>16.2.2.5 不同供应商的响应文件异常一致或者投标报价是呈规律性差异；</w:t>
      </w:r>
    </w:p>
    <w:p>
      <w:pPr>
        <w:spacing w:line="360" w:lineRule="auto"/>
        <w:ind w:firstLine="549"/>
        <w:rPr>
          <w:rFonts w:hint="eastAsia" w:ascii="宋体" w:hAnsi="宋体" w:eastAsia="宋体" w:cs="宋体"/>
          <w:color w:val="auto"/>
          <w:sz w:val="24"/>
          <w:szCs w:val="24"/>
        </w:rPr>
      </w:pPr>
      <w:r>
        <w:rPr>
          <w:rFonts w:hint="eastAsia" w:ascii="宋体" w:hAnsi="宋体" w:eastAsia="宋体" w:cs="宋体"/>
          <w:color w:val="auto"/>
          <w:sz w:val="24"/>
          <w:szCs w:val="24"/>
        </w:rPr>
        <w:t>16.2.2.6不同供应商的投标保证金从同一单位（或者同一个人）的账户转出；</w:t>
      </w:r>
    </w:p>
    <w:p>
      <w:pPr>
        <w:spacing w:line="360" w:lineRule="auto"/>
        <w:ind w:firstLine="549"/>
        <w:rPr>
          <w:rFonts w:hint="eastAsia" w:ascii="宋体" w:hAnsi="宋体" w:eastAsia="宋体" w:cs="宋体"/>
          <w:color w:val="auto"/>
          <w:sz w:val="24"/>
          <w:szCs w:val="24"/>
        </w:rPr>
      </w:pPr>
      <w:r>
        <w:rPr>
          <w:rFonts w:hint="eastAsia" w:ascii="宋体" w:hAnsi="宋体" w:eastAsia="宋体" w:cs="宋体"/>
          <w:color w:val="auto"/>
          <w:sz w:val="24"/>
          <w:szCs w:val="24"/>
        </w:rPr>
        <w:t>16.2.2.7法律法规规定的其它情形。</w:t>
      </w:r>
    </w:p>
    <w:p>
      <w:pPr>
        <w:spacing w:line="360" w:lineRule="auto"/>
        <w:ind w:firstLine="549"/>
        <w:rPr>
          <w:rFonts w:hint="eastAsia" w:ascii="宋体" w:hAnsi="宋体" w:eastAsia="宋体" w:cs="宋体"/>
          <w:color w:val="auto"/>
          <w:sz w:val="24"/>
          <w:szCs w:val="24"/>
        </w:rPr>
      </w:pPr>
      <w:r>
        <w:rPr>
          <w:rFonts w:hint="eastAsia" w:ascii="宋体" w:hAnsi="宋体" w:eastAsia="宋体" w:cs="宋体"/>
          <w:color w:val="auto"/>
          <w:sz w:val="24"/>
          <w:szCs w:val="24"/>
        </w:rPr>
        <w:t>16.3在确定中标人之前，供应商试图在询价响应文件审查、澄清、比较和评价时对评委会和采购人施加任何影响都可能导致其投标无效。</w:t>
      </w:r>
    </w:p>
    <w:p>
      <w:pPr>
        <w:spacing w:line="360" w:lineRule="auto"/>
        <w:ind w:firstLine="54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17</w:t>
      </w:r>
      <w:r>
        <w:rPr>
          <w:rFonts w:hint="eastAsia" w:ascii="宋体" w:hAnsi="宋体" w:cs="宋体"/>
          <w:b w:val="0"/>
          <w:bCs w:val="0"/>
          <w:color w:val="auto"/>
          <w:sz w:val="24"/>
          <w:szCs w:val="24"/>
          <w:lang w:eastAsia="zh-CN"/>
        </w:rPr>
        <w:t>、</w:t>
      </w:r>
      <w:r>
        <w:rPr>
          <w:rFonts w:hint="eastAsia" w:ascii="宋体" w:hAnsi="宋体" w:eastAsia="宋体" w:cs="宋体"/>
          <w:b w:val="0"/>
          <w:bCs w:val="0"/>
          <w:color w:val="auto"/>
          <w:sz w:val="24"/>
          <w:szCs w:val="24"/>
        </w:rPr>
        <w:t>联合体投标</w:t>
      </w:r>
    </w:p>
    <w:p>
      <w:pPr>
        <w:spacing w:line="360" w:lineRule="auto"/>
        <w:ind w:firstLine="550"/>
        <w:rPr>
          <w:rFonts w:hint="eastAsia" w:ascii="宋体" w:hAnsi="宋体" w:eastAsia="宋体" w:cs="宋体"/>
          <w:color w:val="auto"/>
          <w:sz w:val="24"/>
          <w:szCs w:val="24"/>
        </w:rPr>
      </w:pPr>
      <w:r>
        <w:rPr>
          <w:rFonts w:hint="eastAsia" w:ascii="宋体" w:hAnsi="宋体" w:eastAsia="宋体" w:cs="宋体"/>
          <w:color w:val="auto"/>
          <w:sz w:val="24"/>
          <w:szCs w:val="24"/>
        </w:rPr>
        <w:t>17.1非本项目明确要求不接受联合体形式投标外，两个或两个以上投标人可以组成一个联合体投标，以一个投标人的身份投标，项目投标时以联合体牵头人制作投标文件。</w:t>
      </w:r>
    </w:p>
    <w:p>
      <w:pPr>
        <w:spacing w:line="360" w:lineRule="auto"/>
        <w:ind w:firstLine="550"/>
        <w:rPr>
          <w:rFonts w:hint="eastAsia" w:ascii="宋体" w:hAnsi="宋体" w:eastAsia="宋体" w:cs="宋体"/>
          <w:color w:val="auto"/>
          <w:sz w:val="24"/>
          <w:szCs w:val="24"/>
        </w:rPr>
      </w:pPr>
      <w:r>
        <w:rPr>
          <w:rFonts w:hint="eastAsia" w:ascii="宋体" w:hAnsi="宋体" w:eastAsia="宋体" w:cs="宋体"/>
          <w:color w:val="auto"/>
          <w:sz w:val="24"/>
          <w:szCs w:val="24"/>
        </w:rPr>
        <w:t>17.2联合体各方之间应当签订联合体协议，明确约定联合体各方应当承担的工作和相应的责任，明确联合体牵头人，并将联合体协议连同投标文件一并提交，联合体协议上需加盖联合体各方的公章。由同一专业的单位组成的联合体，按照同一资质等级较低的单位确定资质等级。</w:t>
      </w:r>
    </w:p>
    <w:p>
      <w:pPr>
        <w:spacing w:line="360" w:lineRule="auto"/>
        <w:ind w:firstLine="550"/>
        <w:rPr>
          <w:rFonts w:hint="eastAsia" w:ascii="宋体" w:hAnsi="宋体" w:eastAsia="宋体" w:cs="宋体"/>
          <w:b/>
          <w:bCs/>
          <w:color w:val="auto"/>
          <w:sz w:val="24"/>
          <w:szCs w:val="24"/>
        </w:rPr>
      </w:pPr>
      <w:r>
        <w:rPr>
          <w:rFonts w:hint="eastAsia" w:ascii="宋体" w:hAnsi="宋体" w:eastAsia="宋体" w:cs="宋体"/>
          <w:color w:val="auto"/>
          <w:sz w:val="24"/>
          <w:szCs w:val="24"/>
        </w:rPr>
        <w:t>17.3联合体各方签订联合体协议后，不得再以自己的名义单独在同一项目中投标，也不得组成新的联合体参加同一项目投标，否则</w:t>
      </w:r>
      <w:r>
        <w:rPr>
          <w:rFonts w:hint="eastAsia" w:ascii="宋体" w:hAnsi="宋体" w:eastAsia="宋体" w:cs="宋体"/>
          <w:b/>
          <w:bCs/>
          <w:color w:val="auto"/>
          <w:sz w:val="24"/>
          <w:szCs w:val="24"/>
        </w:rPr>
        <w:t>相关供应商按无效标处理。</w:t>
      </w:r>
    </w:p>
    <w:p>
      <w:pPr>
        <w:spacing w:line="360" w:lineRule="auto"/>
        <w:ind w:firstLine="550"/>
        <w:rPr>
          <w:rFonts w:hint="eastAsia" w:ascii="宋体" w:hAnsi="宋体" w:eastAsia="宋体" w:cs="宋体"/>
          <w:color w:val="auto"/>
          <w:sz w:val="24"/>
          <w:szCs w:val="24"/>
        </w:rPr>
      </w:pPr>
      <w:r>
        <w:rPr>
          <w:rFonts w:hint="eastAsia" w:ascii="宋体" w:hAnsi="宋体" w:eastAsia="宋体" w:cs="宋体"/>
          <w:color w:val="auto"/>
          <w:sz w:val="24"/>
          <w:szCs w:val="24"/>
        </w:rPr>
        <w:t>17.4联合体投标的，可以由联合体中的一方或者共同提交投标保证金，以一方名义提交保证金的，对联合体各方均具有约束力。</w:t>
      </w:r>
    </w:p>
    <w:p>
      <w:pPr>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18</w:t>
      </w:r>
      <w:r>
        <w:rPr>
          <w:rFonts w:hint="eastAsia" w:ascii="宋体" w:hAnsi="宋体" w:cs="宋体"/>
          <w:b w:val="0"/>
          <w:bCs w:val="0"/>
          <w:color w:val="auto"/>
          <w:sz w:val="24"/>
          <w:szCs w:val="24"/>
          <w:lang w:eastAsia="zh-CN"/>
        </w:rPr>
        <w:t>、</w:t>
      </w:r>
      <w:r>
        <w:rPr>
          <w:rFonts w:hint="eastAsia" w:ascii="宋体" w:hAnsi="宋体" w:eastAsia="宋体" w:cs="宋体"/>
          <w:b w:val="0"/>
          <w:bCs w:val="0"/>
          <w:color w:val="auto"/>
          <w:sz w:val="24"/>
          <w:szCs w:val="24"/>
        </w:rPr>
        <w:t>投标品牌</w:t>
      </w:r>
    </w:p>
    <w:p>
      <w:pPr>
        <w:pStyle w:val="38"/>
        <w:wordWrap w:val="0"/>
        <w:spacing w:line="360" w:lineRule="auto"/>
        <w:ind w:firstLine="48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询价文件中提供的参考商标、品牌，是采购人为了方便供应商更准确、更清楚说明拟采购货物的技术规格，并无限制性。供应商在投标中若选用替代商标、品牌，应优于或相当于参考商标、品牌的技术规格。</w:t>
      </w:r>
    </w:p>
    <w:p>
      <w:pPr>
        <w:spacing w:line="360" w:lineRule="auto"/>
        <w:ind w:firstLine="525"/>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19</w:t>
      </w:r>
      <w:r>
        <w:rPr>
          <w:rFonts w:hint="eastAsia" w:ascii="宋体" w:hAnsi="宋体" w:cs="宋体"/>
          <w:b w:val="0"/>
          <w:bCs w:val="0"/>
          <w:color w:val="auto"/>
          <w:sz w:val="24"/>
          <w:szCs w:val="24"/>
          <w:lang w:eastAsia="zh-CN"/>
        </w:rPr>
        <w:t>、</w:t>
      </w:r>
      <w:r>
        <w:rPr>
          <w:rFonts w:hint="eastAsia" w:ascii="宋体" w:hAnsi="宋体" w:eastAsia="宋体" w:cs="宋体"/>
          <w:b w:val="0"/>
          <w:bCs w:val="0"/>
          <w:color w:val="auto"/>
          <w:sz w:val="24"/>
          <w:szCs w:val="24"/>
        </w:rPr>
        <w:t>签章的效力</w:t>
      </w:r>
    </w:p>
    <w:p>
      <w:pPr>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询价文件中明确要求加盖公章的，供应商必须加盖供应商公章。</w:t>
      </w:r>
    </w:p>
    <w:p>
      <w:pPr>
        <w:spacing w:line="360" w:lineRule="auto"/>
        <w:ind w:firstLine="523" w:firstLineChars="218"/>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20</w:t>
      </w:r>
      <w:r>
        <w:rPr>
          <w:rFonts w:hint="eastAsia" w:ascii="宋体" w:hAnsi="宋体" w:cs="宋体"/>
          <w:b w:val="0"/>
          <w:bCs w:val="0"/>
          <w:color w:val="auto"/>
          <w:sz w:val="24"/>
          <w:szCs w:val="24"/>
          <w:lang w:eastAsia="zh-CN"/>
        </w:rPr>
        <w:t>、</w:t>
      </w:r>
      <w:r>
        <w:rPr>
          <w:rFonts w:hint="eastAsia" w:ascii="宋体" w:hAnsi="宋体" w:eastAsia="宋体" w:cs="宋体"/>
          <w:b w:val="0"/>
          <w:bCs w:val="0"/>
          <w:color w:val="auto"/>
          <w:sz w:val="24"/>
          <w:szCs w:val="24"/>
        </w:rPr>
        <w:t>企业诚信库（本项目不启用）</w:t>
      </w:r>
    </w:p>
    <w:p>
      <w:pPr>
        <w:spacing w:line="360" w:lineRule="auto"/>
        <w:ind w:firstLine="523" w:firstLineChars="218"/>
        <w:rPr>
          <w:rFonts w:hint="eastAsia" w:ascii="宋体" w:hAnsi="宋体" w:eastAsia="宋体" w:cs="宋体"/>
          <w:color w:val="auto"/>
          <w:sz w:val="24"/>
          <w:szCs w:val="24"/>
        </w:rPr>
      </w:pPr>
      <w:r>
        <w:rPr>
          <w:rFonts w:hint="eastAsia" w:ascii="宋体" w:hAnsi="宋体" w:eastAsia="宋体" w:cs="宋体"/>
          <w:color w:val="auto"/>
          <w:sz w:val="24"/>
          <w:szCs w:val="24"/>
        </w:rPr>
        <w:t>20.1为进一步规范招投标行为，提高招投标工作效率，降低投标成本，加强对供应商诚信信息的管理，加快政府采购工作电子化、信息化建设，中心实行供应商企业诚信库制度，并面向全国免费征集。</w:t>
      </w:r>
    </w:p>
    <w:p>
      <w:pPr>
        <w:pStyle w:val="11"/>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20.2入库资料的真实性、有效性、完整性、准确性、合法性及清晰度由供应商负责。企业诚信库中的文字信息必须与扫描件、真实证照完全一致。企业诚信库资料的有效性在评标时由项目评审委员会负责审核。</w:t>
      </w:r>
    </w:p>
    <w:p>
      <w:pPr>
        <w:spacing w:line="360" w:lineRule="auto"/>
        <w:ind w:firstLine="523" w:firstLineChars="218"/>
        <w:rPr>
          <w:rFonts w:hint="eastAsia" w:ascii="宋体" w:hAnsi="宋体" w:eastAsia="宋体" w:cs="宋体"/>
          <w:color w:val="auto"/>
          <w:sz w:val="24"/>
          <w:szCs w:val="24"/>
        </w:rPr>
      </w:pPr>
      <w:r>
        <w:rPr>
          <w:rFonts w:hint="eastAsia" w:ascii="宋体" w:hAnsi="宋体" w:eastAsia="宋体" w:cs="宋体"/>
          <w:color w:val="auto"/>
          <w:sz w:val="24"/>
          <w:szCs w:val="24"/>
        </w:rPr>
        <w:t>20.3为确保询价响应文件通过评审，供应商应及时对入库资料进行补充、更新。如因前款原因未通过本项目评委会评审，由供应商承担全部责任。</w:t>
      </w:r>
    </w:p>
    <w:p>
      <w:pPr>
        <w:pStyle w:val="2"/>
        <w:rPr>
          <w:rFonts w:hint="eastAsia"/>
        </w:rPr>
      </w:pPr>
    </w:p>
    <w:p>
      <w:pPr>
        <w:widowControl/>
        <w:shd w:val="clear" w:color="auto" w:fill="FFFFFF"/>
        <w:spacing w:line="360" w:lineRule="auto"/>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（四）询价响应文件的编制</w:t>
      </w:r>
    </w:p>
    <w:p>
      <w:pPr>
        <w:snapToGrid w:val="0"/>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21</w:t>
      </w:r>
      <w:r>
        <w:rPr>
          <w:rFonts w:hint="eastAsia" w:ascii="宋体" w:hAnsi="宋体" w:cs="宋体"/>
          <w:b w:val="0"/>
          <w:bCs w:val="0"/>
          <w:color w:val="auto"/>
          <w:sz w:val="24"/>
          <w:szCs w:val="24"/>
          <w:lang w:eastAsia="zh-CN"/>
        </w:rPr>
        <w:t>、</w:t>
      </w:r>
      <w:r>
        <w:rPr>
          <w:rFonts w:hint="eastAsia" w:ascii="宋体" w:hAnsi="宋体" w:eastAsia="宋体" w:cs="宋体"/>
          <w:b w:val="0"/>
          <w:bCs w:val="0"/>
          <w:color w:val="auto"/>
          <w:sz w:val="24"/>
          <w:szCs w:val="24"/>
        </w:rPr>
        <w:t>询价响应的语言及度量衡单位</w:t>
      </w:r>
    </w:p>
    <w:p>
      <w:pPr>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 w:val="0"/>
          <w:bCs w:val="0"/>
          <w:color w:val="auto"/>
          <w:sz w:val="24"/>
          <w:szCs w:val="24"/>
        </w:rPr>
        <w:t>21.1</w:t>
      </w:r>
      <w:r>
        <w:rPr>
          <w:rFonts w:hint="eastAsia" w:ascii="宋体" w:hAnsi="宋体" w:eastAsia="宋体" w:cs="宋体"/>
          <w:color w:val="auto"/>
          <w:sz w:val="24"/>
          <w:szCs w:val="24"/>
        </w:rPr>
        <w:t>供应商的询价响应书、以及供应商与采购单位就询价响应的所有往来函电，均须使用简体中文。</w:t>
      </w:r>
    </w:p>
    <w:p>
      <w:pPr>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 w:val="0"/>
          <w:bCs w:val="0"/>
          <w:color w:val="auto"/>
          <w:sz w:val="24"/>
          <w:szCs w:val="24"/>
        </w:rPr>
        <w:t>21.2</w:t>
      </w:r>
      <w:r>
        <w:rPr>
          <w:rFonts w:hint="eastAsia" w:ascii="宋体" w:hAnsi="宋体" w:eastAsia="宋体" w:cs="宋体"/>
          <w:color w:val="auto"/>
          <w:sz w:val="24"/>
          <w:szCs w:val="24"/>
        </w:rPr>
        <w:t>除询价文件中另有规定外，询价响应书所使用的度量衡均须采用法定计量单位。</w:t>
      </w:r>
    </w:p>
    <w:p>
      <w:pPr>
        <w:snapToGrid w:val="0"/>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22</w:t>
      </w:r>
      <w:r>
        <w:rPr>
          <w:rFonts w:hint="eastAsia" w:ascii="宋体" w:hAnsi="宋体" w:cs="宋体"/>
          <w:b w:val="0"/>
          <w:bCs w:val="0"/>
          <w:color w:val="auto"/>
          <w:sz w:val="24"/>
          <w:szCs w:val="24"/>
          <w:lang w:eastAsia="zh-CN"/>
        </w:rPr>
        <w:t>、</w:t>
      </w:r>
      <w:r>
        <w:rPr>
          <w:rFonts w:hint="eastAsia" w:ascii="宋体" w:hAnsi="宋体" w:eastAsia="宋体" w:cs="宋体"/>
          <w:b w:val="0"/>
          <w:bCs w:val="0"/>
          <w:color w:val="auto"/>
          <w:sz w:val="24"/>
          <w:szCs w:val="24"/>
        </w:rPr>
        <w:t>询价响应书构成</w:t>
      </w:r>
    </w:p>
    <w:p>
      <w:pPr>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 w:val="0"/>
          <w:bCs w:val="0"/>
          <w:color w:val="auto"/>
          <w:sz w:val="24"/>
          <w:szCs w:val="24"/>
        </w:rPr>
        <w:t>22.1询价</w:t>
      </w:r>
      <w:r>
        <w:rPr>
          <w:rFonts w:hint="eastAsia" w:ascii="宋体" w:hAnsi="宋体" w:eastAsia="宋体" w:cs="宋体"/>
          <w:color w:val="auto"/>
          <w:sz w:val="24"/>
          <w:szCs w:val="24"/>
        </w:rPr>
        <w:t>响应书应包括本询价文件第五章询价响应书中所规定的全部内容。</w:t>
      </w:r>
    </w:p>
    <w:p>
      <w:pPr>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 w:val="0"/>
          <w:bCs w:val="0"/>
          <w:color w:val="auto"/>
          <w:sz w:val="24"/>
          <w:szCs w:val="24"/>
        </w:rPr>
        <w:t>22.2</w:t>
      </w:r>
      <w:r>
        <w:rPr>
          <w:rFonts w:hint="eastAsia" w:ascii="宋体" w:hAnsi="宋体" w:eastAsia="宋体" w:cs="宋体"/>
          <w:color w:val="auto"/>
          <w:sz w:val="24"/>
          <w:szCs w:val="24"/>
        </w:rPr>
        <w:t>供应商必须对其询价响应书的真实性与准确性负责。供应商一旦成为成交供应商，其询价响应书将作为合同的重要组成部分。</w:t>
      </w:r>
    </w:p>
    <w:p>
      <w:pPr>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 w:val="0"/>
          <w:bCs w:val="0"/>
          <w:color w:val="auto"/>
          <w:sz w:val="24"/>
          <w:szCs w:val="24"/>
        </w:rPr>
        <w:t>22.3</w:t>
      </w:r>
      <w:r>
        <w:rPr>
          <w:rFonts w:hint="eastAsia" w:ascii="宋体" w:hAnsi="宋体" w:eastAsia="宋体" w:cs="宋体"/>
          <w:color w:val="auto"/>
          <w:sz w:val="24"/>
          <w:szCs w:val="24"/>
        </w:rPr>
        <w:t>供应商不得擅自对询价文件的格式、条款和技术要求进行修改。否则，其询价响应书在谈判时有可能被认为是未对询价文件做出实质性的响应而中止对其作进一步的评审。</w:t>
      </w:r>
    </w:p>
    <w:p>
      <w:pPr>
        <w:snapToGrid w:val="0"/>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23</w:t>
      </w:r>
      <w:r>
        <w:rPr>
          <w:rFonts w:hint="eastAsia" w:ascii="宋体" w:hAnsi="宋体" w:cs="宋体"/>
          <w:b w:val="0"/>
          <w:bCs w:val="0"/>
          <w:color w:val="auto"/>
          <w:sz w:val="24"/>
          <w:szCs w:val="24"/>
          <w:lang w:eastAsia="zh-CN"/>
        </w:rPr>
        <w:t>、</w:t>
      </w:r>
      <w:r>
        <w:rPr>
          <w:rFonts w:hint="eastAsia" w:ascii="宋体" w:hAnsi="宋体" w:eastAsia="宋体" w:cs="宋体"/>
          <w:b w:val="0"/>
          <w:bCs w:val="0"/>
          <w:color w:val="auto"/>
          <w:sz w:val="24"/>
          <w:szCs w:val="24"/>
        </w:rPr>
        <w:t>询价响应报价</w:t>
      </w:r>
    </w:p>
    <w:p>
      <w:pPr>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23.1询价响应报价应清楚地标明供供应商拟提供货物的名称、单价和总价。只允许有一个方案、一个报价，多方案、多报价的询价响应将不被接受。响应报价超过项目预算控制数或不按规定格式进行报价的属于无效响应。</w:t>
      </w:r>
    </w:p>
    <w:p>
      <w:pPr>
        <w:wordWrap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23.2询价响应报价表上货物的价格是交货地的验收价格，其总价即为履行合同的固定价格。</w:t>
      </w:r>
    </w:p>
    <w:p>
      <w:pPr>
        <w:wordWrap w:val="0"/>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23.3投标报价只限于填写在投标报价表内，响应文件其它位置不应出现报价内容。</w:t>
      </w:r>
    </w:p>
    <w:p>
      <w:pPr>
        <w:wordWrap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23.4</w:t>
      </w:r>
      <w:bookmarkStart w:id="30" w:name="EB616bfadcee8947c09e287939cf58f192"/>
      <w:r>
        <w:rPr>
          <w:rFonts w:hint="eastAsia" w:ascii="宋体" w:hAnsi="宋体" w:eastAsia="宋体" w:cs="宋体"/>
          <w:color w:val="auto"/>
          <w:sz w:val="24"/>
          <w:szCs w:val="24"/>
        </w:rPr>
        <w:t>供应商的报价应包含所投货物、保险、税费、包装、加工及加工损耗、运输、现场落地、安装及安装损耗、调试、检测验收和交付后约定期限内维保等工作所发生的一切应有费用。</w:t>
      </w:r>
      <w:bookmarkEnd w:id="30"/>
      <w:r>
        <w:rPr>
          <w:rFonts w:hint="eastAsia" w:ascii="宋体" w:hAnsi="宋体" w:eastAsia="宋体" w:cs="宋体"/>
          <w:color w:val="auto"/>
          <w:sz w:val="24"/>
          <w:szCs w:val="24"/>
        </w:rPr>
        <w:t>投标报价为签订合同的依据。</w:t>
      </w:r>
    </w:p>
    <w:p>
      <w:pPr>
        <w:wordWrap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23.5供应商应在询价响应文件中注明拟提供货物的单价、服务内容明细和总价。除政策性文件规定以外，供应商所报价格在合同实施期间不因市场变化因素而变动。</w:t>
      </w:r>
    </w:p>
    <w:p>
      <w:pPr>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 w:val="0"/>
          <w:bCs w:val="0"/>
          <w:color w:val="auto"/>
          <w:sz w:val="24"/>
          <w:szCs w:val="24"/>
        </w:rPr>
        <w:t>24</w:t>
      </w:r>
      <w:r>
        <w:rPr>
          <w:rFonts w:hint="eastAsia" w:ascii="宋体" w:hAnsi="宋体" w:cs="宋体"/>
          <w:b w:val="0"/>
          <w:bCs w:val="0"/>
          <w:color w:val="auto"/>
          <w:sz w:val="24"/>
          <w:szCs w:val="24"/>
          <w:lang w:eastAsia="zh-CN"/>
        </w:rPr>
        <w:t>、</w:t>
      </w:r>
      <w:r>
        <w:rPr>
          <w:rFonts w:hint="eastAsia" w:ascii="宋体" w:hAnsi="宋体" w:eastAsia="宋体" w:cs="宋体"/>
          <w:b w:val="0"/>
          <w:bCs w:val="0"/>
          <w:color w:val="auto"/>
          <w:sz w:val="24"/>
          <w:szCs w:val="24"/>
        </w:rPr>
        <w:t>询价响应货币：</w:t>
      </w:r>
      <w:r>
        <w:rPr>
          <w:rFonts w:hint="eastAsia" w:ascii="宋体" w:hAnsi="宋体" w:eastAsia="宋体" w:cs="宋体"/>
          <w:color w:val="auto"/>
          <w:sz w:val="24"/>
          <w:szCs w:val="24"/>
        </w:rPr>
        <w:t>须以人民币报价。</w:t>
      </w:r>
    </w:p>
    <w:p>
      <w:pPr>
        <w:snapToGrid w:val="0"/>
        <w:spacing w:line="360" w:lineRule="auto"/>
        <w:ind w:firstLine="480" w:firstLineChars="200"/>
        <w:rPr>
          <w:rFonts w:hint="eastAsia" w:ascii="宋体" w:hAnsi="宋体" w:eastAsia="宋体" w:cs="宋体"/>
          <w:b/>
          <w:bCs/>
          <w:color w:val="auto"/>
          <w:sz w:val="24"/>
          <w:szCs w:val="24"/>
        </w:rPr>
      </w:pPr>
      <w:r>
        <w:rPr>
          <w:rFonts w:hint="eastAsia" w:ascii="宋体" w:hAnsi="宋体" w:eastAsia="宋体" w:cs="宋体"/>
          <w:b w:val="0"/>
          <w:bCs w:val="0"/>
          <w:color w:val="auto"/>
          <w:sz w:val="24"/>
          <w:szCs w:val="24"/>
        </w:rPr>
        <w:t>25</w:t>
      </w:r>
      <w:r>
        <w:rPr>
          <w:rFonts w:hint="eastAsia" w:ascii="宋体" w:hAnsi="宋体" w:cs="宋体"/>
          <w:b w:val="0"/>
          <w:bCs w:val="0"/>
          <w:color w:val="auto"/>
          <w:sz w:val="24"/>
          <w:szCs w:val="24"/>
          <w:lang w:eastAsia="zh-CN"/>
        </w:rPr>
        <w:t>、</w:t>
      </w:r>
      <w:r>
        <w:rPr>
          <w:rFonts w:hint="eastAsia" w:ascii="宋体" w:hAnsi="宋体" w:eastAsia="宋体" w:cs="宋体"/>
          <w:b w:val="0"/>
          <w:bCs w:val="0"/>
          <w:color w:val="auto"/>
          <w:sz w:val="24"/>
          <w:szCs w:val="24"/>
        </w:rPr>
        <w:t>证明供应商合格的资格文件</w:t>
      </w:r>
    </w:p>
    <w:p>
      <w:pPr>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25.1供应商在其询价响应书中，应根据询价文件要求提交证明其有资格参加和成交后有能力履行合同的资质证明文件，作为其询价文件的一部分。</w:t>
      </w:r>
    </w:p>
    <w:p>
      <w:pPr>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25.2供应商资质证书（或资格证明）处于年检、换证、升级、变更等期间，除非法律法规或发证机构有书面材料明确表明供应商资质（或资格)有效，否则一律不予认可</w:t>
      </w:r>
    </w:p>
    <w:p>
      <w:pPr>
        <w:wordWrap w:val="0"/>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w:t>
      </w:r>
      <w:r>
        <w:rPr>
          <w:rFonts w:hint="eastAsia" w:ascii="宋体" w:hAnsi="宋体" w:cs="宋体"/>
          <w:b w:val="0"/>
          <w:bCs w:val="0"/>
          <w:color w:val="auto"/>
          <w:sz w:val="24"/>
          <w:szCs w:val="24"/>
          <w:lang w:val="en-US" w:eastAsia="zh-CN"/>
        </w:rPr>
        <w:t>6</w:t>
      </w:r>
      <w:r>
        <w:rPr>
          <w:rFonts w:hint="eastAsia" w:ascii="宋体" w:hAnsi="宋体" w:eastAsia="宋体" w:cs="宋体"/>
          <w:b w:val="0"/>
          <w:bCs w:val="0"/>
          <w:color w:val="auto"/>
          <w:sz w:val="24"/>
          <w:szCs w:val="24"/>
        </w:rPr>
        <w:t>、询价响应书的密封和标记</w:t>
      </w:r>
    </w:p>
    <w:p>
      <w:pPr>
        <w:pStyle w:val="38"/>
        <w:wordWrap w:val="0"/>
        <w:spacing w:line="360" w:lineRule="auto"/>
        <w:ind w:firstLine="48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w:t>
      </w:r>
      <w:r>
        <w:rPr>
          <w:rFonts w:hint="eastAsia" w:ascii="宋体" w:hAnsi="宋体" w:cs="宋体"/>
          <w:b w:val="0"/>
          <w:bCs w:val="0"/>
          <w:color w:val="auto"/>
          <w:sz w:val="24"/>
          <w:szCs w:val="24"/>
          <w:lang w:val="en-US" w:eastAsia="zh-CN"/>
        </w:rPr>
        <w:t>6</w:t>
      </w:r>
      <w:r>
        <w:rPr>
          <w:rFonts w:hint="eastAsia" w:ascii="宋体" w:hAnsi="宋体" w:eastAsia="宋体" w:cs="宋体"/>
          <w:b w:val="0"/>
          <w:bCs w:val="0"/>
          <w:color w:val="auto"/>
          <w:sz w:val="24"/>
          <w:szCs w:val="24"/>
        </w:rPr>
        <w:t>.1</w:t>
      </w:r>
      <w:bookmarkStart w:id="31" w:name="_Hlt509650747"/>
      <w:bookmarkEnd w:id="31"/>
      <w:r>
        <w:rPr>
          <w:rFonts w:hint="eastAsia" w:ascii="宋体" w:hAnsi="宋体" w:eastAsia="宋体" w:cs="宋体"/>
          <w:b w:val="0"/>
          <w:bCs w:val="0"/>
          <w:color w:val="auto"/>
          <w:sz w:val="24"/>
          <w:szCs w:val="24"/>
        </w:rPr>
        <w:t>响应文件按照要求盖章。</w:t>
      </w:r>
    </w:p>
    <w:p>
      <w:pPr>
        <w:wordWrap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cs="宋体"/>
          <w:color w:val="auto"/>
          <w:sz w:val="24"/>
          <w:szCs w:val="24"/>
          <w:lang w:val="en-US" w:eastAsia="zh-CN"/>
        </w:rPr>
        <w:t>6</w:t>
      </w:r>
      <w:r>
        <w:rPr>
          <w:rFonts w:hint="eastAsia" w:ascii="宋体" w:hAnsi="宋体" w:eastAsia="宋体" w:cs="宋体"/>
          <w:color w:val="auto"/>
          <w:sz w:val="24"/>
          <w:szCs w:val="24"/>
        </w:rPr>
        <w:t>.2询价响应文件应当密封，并在密封袋上标注项目名称、项目编号、供应商名称及包别。</w:t>
      </w:r>
    </w:p>
    <w:p>
      <w:pPr>
        <w:wordWrap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cs="宋体"/>
          <w:color w:val="auto"/>
          <w:sz w:val="24"/>
          <w:szCs w:val="24"/>
          <w:lang w:val="en-US" w:eastAsia="zh-CN"/>
        </w:rPr>
        <w:t>6</w:t>
      </w:r>
      <w:r>
        <w:rPr>
          <w:rFonts w:hint="eastAsia" w:ascii="宋体" w:hAnsi="宋体" w:eastAsia="宋体" w:cs="宋体"/>
          <w:color w:val="auto"/>
          <w:sz w:val="24"/>
          <w:szCs w:val="24"/>
        </w:rPr>
        <w:t>.3如果未按规定封装或加写标记或递交，代理机构将不承担响应文件错放或提前开封的责任，并导致该类别文件递交无效。</w:t>
      </w:r>
    </w:p>
    <w:p>
      <w:pPr>
        <w:wordWrap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cs="宋体"/>
          <w:color w:val="auto"/>
          <w:sz w:val="24"/>
          <w:szCs w:val="24"/>
          <w:lang w:val="en-US" w:eastAsia="zh-CN"/>
        </w:rPr>
        <w:t>6</w:t>
      </w:r>
      <w:r>
        <w:rPr>
          <w:rFonts w:hint="eastAsia" w:ascii="宋体" w:hAnsi="宋体" w:eastAsia="宋体" w:cs="宋体"/>
          <w:color w:val="auto"/>
          <w:sz w:val="24"/>
          <w:szCs w:val="24"/>
        </w:rPr>
        <w:t>.4供应商应按照询价文件的要求准备询价响应文件。</w:t>
      </w:r>
    </w:p>
    <w:p>
      <w:pPr>
        <w:pStyle w:val="2"/>
        <w:rPr>
          <w:rFonts w:hint="eastAsia"/>
        </w:rPr>
      </w:pPr>
    </w:p>
    <w:p>
      <w:pPr>
        <w:widowControl/>
        <w:shd w:val="clear" w:color="auto" w:fill="FFFFFF"/>
        <w:spacing w:line="360" w:lineRule="auto"/>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（五）询价响应文件递交</w:t>
      </w:r>
    </w:p>
    <w:p>
      <w:pPr>
        <w:widowControl/>
        <w:shd w:val="clear" w:color="auto" w:fill="FFFFFF"/>
        <w:spacing w:line="360" w:lineRule="auto"/>
        <w:ind w:firstLine="480" w:firstLineChars="200"/>
        <w:jc w:val="left"/>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2</w:t>
      </w:r>
      <w:r>
        <w:rPr>
          <w:rFonts w:hint="eastAsia" w:ascii="宋体" w:hAnsi="宋体" w:cs="宋体"/>
          <w:b w:val="0"/>
          <w:bCs w:val="0"/>
          <w:color w:val="auto"/>
          <w:kern w:val="0"/>
          <w:sz w:val="24"/>
          <w:szCs w:val="24"/>
          <w:lang w:val="en-US" w:eastAsia="zh-CN"/>
        </w:rPr>
        <w:t>7</w:t>
      </w:r>
      <w:r>
        <w:rPr>
          <w:rFonts w:hint="eastAsia" w:ascii="宋体" w:hAnsi="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询价响应文件递交</w:t>
      </w:r>
    </w:p>
    <w:p>
      <w:pPr>
        <w:wordWrap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cs="宋体"/>
          <w:color w:val="auto"/>
          <w:sz w:val="24"/>
          <w:szCs w:val="24"/>
          <w:lang w:val="en-US" w:eastAsia="zh-CN"/>
        </w:rPr>
        <w:t>7</w:t>
      </w:r>
      <w:r>
        <w:rPr>
          <w:rFonts w:hint="eastAsia" w:ascii="宋体" w:hAnsi="宋体" w:eastAsia="宋体" w:cs="宋体"/>
          <w:color w:val="auto"/>
          <w:sz w:val="24"/>
          <w:szCs w:val="24"/>
        </w:rPr>
        <w:t>.1询价响应文件的递交是指供应商在投标截止时间前密封送达指定开标地点。</w:t>
      </w:r>
    </w:p>
    <w:p>
      <w:pPr>
        <w:pStyle w:val="11"/>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hAnsi="宋体" w:eastAsia="宋体" w:cs="宋体"/>
          <w:color w:val="auto"/>
          <w:sz w:val="24"/>
          <w:szCs w:val="24"/>
          <w:lang w:val="en-US" w:eastAsia="zh-CN"/>
        </w:rPr>
        <w:t>7</w:t>
      </w:r>
      <w:r>
        <w:rPr>
          <w:rFonts w:hint="eastAsia" w:ascii="宋体" w:hAnsi="宋体" w:eastAsia="宋体" w:cs="宋体"/>
          <w:color w:val="auto"/>
          <w:sz w:val="24"/>
          <w:szCs w:val="24"/>
        </w:rPr>
        <w:t>.2投标截止时间前，供应商可以修改或撤回已提交的询价响应文件。</w:t>
      </w:r>
    </w:p>
    <w:p>
      <w:pPr>
        <w:wordWrap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cs="宋体"/>
          <w:color w:val="auto"/>
          <w:sz w:val="24"/>
          <w:szCs w:val="24"/>
          <w:lang w:val="en-US" w:eastAsia="zh-CN"/>
        </w:rPr>
        <w:t>7</w:t>
      </w:r>
      <w:r>
        <w:rPr>
          <w:rFonts w:hint="eastAsia" w:ascii="宋体" w:hAnsi="宋体" w:eastAsia="宋体" w:cs="宋体"/>
          <w:color w:val="auto"/>
          <w:sz w:val="24"/>
          <w:szCs w:val="24"/>
        </w:rPr>
        <w:t>.3在询价文件要求提交询价响应文件的截止时间之后送达的询价响应文件，为无效询价响应文件，代理机构将拒绝接收。</w:t>
      </w:r>
    </w:p>
    <w:p>
      <w:pPr>
        <w:wordWrap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b w:val="0"/>
          <w:bCs w:val="0"/>
          <w:color w:val="auto"/>
          <w:sz w:val="24"/>
          <w:szCs w:val="24"/>
        </w:rPr>
        <w:t>2</w:t>
      </w:r>
      <w:r>
        <w:rPr>
          <w:rFonts w:hint="eastAsia" w:ascii="宋体" w:hAnsi="宋体" w:cs="宋体"/>
          <w:b w:val="0"/>
          <w:bCs w:val="0"/>
          <w:color w:val="auto"/>
          <w:sz w:val="24"/>
          <w:szCs w:val="24"/>
          <w:lang w:val="en-US" w:eastAsia="zh-CN"/>
        </w:rPr>
        <w:t>8</w:t>
      </w:r>
      <w:r>
        <w:rPr>
          <w:rFonts w:hint="eastAsia" w:ascii="宋体" w:hAnsi="宋体" w:eastAsia="宋体" w:cs="宋体"/>
          <w:b w:val="0"/>
          <w:bCs w:val="0"/>
          <w:color w:val="auto"/>
          <w:sz w:val="24"/>
          <w:szCs w:val="24"/>
        </w:rPr>
        <w:t>、拒绝的投标书</w:t>
      </w:r>
      <w:r>
        <w:rPr>
          <w:rFonts w:hint="eastAsia" w:ascii="宋体" w:hAnsi="宋体" w:eastAsia="宋体" w:cs="宋体"/>
          <w:b/>
          <w:bCs/>
          <w:color w:val="auto"/>
          <w:sz w:val="24"/>
          <w:szCs w:val="24"/>
        </w:rPr>
        <w:t>：</w:t>
      </w:r>
    </w:p>
    <w:p>
      <w:pPr>
        <w:wordWrap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采购单位将拒绝迟交的标书并原封退回。</w:t>
      </w:r>
    </w:p>
    <w:p>
      <w:pPr>
        <w:wordWrap w:val="0"/>
        <w:spacing w:line="360" w:lineRule="auto"/>
        <w:ind w:firstLine="480" w:firstLineChars="200"/>
        <w:rPr>
          <w:rFonts w:hint="eastAsia" w:ascii="宋体" w:hAnsi="宋体" w:eastAsia="宋体" w:cs="宋体"/>
          <w:b w:val="0"/>
          <w:bCs w:val="0"/>
          <w:color w:val="auto"/>
          <w:sz w:val="24"/>
          <w:szCs w:val="24"/>
        </w:rPr>
      </w:pPr>
      <w:r>
        <w:rPr>
          <w:rFonts w:hint="eastAsia" w:ascii="宋体" w:hAnsi="宋体" w:cs="宋体"/>
          <w:b w:val="0"/>
          <w:bCs w:val="0"/>
          <w:color w:val="auto"/>
          <w:sz w:val="24"/>
          <w:szCs w:val="24"/>
          <w:lang w:val="en-US" w:eastAsia="zh-CN"/>
        </w:rPr>
        <w:t>29</w:t>
      </w:r>
      <w:r>
        <w:rPr>
          <w:rFonts w:hint="eastAsia" w:ascii="宋体" w:hAnsi="宋体" w:eastAsia="宋体" w:cs="宋体"/>
          <w:b w:val="0"/>
          <w:bCs w:val="0"/>
          <w:color w:val="auto"/>
          <w:sz w:val="24"/>
          <w:szCs w:val="24"/>
        </w:rPr>
        <w:t>、投标书的修改和撤回</w:t>
      </w:r>
    </w:p>
    <w:p>
      <w:pPr>
        <w:pStyle w:val="11"/>
        <w:spacing w:line="360" w:lineRule="auto"/>
        <w:ind w:firstLine="480" w:firstLineChars="200"/>
        <w:rPr>
          <w:rFonts w:hint="eastAsia" w:ascii="宋体" w:hAnsi="宋体" w:eastAsia="宋体" w:cs="宋体"/>
          <w:color w:val="auto"/>
          <w:sz w:val="24"/>
          <w:szCs w:val="24"/>
        </w:rPr>
      </w:pPr>
      <w:r>
        <w:rPr>
          <w:rFonts w:hint="eastAsia" w:hAnsi="宋体" w:eastAsia="宋体" w:cs="宋体"/>
          <w:color w:val="auto"/>
          <w:sz w:val="24"/>
          <w:szCs w:val="24"/>
          <w:lang w:val="en-US" w:eastAsia="zh-CN"/>
        </w:rPr>
        <w:t>29</w:t>
      </w:r>
      <w:r>
        <w:rPr>
          <w:rFonts w:hint="eastAsia" w:ascii="宋体" w:hAnsi="宋体" w:eastAsia="宋体" w:cs="宋体"/>
          <w:color w:val="auto"/>
          <w:sz w:val="24"/>
          <w:szCs w:val="24"/>
        </w:rPr>
        <w:t>.1询价响应文件的修改和撤回，必须以书面形式通知采购单位。</w:t>
      </w:r>
    </w:p>
    <w:p>
      <w:pPr>
        <w:pStyle w:val="11"/>
        <w:spacing w:line="360" w:lineRule="auto"/>
        <w:ind w:firstLine="480" w:firstLineChars="200"/>
        <w:rPr>
          <w:rFonts w:hint="eastAsia" w:ascii="宋体" w:hAnsi="宋体" w:eastAsia="宋体" w:cs="宋体"/>
          <w:color w:val="auto"/>
          <w:sz w:val="24"/>
          <w:szCs w:val="24"/>
        </w:rPr>
      </w:pPr>
      <w:r>
        <w:rPr>
          <w:rFonts w:hint="eastAsia" w:hAnsi="宋体" w:eastAsia="宋体" w:cs="宋体"/>
          <w:color w:val="auto"/>
          <w:sz w:val="24"/>
          <w:szCs w:val="24"/>
          <w:lang w:val="en-US" w:eastAsia="zh-CN"/>
        </w:rPr>
        <w:t>29</w:t>
      </w:r>
      <w:r>
        <w:rPr>
          <w:rFonts w:hint="eastAsia" w:ascii="宋体" w:hAnsi="宋体" w:eastAsia="宋体" w:cs="宋体"/>
          <w:color w:val="auto"/>
          <w:sz w:val="24"/>
          <w:szCs w:val="24"/>
        </w:rPr>
        <w:t>.2供应商修改书或撤回通知书，应由法定代表人或其授权代表签署，修改书应当按询价文件要求进行密封、标注，并在密封文件袋上标注“修改”字样。</w:t>
      </w:r>
    </w:p>
    <w:p>
      <w:pPr>
        <w:pStyle w:val="11"/>
        <w:spacing w:line="360" w:lineRule="auto"/>
        <w:ind w:firstLine="480" w:firstLineChars="200"/>
        <w:rPr>
          <w:rFonts w:hint="eastAsia" w:ascii="宋体" w:hAnsi="宋体" w:eastAsia="宋体" w:cs="宋体"/>
          <w:color w:val="auto"/>
          <w:sz w:val="24"/>
          <w:szCs w:val="24"/>
        </w:rPr>
      </w:pPr>
    </w:p>
    <w:p>
      <w:pPr>
        <w:pStyle w:val="5"/>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（六）开标现场</w:t>
      </w:r>
    </w:p>
    <w:p>
      <w:pPr>
        <w:spacing w:line="360" w:lineRule="auto"/>
        <w:ind w:firstLine="56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w:t>
      </w:r>
      <w:r>
        <w:rPr>
          <w:rFonts w:hint="eastAsia" w:ascii="宋体" w:hAnsi="宋体" w:cs="宋体"/>
          <w:b w:val="0"/>
          <w:bCs w:val="0"/>
          <w:color w:val="auto"/>
          <w:sz w:val="24"/>
          <w:szCs w:val="24"/>
          <w:lang w:val="en-US" w:eastAsia="zh-CN"/>
        </w:rPr>
        <w:t>0</w:t>
      </w:r>
      <w:r>
        <w:rPr>
          <w:rFonts w:hint="eastAsia" w:ascii="宋体" w:hAnsi="宋体" w:cs="宋体"/>
          <w:b w:val="0"/>
          <w:bCs w:val="0"/>
          <w:color w:val="auto"/>
          <w:sz w:val="24"/>
          <w:szCs w:val="24"/>
          <w:lang w:eastAsia="zh-CN"/>
        </w:rPr>
        <w:t>、</w:t>
      </w:r>
      <w:r>
        <w:rPr>
          <w:rFonts w:hint="eastAsia" w:ascii="宋体" w:hAnsi="宋体" w:eastAsia="宋体" w:cs="宋体"/>
          <w:b w:val="0"/>
          <w:bCs w:val="0"/>
          <w:color w:val="auto"/>
          <w:sz w:val="24"/>
          <w:szCs w:val="24"/>
        </w:rPr>
        <w:t>开标程序</w:t>
      </w:r>
    </w:p>
    <w:p>
      <w:pPr>
        <w:wordWrap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cs="宋体"/>
          <w:color w:val="auto"/>
          <w:sz w:val="24"/>
          <w:szCs w:val="24"/>
          <w:lang w:val="en-US" w:eastAsia="zh-CN"/>
        </w:rPr>
        <w:t>0</w:t>
      </w:r>
      <w:r>
        <w:rPr>
          <w:rFonts w:hint="eastAsia" w:ascii="宋体" w:hAnsi="宋体" w:eastAsia="宋体" w:cs="宋体"/>
          <w:color w:val="auto"/>
          <w:sz w:val="24"/>
          <w:szCs w:val="24"/>
        </w:rPr>
        <w:t>.1主持人按时间安排表所规定的时间和地点开标，并邀请所有供应商代表参加。应携带身份证明、询价响应文件（用信封密封）参加开标并签到。</w:t>
      </w:r>
    </w:p>
    <w:p>
      <w:pPr>
        <w:wordWrap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cs="宋体"/>
          <w:color w:val="auto"/>
          <w:sz w:val="24"/>
          <w:szCs w:val="24"/>
          <w:lang w:val="en-US" w:eastAsia="zh-CN"/>
        </w:rPr>
        <w:t>0</w:t>
      </w:r>
      <w:r>
        <w:rPr>
          <w:rFonts w:hint="eastAsia" w:ascii="宋体" w:hAnsi="宋体" w:eastAsia="宋体" w:cs="宋体"/>
          <w:color w:val="auto"/>
          <w:sz w:val="24"/>
          <w:szCs w:val="24"/>
        </w:rPr>
        <w:t>.2按规定提交合格的撤回通知的询价响应文件不予开封，并退回给供应商。</w:t>
      </w:r>
    </w:p>
    <w:p>
      <w:pPr>
        <w:wordWrap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cs="宋体"/>
          <w:color w:val="auto"/>
          <w:sz w:val="24"/>
          <w:szCs w:val="24"/>
          <w:lang w:val="en-US" w:eastAsia="zh-CN"/>
        </w:rPr>
        <w:t>0</w:t>
      </w:r>
      <w:r>
        <w:rPr>
          <w:rFonts w:hint="eastAsia" w:ascii="宋体" w:hAnsi="宋体" w:eastAsia="宋体" w:cs="宋体"/>
          <w:color w:val="auto"/>
          <w:sz w:val="24"/>
          <w:szCs w:val="24"/>
        </w:rPr>
        <w:t>.3开标由代理机构相关人员主持，主持人并按下列程序进行，任何对开标期间的质疑应当在开标当场即时提出，否则视同供应商对开标过程理解和接受。</w:t>
      </w:r>
    </w:p>
    <w:p>
      <w:pPr>
        <w:wordWrap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cs="宋体"/>
          <w:color w:val="auto"/>
          <w:sz w:val="24"/>
          <w:szCs w:val="24"/>
          <w:lang w:val="en-US" w:eastAsia="zh-CN"/>
        </w:rPr>
        <w:t>0</w:t>
      </w:r>
      <w:r>
        <w:rPr>
          <w:rFonts w:hint="eastAsia" w:ascii="宋体" w:hAnsi="宋体" w:eastAsia="宋体" w:cs="宋体"/>
          <w:color w:val="auto"/>
          <w:sz w:val="24"/>
          <w:szCs w:val="24"/>
        </w:rPr>
        <w:t>.3.1主持人公布在投标截止时间前递交响应文件的供应商名称，并与供应商代表检查响应文件的密封情况。有质疑的应当场提出。</w:t>
      </w:r>
    </w:p>
    <w:p>
      <w:pPr>
        <w:wordWrap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cs="宋体"/>
          <w:color w:val="auto"/>
          <w:sz w:val="24"/>
          <w:szCs w:val="24"/>
          <w:lang w:val="en-US" w:eastAsia="zh-CN"/>
        </w:rPr>
        <w:t>0</w:t>
      </w:r>
      <w:r>
        <w:rPr>
          <w:rFonts w:hint="eastAsia" w:ascii="宋体" w:hAnsi="宋体" w:eastAsia="宋体" w:cs="宋体"/>
          <w:color w:val="auto"/>
          <w:sz w:val="24"/>
          <w:szCs w:val="24"/>
        </w:rPr>
        <w:t>.3.2</w:t>
      </w:r>
      <w:r>
        <w:rPr>
          <w:rFonts w:hint="eastAsia" w:ascii="宋体" w:hAnsi="宋体" w:eastAsia="宋体" w:cs="宋体"/>
          <w:color w:val="auto"/>
          <w:kern w:val="0"/>
          <w:sz w:val="24"/>
          <w:szCs w:val="24"/>
        </w:rPr>
        <w:t>开标时，各投标单位应在解密程序开始后对本单位的响应文件进行解密。</w:t>
      </w:r>
    </w:p>
    <w:p>
      <w:pPr>
        <w:wordWrap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cs="宋体"/>
          <w:color w:val="auto"/>
          <w:sz w:val="24"/>
          <w:szCs w:val="24"/>
          <w:lang w:val="en-US" w:eastAsia="zh-CN"/>
        </w:rPr>
        <w:t>0</w:t>
      </w:r>
      <w:r>
        <w:rPr>
          <w:rFonts w:hint="eastAsia" w:ascii="宋体" w:hAnsi="宋体" w:eastAsia="宋体" w:cs="宋体"/>
          <w:color w:val="auto"/>
          <w:sz w:val="24"/>
          <w:szCs w:val="24"/>
        </w:rPr>
        <w:t>.3.</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公布供应商名称、投标价格，以及代理机构认为合适的其它详细内容。</w:t>
      </w:r>
      <w:r>
        <w:rPr>
          <w:rFonts w:hint="eastAsia" w:ascii="宋体" w:hAnsi="宋体" w:eastAsia="宋体" w:cs="宋体"/>
          <w:color w:val="auto"/>
          <w:kern w:val="0"/>
          <w:sz w:val="24"/>
          <w:szCs w:val="24"/>
        </w:rPr>
        <w:t>各投标人对开标情况记录进行确认，如有异议应当场提出</w:t>
      </w:r>
      <w:r>
        <w:rPr>
          <w:rFonts w:hint="eastAsia" w:ascii="宋体" w:hAnsi="宋体" w:eastAsia="宋体" w:cs="宋体"/>
          <w:color w:val="auto"/>
          <w:sz w:val="24"/>
          <w:szCs w:val="24"/>
        </w:rPr>
        <w:t>。</w:t>
      </w:r>
    </w:p>
    <w:p>
      <w:pPr>
        <w:pStyle w:val="2"/>
        <w:rPr>
          <w:rFonts w:hint="eastAsia"/>
        </w:rPr>
      </w:pPr>
    </w:p>
    <w:p>
      <w:pPr>
        <w:numPr>
          <w:ilvl w:val="0"/>
          <w:numId w:val="6"/>
        </w:numPr>
        <w:snapToGrid w:val="0"/>
        <w:spacing w:line="360" w:lineRule="auto"/>
        <w:ind w:firstLine="482" w:firstLineChars="20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评审</w:t>
      </w:r>
    </w:p>
    <w:p>
      <w:pPr>
        <w:snapToGrid w:val="0"/>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w:t>
      </w:r>
      <w:r>
        <w:rPr>
          <w:rFonts w:hint="eastAsia" w:ascii="宋体" w:hAnsi="宋体" w:cs="宋体"/>
          <w:b w:val="0"/>
          <w:bCs w:val="0"/>
          <w:color w:val="auto"/>
          <w:sz w:val="24"/>
          <w:szCs w:val="24"/>
          <w:lang w:val="en-US" w:eastAsia="zh-CN"/>
        </w:rPr>
        <w:t>1</w:t>
      </w:r>
      <w:r>
        <w:rPr>
          <w:rFonts w:hint="eastAsia" w:ascii="宋体" w:hAnsi="宋体" w:cs="宋体"/>
          <w:b w:val="0"/>
          <w:bCs w:val="0"/>
          <w:color w:val="auto"/>
          <w:sz w:val="24"/>
          <w:szCs w:val="24"/>
          <w:lang w:eastAsia="zh-CN"/>
        </w:rPr>
        <w:t>、</w:t>
      </w:r>
      <w:r>
        <w:rPr>
          <w:rFonts w:hint="eastAsia" w:ascii="宋体" w:hAnsi="宋体" w:eastAsia="宋体" w:cs="宋体"/>
          <w:b w:val="0"/>
          <w:bCs w:val="0"/>
          <w:color w:val="auto"/>
          <w:sz w:val="24"/>
          <w:szCs w:val="24"/>
        </w:rPr>
        <w:t>评审程序</w:t>
      </w:r>
    </w:p>
    <w:p>
      <w:pPr>
        <w:wordWrap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cs="宋体"/>
          <w:color w:val="auto"/>
          <w:sz w:val="24"/>
          <w:szCs w:val="24"/>
          <w:lang w:val="en-US" w:eastAsia="zh-CN"/>
        </w:rPr>
        <w:t>1</w:t>
      </w:r>
      <w:r>
        <w:rPr>
          <w:rFonts w:hint="eastAsia" w:ascii="宋体" w:hAnsi="宋体" w:eastAsia="宋体" w:cs="宋体"/>
          <w:color w:val="auto"/>
          <w:sz w:val="24"/>
          <w:szCs w:val="24"/>
        </w:rPr>
        <w:t>.1询价小组由采购人依法组建，成员人数为3人以上单数。询价小组成员名单在成交结果确定前应当保密。</w:t>
      </w:r>
    </w:p>
    <w:p>
      <w:pPr>
        <w:wordWrap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cs="宋体"/>
          <w:color w:val="auto"/>
          <w:sz w:val="24"/>
          <w:szCs w:val="24"/>
          <w:lang w:val="en-US" w:eastAsia="zh-CN"/>
        </w:rPr>
        <w:t>1</w:t>
      </w:r>
      <w:r>
        <w:rPr>
          <w:rFonts w:hint="eastAsia" w:ascii="宋体" w:hAnsi="宋体" w:eastAsia="宋体" w:cs="宋体"/>
          <w:color w:val="auto"/>
          <w:sz w:val="24"/>
          <w:szCs w:val="24"/>
        </w:rPr>
        <w:t>.2询价小组首先对供应商的有效性进行审查，有效性审查不通过的，将不得进入报价。</w:t>
      </w:r>
    </w:p>
    <w:p>
      <w:pPr>
        <w:snapToGrid w:val="0"/>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r>
        <w:rPr>
          <w:rFonts w:hint="eastAsia" w:ascii="宋体" w:hAnsi="宋体" w:cs="宋体"/>
          <w:color w:val="auto"/>
          <w:kern w:val="0"/>
          <w:sz w:val="24"/>
          <w:szCs w:val="24"/>
          <w:lang w:val="en-US" w:eastAsia="zh-CN"/>
        </w:rPr>
        <w:t>1</w:t>
      </w:r>
      <w:r>
        <w:rPr>
          <w:rFonts w:hint="eastAsia" w:ascii="宋体" w:hAnsi="宋体" w:eastAsia="宋体" w:cs="宋体"/>
          <w:color w:val="auto"/>
          <w:kern w:val="0"/>
          <w:sz w:val="24"/>
          <w:szCs w:val="24"/>
        </w:rPr>
        <w:t>.3询价小组对供应商提交的询价响应书及样品（如有）进行审查。</w:t>
      </w:r>
    </w:p>
    <w:p>
      <w:pPr>
        <w:snapToGrid w:val="0"/>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r>
        <w:rPr>
          <w:rFonts w:hint="eastAsia" w:ascii="宋体" w:hAnsi="宋体" w:cs="宋体"/>
          <w:color w:val="auto"/>
          <w:kern w:val="0"/>
          <w:sz w:val="24"/>
          <w:szCs w:val="24"/>
          <w:lang w:val="en-US" w:eastAsia="zh-CN"/>
        </w:rPr>
        <w:t>1</w:t>
      </w:r>
      <w:r>
        <w:rPr>
          <w:rFonts w:hint="eastAsia" w:ascii="宋体" w:hAnsi="宋体" w:eastAsia="宋体" w:cs="宋体"/>
          <w:color w:val="auto"/>
          <w:kern w:val="0"/>
          <w:sz w:val="24"/>
          <w:szCs w:val="24"/>
        </w:rPr>
        <w:t>.4询价小组在满足询价文件实质性要求的供应商中，从低到高的顺序推荐3名成交候选人。</w:t>
      </w:r>
    </w:p>
    <w:p>
      <w:pPr>
        <w:snapToGrid w:val="0"/>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对否定的供应商，询价小组要提出充足的否定理由，并填写在评审记录上；对评审结果持有异议的，按照少数服从多数的原则由评委采取投票方式表决确定并记录入评审记录。</w:t>
      </w:r>
    </w:p>
    <w:p>
      <w:pPr>
        <w:snapToGrid w:val="0"/>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w:t>
      </w:r>
      <w:r>
        <w:rPr>
          <w:rFonts w:hint="eastAsia" w:ascii="宋体" w:hAnsi="宋体" w:cs="宋体"/>
          <w:b w:val="0"/>
          <w:bCs w:val="0"/>
          <w:color w:val="auto"/>
          <w:sz w:val="24"/>
          <w:szCs w:val="24"/>
          <w:lang w:val="en-US" w:eastAsia="zh-CN"/>
        </w:rPr>
        <w:t>2</w:t>
      </w:r>
      <w:r>
        <w:rPr>
          <w:rFonts w:hint="eastAsia" w:ascii="宋体" w:hAnsi="宋体" w:cs="宋体"/>
          <w:b w:val="0"/>
          <w:bCs w:val="0"/>
          <w:color w:val="auto"/>
          <w:sz w:val="24"/>
          <w:szCs w:val="24"/>
          <w:lang w:eastAsia="zh-CN"/>
        </w:rPr>
        <w:t>、</w:t>
      </w:r>
      <w:r>
        <w:rPr>
          <w:rFonts w:hint="eastAsia" w:ascii="宋体" w:hAnsi="宋体" w:eastAsia="宋体" w:cs="宋体"/>
          <w:b w:val="0"/>
          <w:bCs w:val="0"/>
          <w:color w:val="auto"/>
          <w:sz w:val="24"/>
          <w:szCs w:val="24"/>
        </w:rPr>
        <w:t>资格审查</w:t>
      </w:r>
    </w:p>
    <w:p>
      <w:pPr>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由询价小组对供应商资格进行审查。</w:t>
      </w:r>
    </w:p>
    <w:p>
      <w:pPr>
        <w:snapToGrid w:val="0"/>
        <w:spacing w:line="360" w:lineRule="auto"/>
        <w:ind w:firstLine="480" w:firstLineChars="200"/>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3</w:t>
      </w:r>
      <w:r>
        <w:rPr>
          <w:rFonts w:hint="eastAsia" w:ascii="宋体" w:hAnsi="宋体" w:cs="宋体"/>
          <w:b w:val="0"/>
          <w:bCs w:val="0"/>
          <w:color w:val="auto"/>
          <w:sz w:val="24"/>
          <w:szCs w:val="24"/>
          <w:lang w:val="en-US" w:eastAsia="zh-CN"/>
        </w:rPr>
        <w:t>2</w:t>
      </w:r>
      <w:r>
        <w:rPr>
          <w:rFonts w:hint="eastAsia" w:ascii="宋体" w:hAnsi="宋体" w:eastAsia="宋体" w:cs="宋体"/>
          <w:b w:val="0"/>
          <w:bCs w:val="0"/>
          <w:color w:val="auto"/>
          <w:sz w:val="24"/>
          <w:szCs w:val="24"/>
        </w:rPr>
        <w:t>.1询价响应书及样品</w:t>
      </w:r>
    </w:p>
    <w:p>
      <w:pPr>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询价小组将认真审查供应商提交的询价响应书，了解其与询价文件要求是否有偏离，并对照本询价文件规定评判供应商是否合格。审查完询价响应书后，对合格供应商提供的样品（如有）进行检验。</w:t>
      </w:r>
    </w:p>
    <w:p>
      <w:pPr>
        <w:snapToGrid w:val="0"/>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w:t>
      </w:r>
      <w:r>
        <w:rPr>
          <w:rFonts w:hint="eastAsia" w:ascii="宋体" w:hAnsi="宋体" w:cs="宋体"/>
          <w:b w:val="0"/>
          <w:bCs w:val="0"/>
          <w:color w:val="auto"/>
          <w:sz w:val="24"/>
          <w:szCs w:val="24"/>
          <w:lang w:val="en-US" w:eastAsia="zh-CN"/>
        </w:rPr>
        <w:t>2</w:t>
      </w:r>
      <w:r>
        <w:rPr>
          <w:rFonts w:hint="eastAsia" w:ascii="宋体" w:hAnsi="宋体" w:eastAsia="宋体" w:cs="宋体"/>
          <w:b w:val="0"/>
          <w:bCs w:val="0"/>
          <w:color w:val="auto"/>
          <w:sz w:val="24"/>
          <w:szCs w:val="24"/>
        </w:rPr>
        <w:t>.2成交候选人</w:t>
      </w:r>
    </w:p>
    <w:p>
      <w:pPr>
        <w:snapToGrid w:val="0"/>
        <w:spacing w:line="360" w:lineRule="auto"/>
        <w:ind w:firstLine="480" w:firstLineChars="200"/>
        <w:rPr>
          <w:rFonts w:hint="eastAsia" w:ascii="宋体" w:hAnsi="宋体" w:eastAsia="宋体" w:cs="宋体"/>
          <w:b/>
          <w:bCs/>
          <w:color w:val="auto"/>
          <w:sz w:val="24"/>
          <w:szCs w:val="24"/>
        </w:rPr>
      </w:pPr>
      <w:r>
        <w:rPr>
          <w:rFonts w:hint="eastAsia" w:ascii="宋体" w:hAnsi="宋体" w:eastAsia="宋体" w:cs="宋体"/>
          <w:color w:val="auto"/>
          <w:sz w:val="24"/>
          <w:szCs w:val="24"/>
        </w:rPr>
        <w:t>询价小组从质量和服务均能满足询价文件实质性响应要求的供应商中，按照最后报价由低到高的顺序以及信用查询情况提出成交候选人，并编写评审报告。</w:t>
      </w:r>
      <w:r>
        <w:rPr>
          <w:rFonts w:hint="eastAsia" w:ascii="宋体" w:hAnsi="宋体" w:eastAsia="宋体" w:cs="宋体"/>
          <w:b/>
          <w:bCs/>
          <w:color w:val="auto"/>
          <w:sz w:val="24"/>
          <w:szCs w:val="24"/>
        </w:rPr>
        <w:t>如最后报价相同，则由投标供应商在相关部门的监督下现场抽签决定排序，若有投标供应商不能及时参加现场抽签的，则由采购人或采购代理机构在现场监督下代为抽取，不论何种理由不能参加现场抽签的投标人应无条件认可抽签结果。</w:t>
      </w:r>
    </w:p>
    <w:p>
      <w:pPr>
        <w:snapToGrid w:val="0"/>
        <w:spacing w:line="360" w:lineRule="auto"/>
        <w:ind w:firstLine="480" w:firstLineChars="200"/>
        <w:rPr>
          <w:rFonts w:hint="eastAsia" w:ascii="宋体" w:hAnsi="宋体" w:eastAsia="宋体" w:cs="宋体"/>
          <w:b/>
          <w:bCs/>
          <w:color w:val="auto"/>
          <w:sz w:val="24"/>
          <w:szCs w:val="24"/>
        </w:rPr>
      </w:pPr>
      <w:r>
        <w:rPr>
          <w:rFonts w:hint="eastAsia" w:ascii="宋体" w:hAnsi="宋体" w:eastAsia="宋体" w:cs="宋体"/>
          <w:color w:val="auto"/>
          <w:kern w:val="0"/>
          <w:sz w:val="24"/>
          <w:szCs w:val="24"/>
        </w:rPr>
        <w:t>3</w:t>
      </w:r>
      <w:r>
        <w:rPr>
          <w:rFonts w:hint="eastAsia" w:ascii="宋体" w:hAnsi="宋体" w:cs="宋体"/>
          <w:color w:val="auto"/>
          <w:kern w:val="0"/>
          <w:sz w:val="24"/>
          <w:szCs w:val="24"/>
          <w:lang w:val="en-US" w:eastAsia="zh-CN"/>
        </w:rPr>
        <w:t>2</w:t>
      </w:r>
      <w:r>
        <w:rPr>
          <w:rFonts w:hint="eastAsia" w:ascii="宋体" w:hAnsi="宋体" w:eastAsia="宋体" w:cs="宋体"/>
          <w:color w:val="auto"/>
          <w:kern w:val="0"/>
          <w:sz w:val="24"/>
          <w:szCs w:val="24"/>
        </w:rPr>
        <w:t>.3采购人收到评审报告后最迟在3个工作日确定成交结果，也可以授权评标委员会依据现行法规直接确定成交供应商。</w:t>
      </w:r>
    </w:p>
    <w:p>
      <w:pPr>
        <w:spacing w:line="360" w:lineRule="auto"/>
        <w:ind w:firstLine="480" w:firstLineChars="200"/>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3</w:t>
      </w:r>
      <w:r>
        <w:rPr>
          <w:rFonts w:hint="eastAsia" w:ascii="宋体" w:hAnsi="宋体" w:cs="宋体"/>
          <w:b w:val="0"/>
          <w:bCs w:val="0"/>
          <w:color w:val="auto"/>
          <w:kern w:val="0"/>
          <w:sz w:val="24"/>
          <w:szCs w:val="24"/>
          <w:lang w:val="en-US" w:eastAsia="zh-CN"/>
        </w:rPr>
        <w:t>3</w:t>
      </w:r>
      <w:r>
        <w:rPr>
          <w:rFonts w:hint="eastAsia" w:ascii="宋体" w:hAnsi="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中标通知书</w:t>
      </w:r>
    </w:p>
    <w:p>
      <w:pPr>
        <w:pStyle w:val="36"/>
        <w:wordWrap w:val="0"/>
        <w:adjustRightInd/>
        <w:spacing w:line="360" w:lineRule="auto"/>
        <w:ind w:firstLine="480" w:firstLineChars="200"/>
        <w:jc w:val="both"/>
        <w:rPr>
          <w:rFonts w:hint="eastAsia" w:ascii="宋体" w:hAnsi="宋体" w:eastAsia="宋体" w:cs="宋体"/>
          <w:color w:val="auto"/>
          <w:sz w:val="22"/>
          <w:szCs w:val="22"/>
        </w:rPr>
      </w:pPr>
      <w:r>
        <w:rPr>
          <w:rFonts w:hint="eastAsia" w:ascii="宋体" w:hAnsi="宋体" w:eastAsia="宋体" w:cs="宋体"/>
          <w:color w:val="auto"/>
          <w:sz w:val="24"/>
          <w:szCs w:val="24"/>
        </w:rPr>
        <w:t>中标人确定后,由采购人向中标人发出中标通知书。中标通知书对采购人和中标人具有同等法律效力。</w:t>
      </w:r>
    </w:p>
    <w:p>
      <w:pPr>
        <w:snapToGrid w:val="0"/>
        <w:spacing w:line="360" w:lineRule="auto"/>
        <w:ind w:firstLine="442" w:firstLineChars="200"/>
        <w:rPr>
          <w:rFonts w:hint="eastAsia" w:ascii="宋体" w:hAnsi="宋体" w:eastAsia="宋体" w:cs="宋体"/>
          <w:b/>
          <w:bCs/>
          <w:color w:val="auto"/>
          <w:sz w:val="22"/>
          <w:szCs w:val="22"/>
        </w:rPr>
      </w:pPr>
    </w:p>
    <w:p>
      <w:pPr>
        <w:snapToGrid w:val="0"/>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（八）废标</w:t>
      </w:r>
    </w:p>
    <w:p>
      <w:pPr>
        <w:spacing w:line="360" w:lineRule="auto"/>
        <w:ind w:firstLine="549"/>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r>
        <w:rPr>
          <w:rFonts w:hint="eastAsia" w:ascii="宋体" w:hAnsi="宋体" w:cs="宋体"/>
          <w:color w:val="auto"/>
          <w:kern w:val="0"/>
          <w:sz w:val="24"/>
          <w:szCs w:val="24"/>
          <w:lang w:val="en-US" w:eastAsia="zh-CN"/>
        </w:rPr>
        <w:t>4</w:t>
      </w:r>
      <w:r>
        <w:rPr>
          <w:rFonts w:hint="eastAsia" w:ascii="宋体" w:hAnsi="宋体" w:eastAsia="宋体" w:cs="宋体"/>
          <w:color w:val="auto"/>
          <w:kern w:val="0"/>
          <w:sz w:val="24"/>
          <w:szCs w:val="24"/>
        </w:rPr>
        <w:t>、在招标采购中，出现下列情形之一的，本项目废标：</w:t>
      </w:r>
    </w:p>
    <w:p>
      <w:pPr>
        <w:spacing w:line="360" w:lineRule="auto"/>
        <w:ind w:firstLine="523" w:firstLineChars="218"/>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r>
        <w:rPr>
          <w:rFonts w:hint="eastAsia" w:ascii="宋体" w:hAnsi="宋体" w:cs="宋体"/>
          <w:color w:val="auto"/>
          <w:kern w:val="0"/>
          <w:sz w:val="24"/>
          <w:szCs w:val="24"/>
          <w:lang w:val="en-US" w:eastAsia="zh-CN"/>
        </w:rPr>
        <w:t>4</w:t>
      </w:r>
      <w:r>
        <w:rPr>
          <w:rFonts w:hint="eastAsia" w:ascii="宋体" w:hAnsi="宋体" w:eastAsia="宋体" w:cs="宋体"/>
          <w:color w:val="auto"/>
          <w:kern w:val="0"/>
          <w:sz w:val="24"/>
          <w:szCs w:val="24"/>
        </w:rPr>
        <w:t>.1合格供应商不足规定家数的；</w:t>
      </w:r>
    </w:p>
    <w:p>
      <w:pPr>
        <w:spacing w:line="360" w:lineRule="auto"/>
        <w:ind w:firstLine="523" w:firstLineChars="218"/>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r>
        <w:rPr>
          <w:rFonts w:hint="eastAsia" w:ascii="宋体" w:hAnsi="宋体" w:cs="宋体"/>
          <w:color w:val="auto"/>
          <w:kern w:val="0"/>
          <w:sz w:val="24"/>
          <w:szCs w:val="24"/>
          <w:lang w:val="en-US" w:eastAsia="zh-CN"/>
        </w:rPr>
        <w:t>4</w:t>
      </w:r>
      <w:r>
        <w:rPr>
          <w:rFonts w:hint="eastAsia" w:ascii="宋体" w:hAnsi="宋体" w:eastAsia="宋体" w:cs="宋体"/>
          <w:color w:val="auto"/>
          <w:kern w:val="0"/>
          <w:sz w:val="24"/>
          <w:szCs w:val="24"/>
        </w:rPr>
        <w:t>.2出现影响采购公正的违法、违规行为的；</w:t>
      </w:r>
    </w:p>
    <w:p>
      <w:pPr>
        <w:spacing w:line="360" w:lineRule="auto"/>
        <w:ind w:firstLine="523" w:firstLineChars="218"/>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r>
        <w:rPr>
          <w:rFonts w:hint="eastAsia" w:ascii="宋体" w:hAnsi="宋体" w:cs="宋体"/>
          <w:color w:val="auto"/>
          <w:kern w:val="0"/>
          <w:sz w:val="24"/>
          <w:szCs w:val="24"/>
          <w:lang w:val="en-US" w:eastAsia="zh-CN"/>
        </w:rPr>
        <w:t>4</w:t>
      </w:r>
      <w:r>
        <w:rPr>
          <w:rFonts w:hint="eastAsia" w:ascii="宋体" w:hAnsi="宋体" w:eastAsia="宋体" w:cs="宋体"/>
          <w:color w:val="auto"/>
          <w:kern w:val="0"/>
          <w:sz w:val="24"/>
          <w:szCs w:val="24"/>
        </w:rPr>
        <w:t>.3采购需求出现重大问题，导致评标委员会认为无法继续评审的；</w:t>
      </w:r>
    </w:p>
    <w:p>
      <w:pPr>
        <w:spacing w:line="360" w:lineRule="auto"/>
        <w:ind w:firstLine="523" w:firstLineChars="218"/>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r>
        <w:rPr>
          <w:rFonts w:hint="eastAsia" w:ascii="宋体" w:hAnsi="宋体" w:cs="宋体"/>
          <w:color w:val="auto"/>
          <w:kern w:val="0"/>
          <w:sz w:val="24"/>
          <w:szCs w:val="24"/>
          <w:lang w:val="en-US" w:eastAsia="zh-CN"/>
        </w:rPr>
        <w:t>4</w:t>
      </w:r>
      <w:r>
        <w:rPr>
          <w:rFonts w:hint="eastAsia" w:ascii="宋体" w:hAnsi="宋体" w:eastAsia="宋体" w:cs="宋体"/>
          <w:color w:val="auto"/>
          <w:kern w:val="0"/>
          <w:sz w:val="24"/>
          <w:szCs w:val="24"/>
        </w:rPr>
        <w:t>.4因重大变故，采购任务取消的。</w:t>
      </w:r>
    </w:p>
    <w:p>
      <w:pPr>
        <w:spacing w:line="360" w:lineRule="auto"/>
        <w:ind w:firstLine="523" w:firstLineChars="218"/>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r>
        <w:rPr>
          <w:rFonts w:hint="eastAsia" w:ascii="宋体" w:hAnsi="宋体" w:cs="宋体"/>
          <w:color w:val="auto"/>
          <w:kern w:val="0"/>
          <w:sz w:val="24"/>
          <w:szCs w:val="24"/>
          <w:lang w:val="en-US" w:eastAsia="zh-CN"/>
        </w:rPr>
        <w:t>4</w:t>
      </w:r>
      <w:r>
        <w:rPr>
          <w:rFonts w:hint="eastAsia" w:ascii="宋体" w:hAnsi="宋体" w:eastAsia="宋体" w:cs="宋体"/>
          <w:color w:val="auto"/>
          <w:kern w:val="0"/>
          <w:sz w:val="24"/>
          <w:szCs w:val="24"/>
        </w:rPr>
        <w:t>.5法律法规规定的其他应该废标的情形。</w:t>
      </w:r>
    </w:p>
    <w:p>
      <w:pPr>
        <w:pStyle w:val="5"/>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九</w:t>
      </w:r>
      <w:r>
        <w:rPr>
          <w:rFonts w:hint="eastAsia" w:ascii="宋体" w:hAnsi="宋体" w:eastAsia="宋体" w:cs="宋体"/>
          <w:color w:val="auto"/>
          <w:sz w:val="24"/>
          <w:szCs w:val="24"/>
        </w:rPr>
        <w:t>）评标办法</w:t>
      </w:r>
    </w:p>
    <w:p>
      <w:pPr>
        <w:pStyle w:val="36"/>
        <w:wordWrap w:val="0"/>
        <w:adjustRightInd/>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本着坚持“公开、公平、公正”的原则，为维护招投标双方的合法权益，增加评标工作透明度，保证评标、定标的科学性、公正性和可操作性，根据《中华人民共和国政府采购法》、《中华人民共和国政府采购法实施条例》、《政府采购非招标采购方式管理办法》等法律法规的精神，并结合本项目实际制定本办法。</w:t>
      </w:r>
    </w:p>
    <w:p>
      <w:pPr>
        <w:pStyle w:val="36"/>
        <w:wordWrap w:val="0"/>
        <w:adjustRightInd/>
        <w:spacing w:line="360" w:lineRule="auto"/>
        <w:ind w:firstLine="480" w:firstLineChars="200"/>
        <w:jc w:val="both"/>
        <w:rPr>
          <w:rFonts w:hint="eastAsia" w:ascii="宋体" w:hAnsi="宋体" w:eastAsia="宋体" w:cs="宋体"/>
          <w:b/>
          <w:bCs/>
          <w:color w:val="auto"/>
          <w:sz w:val="24"/>
          <w:szCs w:val="24"/>
        </w:rPr>
      </w:pPr>
      <w:r>
        <w:rPr>
          <w:rFonts w:hint="eastAsia" w:ascii="宋体" w:hAnsi="宋体" w:eastAsia="宋体" w:cs="宋体"/>
          <w:color w:val="auto"/>
          <w:sz w:val="24"/>
          <w:szCs w:val="24"/>
        </w:rPr>
        <w:t>最低评标价法，以价格为主要因素确定中标候选供应商的评标方法。</w:t>
      </w:r>
      <w:r>
        <w:rPr>
          <w:rFonts w:hint="eastAsia" w:ascii="宋体" w:hAnsi="宋体" w:eastAsia="宋体" w:cs="宋体"/>
          <w:b/>
          <w:bCs/>
          <w:color w:val="auto"/>
          <w:sz w:val="24"/>
          <w:szCs w:val="24"/>
        </w:rPr>
        <w:t>如最后报价相同，则由投标供应商在相关部门的监督下现场抽签决定排序，若有投标供应商不能及时参加现场抽签的，则由采购人或采购代理机构在现场监督下代为抽取，不论何种理由不能参加现场抽签的投标人应无条件认可抽签结果。</w:t>
      </w:r>
    </w:p>
    <w:p>
      <w:pPr>
        <w:numPr>
          <w:numId w:val="0"/>
        </w:numPr>
        <w:adjustRightInd w:val="0"/>
        <w:snapToGrid w:val="0"/>
        <w:spacing w:line="360" w:lineRule="auto"/>
        <w:ind w:right="-10" w:firstLine="480" w:firstLineChars="200"/>
        <w:rPr>
          <w:rFonts w:hint="eastAsia" w:ascii="宋体" w:hAnsi="宋体" w:eastAsia="宋体" w:cs="宋体"/>
          <w:b w:val="0"/>
          <w:bCs w:val="0"/>
          <w:color w:val="auto"/>
          <w:sz w:val="24"/>
          <w:szCs w:val="24"/>
        </w:rPr>
      </w:pPr>
      <w:r>
        <w:rPr>
          <w:rFonts w:hint="eastAsia" w:ascii="宋体" w:hAnsi="宋体" w:cs="宋体"/>
          <w:b w:val="0"/>
          <w:bCs w:val="0"/>
          <w:color w:val="auto"/>
          <w:sz w:val="24"/>
          <w:szCs w:val="24"/>
          <w:lang w:val="en-US" w:eastAsia="zh-CN"/>
        </w:rPr>
        <w:t>35、</w:t>
      </w:r>
      <w:r>
        <w:rPr>
          <w:rFonts w:hint="eastAsia" w:ascii="宋体" w:hAnsi="宋体" w:eastAsia="宋体" w:cs="宋体"/>
          <w:b w:val="0"/>
          <w:bCs w:val="0"/>
          <w:color w:val="auto"/>
          <w:sz w:val="24"/>
          <w:szCs w:val="24"/>
        </w:rPr>
        <w:t>评标程序</w:t>
      </w:r>
    </w:p>
    <w:p>
      <w:pPr>
        <w:adjustRightInd w:val="0"/>
        <w:snapToGrid w:val="0"/>
        <w:spacing w:line="360" w:lineRule="auto"/>
        <w:ind w:right="-10"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评委会应认真研究询价文件及采购需求，应了解和熟悉招标项目的范围、性质、特征主要技术服务要求及标准、评审标准等相关内容：</w:t>
      </w:r>
    </w:p>
    <w:p>
      <w:pPr>
        <w:pStyle w:val="36"/>
        <w:wordWrap w:val="0"/>
        <w:adjustRightInd/>
        <w:spacing w:line="360" w:lineRule="auto"/>
        <w:ind w:firstLine="482" w:firstLineChars="200"/>
        <w:jc w:val="both"/>
        <w:rPr>
          <w:rFonts w:hint="eastAsia" w:ascii="宋体" w:hAnsi="宋体" w:eastAsia="宋体" w:cs="宋体"/>
          <w:b/>
          <w:bCs/>
          <w:color w:val="auto"/>
          <w:sz w:val="24"/>
          <w:szCs w:val="24"/>
        </w:rPr>
      </w:pPr>
      <w:r>
        <w:rPr>
          <w:rFonts w:hint="eastAsia" w:ascii="宋体" w:hAnsi="宋体" w:eastAsia="宋体" w:cs="宋体"/>
          <w:b/>
          <w:bCs/>
          <w:color w:val="auto"/>
          <w:sz w:val="24"/>
          <w:szCs w:val="24"/>
        </w:rPr>
        <w:t>3</w:t>
      </w:r>
      <w:r>
        <w:rPr>
          <w:rFonts w:hint="eastAsia" w:cs="宋体"/>
          <w:b/>
          <w:bCs/>
          <w:color w:val="auto"/>
          <w:sz w:val="24"/>
          <w:szCs w:val="24"/>
          <w:lang w:val="en-US" w:eastAsia="zh-CN"/>
        </w:rPr>
        <w:t>5</w:t>
      </w:r>
      <w:r>
        <w:rPr>
          <w:rFonts w:hint="eastAsia" w:ascii="宋体" w:hAnsi="宋体" w:eastAsia="宋体" w:cs="宋体"/>
          <w:b/>
          <w:bCs/>
          <w:color w:val="auto"/>
          <w:sz w:val="24"/>
          <w:szCs w:val="24"/>
        </w:rPr>
        <w:t>.1评标委员会首先根据已发布的询价文件核对询价文件数据评审项，与询价文件内容不符的，按询价文件内容对询价文件数据评审项进行修改。</w:t>
      </w:r>
    </w:p>
    <w:p>
      <w:pPr>
        <w:pStyle w:val="36"/>
        <w:wordWrap w:val="0"/>
        <w:adjustRightInd/>
        <w:spacing w:line="360" w:lineRule="auto"/>
        <w:ind w:firstLine="482" w:firstLineChars="200"/>
        <w:jc w:val="both"/>
        <w:rPr>
          <w:rFonts w:hint="eastAsia" w:ascii="宋体" w:hAnsi="宋体" w:eastAsia="宋体" w:cs="宋体"/>
          <w:color w:val="auto"/>
          <w:sz w:val="24"/>
          <w:szCs w:val="24"/>
        </w:rPr>
      </w:pPr>
      <w:r>
        <w:rPr>
          <w:rFonts w:hint="eastAsia" w:ascii="宋体" w:hAnsi="宋体" w:eastAsia="宋体" w:cs="宋体"/>
          <w:b/>
          <w:bCs/>
          <w:color w:val="auto"/>
          <w:sz w:val="24"/>
          <w:szCs w:val="24"/>
        </w:rPr>
        <w:t>3</w:t>
      </w:r>
      <w:r>
        <w:rPr>
          <w:rFonts w:hint="eastAsia" w:cs="宋体"/>
          <w:b/>
          <w:bCs/>
          <w:color w:val="auto"/>
          <w:sz w:val="24"/>
          <w:szCs w:val="24"/>
          <w:lang w:val="en-US" w:eastAsia="zh-CN"/>
        </w:rPr>
        <w:t>5</w:t>
      </w:r>
      <w:r>
        <w:rPr>
          <w:rFonts w:hint="eastAsia" w:ascii="宋体" w:hAnsi="宋体" w:eastAsia="宋体" w:cs="宋体"/>
          <w:b/>
          <w:bCs/>
          <w:color w:val="auto"/>
          <w:sz w:val="24"/>
          <w:szCs w:val="24"/>
        </w:rPr>
        <w:t>.2</w:t>
      </w:r>
      <w:r>
        <w:rPr>
          <w:rFonts w:hint="eastAsia" w:ascii="宋体" w:hAnsi="宋体" w:eastAsia="宋体" w:cs="宋体"/>
          <w:color w:val="auto"/>
          <w:sz w:val="24"/>
          <w:szCs w:val="24"/>
        </w:rPr>
        <w:t>评标委员会成员对响应文件有效性进行评审。</w:t>
      </w:r>
    </w:p>
    <w:p>
      <w:pPr>
        <w:pStyle w:val="36"/>
        <w:wordWrap w:val="0"/>
        <w:adjustRightInd/>
        <w:spacing w:line="360" w:lineRule="auto"/>
        <w:ind w:firstLine="482" w:firstLineChars="200"/>
        <w:jc w:val="both"/>
        <w:rPr>
          <w:rFonts w:hint="eastAsia" w:ascii="宋体" w:hAnsi="宋体" w:eastAsia="宋体" w:cs="宋体"/>
          <w:color w:val="auto"/>
          <w:sz w:val="24"/>
          <w:szCs w:val="24"/>
        </w:rPr>
      </w:pPr>
      <w:r>
        <w:rPr>
          <w:rFonts w:hint="eastAsia" w:ascii="宋体" w:hAnsi="宋体" w:eastAsia="宋体" w:cs="宋体"/>
          <w:b/>
          <w:bCs/>
          <w:color w:val="auto"/>
          <w:sz w:val="24"/>
          <w:szCs w:val="24"/>
        </w:rPr>
        <w:t>3</w:t>
      </w:r>
      <w:r>
        <w:rPr>
          <w:rFonts w:hint="eastAsia" w:cs="宋体"/>
          <w:b/>
          <w:bCs/>
          <w:color w:val="auto"/>
          <w:sz w:val="24"/>
          <w:szCs w:val="24"/>
          <w:lang w:val="en-US" w:eastAsia="zh-CN"/>
        </w:rPr>
        <w:t>5</w:t>
      </w:r>
      <w:r>
        <w:rPr>
          <w:rFonts w:hint="eastAsia" w:ascii="宋体" w:hAnsi="宋体" w:eastAsia="宋体" w:cs="宋体"/>
          <w:b/>
          <w:bCs/>
          <w:color w:val="auto"/>
          <w:sz w:val="24"/>
          <w:szCs w:val="24"/>
        </w:rPr>
        <w:t>.3</w:t>
      </w:r>
      <w:r>
        <w:rPr>
          <w:rFonts w:hint="eastAsia" w:ascii="宋体" w:hAnsi="宋体" w:eastAsia="宋体" w:cs="宋体"/>
          <w:color w:val="auto"/>
          <w:sz w:val="24"/>
          <w:szCs w:val="24"/>
        </w:rPr>
        <w:t>先进行有效性评审，评标委员会根据响应文件，推荐有排序的预中标候选人，并形成评标报告。</w:t>
      </w:r>
    </w:p>
    <w:p>
      <w:pPr>
        <w:pStyle w:val="36"/>
        <w:wordWrap w:val="0"/>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cs="宋体"/>
          <w:color w:val="auto"/>
          <w:sz w:val="24"/>
          <w:szCs w:val="24"/>
          <w:lang w:val="en-US" w:eastAsia="zh-CN"/>
        </w:rPr>
        <w:t>5</w:t>
      </w:r>
      <w:r>
        <w:rPr>
          <w:rFonts w:hint="eastAsia" w:ascii="宋体" w:hAnsi="宋体" w:eastAsia="宋体" w:cs="宋体"/>
          <w:color w:val="auto"/>
          <w:sz w:val="24"/>
          <w:szCs w:val="24"/>
        </w:rPr>
        <w:t>.3.1评委会发现供应商的询价响应文件中对同类问题表述不一致、前后矛盾、有明显文字和计算错误的内容、有可能不符合询价文件规定等情况需要澄清时，评委会将以询标的方式告知并要求供应商以系统在线回复方式进行必要的澄清、说明或补正。对否定的竞争性询价响应文件，评委要提出充足的否定理由，并填写在评标记录上。对评审结果持有不同意见的，按照少数服从多数的原则由评委采取投票方式表决确定。评标委员会成员应当在评审报告上签字，对自己的评审意见承担法律责任。对评审报告有异议的，应当在评审报告上签署不同意见，并说明理由，否则视为同意评审报告。</w:t>
      </w:r>
    </w:p>
    <w:p>
      <w:pPr>
        <w:pStyle w:val="36"/>
        <w:wordWrap w:val="0"/>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询标函格式如下：</w:t>
      </w:r>
    </w:p>
    <w:tbl>
      <w:tblPr>
        <w:tblStyle w:val="31"/>
        <w:tblW w:w="8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06"/>
        <w:gridCol w:w="5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3006" w:type="dxa"/>
            <w:vAlign w:val="center"/>
          </w:tcPr>
          <w:p>
            <w:pPr>
              <w:pStyle w:val="36"/>
              <w:wordWrap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tc>
        <w:tc>
          <w:tcPr>
            <w:tcW w:w="5516" w:type="dxa"/>
            <w:vAlign w:val="center"/>
          </w:tcPr>
          <w:p>
            <w:pPr>
              <w:pStyle w:val="36"/>
              <w:wordWrap w:val="0"/>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trPr>
        <w:tc>
          <w:tcPr>
            <w:tcW w:w="3006" w:type="dxa"/>
            <w:vAlign w:val="center"/>
          </w:tcPr>
          <w:p>
            <w:pPr>
              <w:pStyle w:val="36"/>
              <w:wordWrap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项目（标段）编号</w:t>
            </w:r>
          </w:p>
        </w:tc>
        <w:tc>
          <w:tcPr>
            <w:tcW w:w="5516" w:type="dxa"/>
            <w:vAlign w:val="center"/>
          </w:tcPr>
          <w:p>
            <w:pPr>
              <w:pStyle w:val="36"/>
              <w:wordWrap w:val="0"/>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3006" w:type="dxa"/>
            <w:vAlign w:val="center"/>
          </w:tcPr>
          <w:p>
            <w:pPr>
              <w:pStyle w:val="36"/>
              <w:wordWrap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评标委员会询标内容</w:t>
            </w:r>
          </w:p>
        </w:tc>
        <w:tc>
          <w:tcPr>
            <w:tcW w:w="5516" w:type="dxa"/>
            <w:vAlign w:val="center"/>
          </w:tcPr>
          <w:p>
            <w:pPr>
              <w:pStyle w:val="36"/>
              <w:wordWrap w:val="0"/>
              <w:spacing w:line="360" w:lineRule="auto"/>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8" w:hRule="atLeast"/>
        </w:trPr>
        <w:tc>
          <w:tcPr>
            <w:tcW w:w="3006" w:type="dxa"/>
            <w:vAlign w:val="center"/>
          </w:tcPr>
          <w:p>
            <w:pPr>
              <w:pStyle w:val="36"/>
              <w:wordWrap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投标供应商澄清说明</w:t>
            </w:r>
          </w:p>
        </w:tc>
        <w:tc>
          <w:tcPr>
            <w:tcW w:w="5516" w:type="dxa"/>
            <w:vAlign w:val="center"/>
          </w:tcPr>
          <w:p>
            <w:pPr>
              <w:widowControl/>
              <w:spacing w:line="360" w:lineRule="auto"/>
              <w:jc w:val="left"/>
              <w:rPr>
                <w:rFonts w:hint="eastAsia" w:ascii="宋体" w:hAnsi="宋体" w:eastAsia="宋体" w:cs="宋体"/>
                <w:color w:val="auto"/>
                <w:sz w:val="24"/>
                <w:szCs w:val="24"/>
              </w:rPr>
            </w:pPr>
            <w:r>
              <w:rPr>
                <w:rFonts w:hint="eastAsia" w:ascii="宋体" w:hAnsi="宋体" w:eastAsia="宋体" w:cs="宋体"/>
                <w:color w:val="auto"/>
                <w:kern w:val="0"/>
                <w:sz w:val="24"/>
                <w:szCs w:val="24"/>
              </w:rPr>
              <w:t xml:space="preserve">投标人签章： </w:t>
            </w:r>
          </w:p>
          <w:p>
            <w:pPr>
              <w:pStyle w:val="36"/>
              <w:wordWrap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 w:hRule="atLeast"/>
        </w:trPr>
        <w:tc>
          <w:tcPr>
            <w:tcW w:w="3006" w:type="dxa"/>
            <w:vAlign w:val="center"/>
          </w:tcPr>
          <w:p>
            <w:pPr>
              <w:pStyle w:val="36"/>
              <w:wordWrap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审查结论</w:t>
            </w:r>
          </w:p>
          <w:p>
            <w:pPr>
              <w:pStyle w:val="36"/>
              <w:wordWrap w:val="0"/>
              <w:spacing w:line="360" w:lineRule="auto"/>
              <w:jc w:val="center"/>
              <w:rPr>
                <w:rFonts w:hint="eastAsia" w:ascii="宋体" w:hAnsi="宋体" w:eastAsia="宋体" w:cs="宋体"/>
                <w:color w:val="auto"/>
                <w:sz w:val="24"/>
                <w:szCs w:val="24"/>
              </w:rPr>
            </w:pPr>
          </w:p>
        </w:tc>
        <w:tc>
          <w:tcPr>
            <w:tcW w:w="5516" w:type="dxa"/>
            <w:vAlign w:val="center"/>
          </w:tcPr>
          <w:p>
            <w:pPr>
              <w:widowControl/>
              <w:spacing w:line="360" w:lineRule="auto"/>
              <w:jc w:val="left"/>
              <w:rPr>
                <w:rFonts w:hint="eastAsia" w:ascii="宋体" w:hAnsi="宋体" w:eastAsia="宋体" w:cs="宋体"/>
                <w:color w:val="auto"/>
                <w:sz w:val="24"/>
                <w:szCs w:val="24"/>
              </w:rPr>
            </w:pPr>
            <w:r>
              <w:rPr>
                <w:rFonts w:hint="eastAsia" w:ascii="宋体" w:hAnsi="宋体" w:cs="宋体"/>
                <w:color w:val="auto"/>
                <w:kern w:val="0"/>
                <w:sz w:val="24"/>
                <w:szCs w:val="24"/>
                <w:lang w:eastAsia="zh-CN"/>
              </w:rPr>
              <w:t>□</w:t>
            </w:r>
            <w:r>
              <w:rPr>
                <w:rFonts w:hint="eastAsia" w:ascii="宋体" w:hAnsi="宋体" w:eastAsia="宋体" w:cs="宋体"/>
                <w:color w:val="auto"/>
                <w:kern w:val="0"/>
                <w:sz w:val="24"/>
                <w:szCs w:val="24"/>
              </w:rPr>
              <w:t xml:space="preserve">通过。         </w:t>
            </w:r>
            <w:r>
              <w:rPr>
                <w:rFonts w:hint="eastAsia" w:ascii="宋体" w:hAnsi="宋体" w:cs="宋体"/>
                <w:color w:val="auto"/>
                <w:kern w:val="0"/>
                <w:sz w:val="24"/>
                <w:szCs w:val="24"/>
                <w:lang w:eastAsia="zh-CN"/>
              </w:rPr>
              <w:t>□</w:t>
            </w:r>
            <w:r>
              <w:rPr>
                <w:rFonts w:hint="eastAsia" w:ascii="宋体" w:hAnsi="宋体" w:eastAsia="宋体" w:cs="宋体"/>
                <w:color w:val="auto"/>
                <w:kern w:val="0"/>
                <w:sz w:val="24"/>
                <w:szCs w:val="24"/>
              </w:rPr>
              <w:t>不通过。</w:t>
            </w:r>
          </w:p>
          <w:p>
            <w:pPr>
              <w:pStyle w:val="36"/>
              <w:wordWrap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原因：</w:t>
            </w:r>
          </w:p>
        </w:tc>
      </w:tr>
    </w:tbl>
    <w:p>
      <w:pPr>
        <w:pStyle w:val="36"/>
        <w:wordWrap w:val="0"/>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cs="宋体"/>
          <w:color w:val="auto"/>
          <w:sz w:val="24"/>
          <w:szCs w:val="24"/>
          <w:lang w:val="en-US" w:eastAsia="zh-CN"/>
        </w:rPr>
        <w:t>5</w:t>
      </w:r>
      <w:r>
        <w:rPr>
          <w:rFonts w:hint="eastAsia" w:ascii="宋体" w:hAnsi="宋体" w:eastAsia="宋体" w:cs="宋体"/>
          <w:color w:val="auto"/>
          <w:sz w:val="24"/>
          <w:szCs w:val="24"/>
        </w:rPr>
        <w:t>.3.2评审报告是评标委员会根据全体评标成员签字的原始评标记录和评标结果编写的报告，评标委员会全体成员、监督人员均须在评审报告上签字。评审报告应如实记录本次评标的主要过程，全面反映评标过程中的各种不同的意见，以及其他澄清、说明、补正事项。</w:t>
      </w:r>
    </w:p>
    <w:p>
      <w:pPr>
        <w:pStyle w:val="36"/>
        <w:wordWrap w:val="0"/>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cs="宋体"/>
          <w:color w:val="auto"/>
          <w:sz w:val="24"/>
          <w:szCs w:val="24"/>
          <w:lang w:val="en-US" w:eastAsia="zh-CN"/>
        </w:rPr>
        <w:t>5</w:t>
      </w:r>
      <w:r>
        <w:rPr>
          <w:rFonts w:hint="eastAsia" w:ascii="宋体" w:hAnsi="宋体" w:eastAsia="宋体" w:cs="宋体"/>
          <w:color w:val="auto"/>
          <w:sz w:val="24"/>
          <w:szCs w:val="24"/>
        </w:rPr>
        <w:t>.3.3评标委员会在评标过程中发现的问题，应当区别情形及时作出处理。</w:t>
      </w:r>
    </w:p>
    <w:p>
      <w:pPr>
        <w:pStyle w:val="36"/>
        <w:wordWrap w:val="0"/>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cs="宋体"/>
          <w:color w:val="auto"/>
          <w:sz w:val="24"/>
          <w:szCs w:val="24"/>
          <w:lang w:val="en-US" w:eastAsia="zh-CN"/>
        </w:rPr>
        <w:t>5</w:t>
      </w:r>
      <w:r>
        <w:rPr>
          <w:rFonts w:hint="eastAsia" w:ascii="宋体" w:hAnsi="宋体" w:eastAsia="宋体" w:cs="宋体"/>
          <w:color w:val="auto"/>
          <w:sz w:val="24"/>
          <w:szCs w:val="24"/>
        </w:rPr>
        <w:t>.3.4评标委员会认为供应商的报价明显低于其他通过符合性审查供应商的报价，有可能影响产品质量或者不能诚信履约的，</w:t>
      </w:r>
      <w:r>
        <w:rPr>
          <w:rFonts w:hint="eastAsia" w:ascii="宋体" w:hAnsi="宋体" w:eastAsia="宋体" w:cs="宋体"/>
          <w:bCs/>
          <w:color w:val="auto"/>
          <w:sz w:val="24"/>
          <w:szCs w:val="24"/>
        </w:rPr>
        <w:t>应当要求其在合理的时间内通过系统提供说明</w:t>
      </w:r>
      <w:r>
        <w:rPr>
          <w:rFonts w:hint="eastAsia" w:ascii="宋体" w:hAnsi="宋体" w:eastAsia="宋体" w:cs="宋体"/>
          <w:color w:val="auto"/>
          <w:sz w:val="24"/>
          <w:szCs w:val="24"/>
        </w:rPr>
        <w:t>，必要时提交相关证明材料；供应商不能证明其报价合理性的，评标委员会应当将其作为无效投标处理。</w:t>
      </w:r>
    </w:p>
    <w:p>
      <w:pPr>
        <w:pStyle w:val="36"/>
        <w:wordWrap w:val="0"/>
        <w:adjustRightInd/>
        <w:spacing w:line="360" w:lineRule="auto"/>
        <w:ind w:firstLine="482" w:firstLineChars="200"/>
        <w:jc w:val="both"/>
        <w:rPr>
          <w:rFonts w:hint="eastAsia" w:ascii="宋体" w:hAnsi="宋体" w:eastAsia="宋体" w:cs="宋体"/>
          <w:b/>
          <w:bCs/>
          <w:color w:val="auto"/>
          <w:sz w:val="24"/>
          <w:szCs w:val="24"/>
        </w:rPr>
      </w:pPr>
      <w:r>
        <w:rPr>
          <w:rFonts w:hint="eastAsia" w:ascii="宋体" w:hAnsi="宋体" w:eastAsia="宋体" w:cs="宋体"/>
          <w:b/>
          <w:bCs/>
          <w:color w:val="auto"/>
          <w:sz w:val="24"/>
          <w:szCs w:val="24"/>
        </w:rPr>
        <w:t>3</w:t>
      </w:r>
      <w:r>
        <w:rPr>
          <w:rFonts w:hint="eastAsia" w:cs="宋体"/>
          <w:b/>
          <w:bCs/>
          <w:color w:val="auto"/>
          <w:sz w:val="24"/>
          <w:szCs w:val="24"/>
          <w:lang w:val="en-US" w:eastAsia="zh-CN"/>
        </w:rPr>
        <w:t>5</w:t>
      </w:r>
      <w:r>
        <w:rPr>
          <w:rFonts w:hint="eastAsia" w:ascii="宋体" w:hAnsi="宋体" w:eastAsia="宋体" w:cs="宋体"/>
          <w:b/>
          <w:bCs/>
          <w:color w:val="auto"/>
          <w:sz w:val="24"/>
          <w:szCs w:val="24"/>
        </w:rPr>
        <w:t>.3.5如询价文件中要求提供原件进行审查的，各供应商应按询价文件要求将相关原件材料等带到铜陵华诚工程咨询有限公司（开标现场）在开标截止时间前一并递交，迟交将不接收。相关原件的复印件或影印件应当加盖公章装订入询价响应文件，由评标专家进行评审。</w:t>
      </w:r>
    </w:p>
    <w:p>
      <w:pPr>
        <w:spacing w:line="360" w:lineRule="auto"/>
        <w:ind w:firstLine="549"/>
        <w:rPr>
          <w:rFonts w:hint="eastAsia" w:ascii="宋体" w:hAnsi="宋体" w:eastAsia="宋体" w:cs="宋体"/>
          <w:color w:val="auto"/>
          <w:kern w:val="0"/>
          <w:sz w:val="24"/>
          <w:szCs w:val="24"/>
        </w:rPr>
      </w:pPr>
      <w:r>
        <w:rPr>
          <w:rFonts w:hint="eastAsia" w:ascii="宋体" w:hAnsi="宋体" w:eastAsia="宋体" w:cs="宋体"/>
          <w:color w:val="auto"/>
          <w:sz w:val="24"/>
          <w:szCs w:val="24"/>
        </w:rPr>
        <w:t>3</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.3.</w:t>
      </w:r>
      <w:r>
        <w:rPr>
          <w:rFonts w:hint="eastAsia" w:ascii="宋体" w:hAnsi="宋体" w:eastAsia="宋体" w:cs="宋体"/>
          <w:color w:val="auto"/>
          <w:kern w:val="0"/>
          <w:sz w:val="24"/>
          <w:szCs w:val="24"/>
        </w:rPr>
        <w:t>6</w:t>
      </w:r>
      <w:r>
        <w:rPr>
          <w:rFonts w:hint="eastAsia" w:ascii="宋体" w:hAnsi="宋体" w:eastAsia="宋体" w:cs="宋体"/>
          <w:color w:val="auto"/>
          <w:sz w:val="24"/>
          <w:szCs w:val="24"/>
        </w:rPr>
        <w:t>评标委员会</w:t>
      </w:r>
      <w:r>
        <w:rPr>
          <w:rFonts w:hint="eastAsia" w:ascii="宋体" w:hAnsi="宋体" w:eastAsia="宋体" w:cs="宋体"/>
          <w:color w:val="auto"/>
          <w:kern w:val="0"/>
          <w:sz w:val="24"/>
          <w:szCs w:val="24"/>
        </w:rPr>
        <w:t>评审询价响应文件依据为询价响应文件以及按询价文件要求递交的其它资料。</w:t>
      </w:r>
    </w:p>
    <w:p>
      <w:pPr>
        <w:pStyle w:val="36"/>
        <w:wordWrap w:val="0"/>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cs="宋体"/>
          <w:color w:val="auto"/>
          <w:sz w:val="24"/>
          <w:szCs w:val="24"/>
          <w:lang w:val="en-US" w:eastAsia="zh-CN"/>
        </w:rPr>
        <w:t>5</w:t>
      </w:r>
      <w:r>
        <w:rPr>
          <w:rFonts w:hint="eastAsia" w:ascii="宋体" w:hAnsi="宋体" w:eastAsia="宋体" w:cs="宋体"/>
          <w:color w:val="auto"/>
          <w:sz w:val="24"/>
          <w:szCs w:val="24"/>
        </w:rPr>
        <w:t>.3.7评标委员会和评标工作人员应严格遵守国家的法律、法规和规章制度；严格按照本次询价文件进行评标；公正廉洁、不徇私情，不得损害国家利益；保护采购人、供应商的合法权益。</w:t>
      </w:r>
    </w:p>
    <w:p>
      <w:pPr>
        <w:pStyle w:val="36"/>
        <w:wordWrap w:val="0"/>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cs="宋体"/>
          <w:color w:val="auto"/>
          <w:sz w:val="24"/>
          <w:szCs w:val="24"/>
          <w:lang w:val="en-US" w:eastAsia="zh-CN"/>
        </w:rPr>
        <w:t>5</w:t>
      </w:r>
      <w:r>
        <w:rPr>
          <w:rFonts w:hint="eastAsia" w:ascii="宋体" w:hAnsi="宋体" w:eastAsia="宋体" w:cs="宋体"/>
          <w:color w:val="auto"/>
          <w:sz w:val="24"/>
          <w:szCs w:val="24"/>
        </w:rPr>
        <w:t>.4评标委员会发现询价文件内容违反国家有关强制性规定的，应当停止评审并向采购人及集中采购代理机构说明情况。</w:t>
      </w:r>
    </w:p>
    <w:p>
      <w:pPr>
        <w:pStyle w:val="36"/>
        <w:wordWrap w:val="0"/>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cs="宋体"/>
          <w:color w:val="auto"/>
          <w:sz w:val="24"/>
          <w:szCs w:val="24"/>
          <w:lang w:val="en-US" w:eastAsia="zh-CN"/>
        </w:rPr>
        <w:t>5</w:t>
      </w:r>
      <w:r>
        <w:rPr>
          <w:rFonts w:hint="eastAsia" w:ascii="宋体" w:hAnsi="宋体" w:eastAsia="宋体" w:cs="宋体"/>
          <w:color w:val="auto"/>
          <w:sz w:val="24"/>
          <w:szCs w:val="24"/>
        </w:rPr>
        <w:t>.5投标人存在以下不良信用记录情形之一,不得推荐为中标候选人:</w:t>
      </w:r>
    </w:p>
    <w:p>
      <w:pPr>
        <w:pStyle w:val="36"/>
        <w:wordWrap w:val="0"/>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(1)投标人被人民法院列入失信被执行人的；</w:t>
      </w:r>
    </w:p>
    <w:p>
      <w:pPr>
        <w:pStyle w:val="36"/>
        <w:wordWrap w:val="0"/>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(2)供应商或其法定代表人或拟派项目经理（项目负责人）近三年内被人民检察院列入行贿犯罪档案的；</w:t>
      </w:r>
    </w:p>
    <w:p>
      <w:pPr>
        <w:pStyle w:val="36"/>
        <w:wordWrap w:val="0"/>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(3)投标人被工商行政管理部门列入企业经营异常名录的；</w:t>
      </w:r>
    </w:p>
    <w:p>
      <w:pPr>
        <w:pStyle w:val="36"/>
        <w:wordWrap w:val="0"/>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(4)投标人被税务部门列入重大税收违法案件当事人名单的；</w:t>
      </w:r>
    </w:p>
    <w:p>
      <w:pPr>
        <w:pStyle w:val="36"/>
        <w:wordWrap w:val="0"/>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(5)投标人被政府采购监管部门列入政府采购严重违法失信行为记录名单的。</w:t>
      </w:r>
    </w:p>
    <w:p>
      <w:pPr>
        <w:pStyle w:val="49"/>
        <w:spacing w:line="360" w:lineRule="auto"/>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以上情形第（1）（3）（4）（5）条以“信用中国”（http://www.creditchina.gov.cn）或其他指定媒介[国家税务总局网站（www.chinatax.gov.cn）、中国政府采购网（www.ccgp.gov.cn）、最高人民法院网站（www.court.gov.cn）、国家企业信用信息公示系统网站（www.gsxt.gov.cn）、中国裁判文书网（wenshu.court.gov.cn）。]发布的为准。由采购人代表或委托评标委员会在推荐中标候选人前对拟推荐的中标候选人进行查询并将查询结果截图反馈至评标委员会，</w:t>
      </w:r>
      <w:r>
        <w:rPr>
          <w:rFonts w:hint="eastAsia" w:ascii="宋体" w:hAnsi="宋体" w:eastAsia="宋体" w:cs="宋体"/>
          <w:b/>
          <w:bCs/>
          <w:color w:val="auto"/>
          <w:kern w:val="0"/>
          <w:sz w:val="24"/>
          <w:szCs w:val="24"/>
        </w:rPr>
        <w:t>由评标委员会记录在评标报告中</w:t>
      </w:r>
      <w:r>
        <w:rPr>
          <w:rFonts w:hint="eastAsia" w:ascii="宋体" w:hAnsi="宋体" w:eastAsia="宋体" w:cs="宋体"/>
          <w:color w:val="auto"/>
          <w:kern w:val="0"/>
          <w:sz w:val="24"/>
          <w:szCs w:val="24"/>
        </w:rPr>
        <w:t>。如在上述网站查询结果均显示没有相关记录，视为没有上述不良信用记录。如评标过程中因网络、网站的问题无法查询时，在中标公告期间由采购人代表查询并直接采用。</w:t>
      </w:r>
    </w:p>
    <w:p>
      <w:pPr>
        <w:pStyle w:val="36"/>
        <w:wordWrap w:val="0"/>
        <w:spacing w:line="360" w:lineRule="auto"/>
        <w:ind w:firstLine="482" w:firstLineChars="200"/>
        <w:jc w:val="both"/>
        <w:rPr>
          <w:rFonts w:hint="eastAsia" w:ascii="宋体" w:hAnsi="宋体" w:eastAsia="宋体" w:cs="宋体"/>
          <w:b/>
          <w:bCs/>
          <w:color w:val="auto"/>
          <w:sz w:val="24"/>
          <w:szCs w:val="24"/>
        </w:rPr>
      </w:pPr>
      <w:r>
        <w:rPr>
          <w:rFonts w:hint="eastAsia" w:ascii="宋体" w:hAnsi="宋体" w:eastAsia="宋体" w:cs="宋体"/>
          <w:b/>
          <w:bCs/>
          <w:color w:val="auto"/>
          <w:sz w:val="24"/>
          <w:szCs w:val="24"/>
        </w:rPr>
        <w:t>以上情形由投标人按投标函格式填写相关承诺。</w:t>
      </w:r>
    </w:p>
    <w:p>
      <w:pPr>
        <w:pStyle w:val="36"/>
        <w:wordWrap w:val="0"/>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pStyle w:val="36"/>
        <w:wordWrap w:val="0"/>
        <w:adjustRightInd/>
        <w:spacing w:line="360" w:lineRule="auto"/>
        <w:ind w:firstLine="480" w:firstLineChars="200"/>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w:t>
      </w:r>
      <w:r>
        <w:rPr>
          <w:rFonts w:hint="eastAsia" w:cs="宋体"/>
          <w:b w:val="0"/>
          <w:bCs w:val="0"/>
          <w:color w:val="auto"/>
          <w:sz w:val="24"/>
          <w:szCs w:val="24"/>
          <w:lang w:val="en-US" w:eastAsia="zh-CN"/>
        </w:rPr>
        <w:t>6</w:t>
      </w:r>
      <w:r>
        <w:rPr>
          <w:rFonts w:hint="eastAsia" w:ascii="宋体" w:hAnsi="宋体" w:eastAsia="宋体" w:cs="宋体"/>
          <w:b w:val="0"/>
          <w:bCs w:val="0"/>
          <w:color w:val="auto"/>
          <w:sz w:val="24"/>
          <w:szCs w:val="24"/>
        </w:rPr>
        <w:t>、有效性审查</w:t>
      </w:r>
    </w:p>
    <w:p>
      <w:pPr>
        <w:widowControl/>
        <w:spacing w:line="360" w:lineRule="auto"/>
        <w:jc w:val="left"/>
        <w:rPr>
          <w:rFonts w:hint="eastAsia" w:ascii="宋体" w:hAnsi="宋体" w:eastAsia="宋体" w:cs="宋体"/>
          <w:color w:val="auto"/>
          <w:sz w:val="24"/>
          <w:szCs w:val="24"/>
        </w:rPr>
      </w:pPr>
      <w:r>
        <w:rPr>
          <w:rFonts w:hint="eastAsia" w:ascii="宋体" w:hAnsi="宋体" w:eastAsia="宋体" w:cs="宋体"/>
          <w:b/>
          <w:bCs/>
          <w:color w:val="auto"/>
          <w:kern w:val="0"/>
          <w:sz w:val="24"/>
          <w:szCs w:val="24"/>
        </w:rPr>
        <w:t>开标后，采购人委托评标委员会对投标人进行资格审查。若有一项不通过，作无效标处理。</w:t>
      </w:r>
    </w:p>
    <w:tbl>
      <w:tblPr>
        <w:tblStyle w:val="31"/>
        <w:tblW w:w="102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98"/>
        <w:gridCol w:w="2163"/>
        <w:gridCol w:w="4656"/>
        <w:gridCol w:w="26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8" w:hRule="atLeast"/>
          <w:jc w:val="center"/>
        </w:trPr>
        <w:tc>
          <w:tcPr>
            <w:tcW w:w="798" w:type="dxa"/>
            <w:tcBorders>
              <w:top w:val="single" w:color="auto" w:sz="6" w:space="0"/>
              <w:left w:val="single" w:color="auto" w:sz="6" w:space="0"/>
              <w:bottom w:val="single" w:color="auto" w:sz="6" w:space="0"/>
              <w:right w:val="single" w:color="auto" w:sz="6" w:space="0"/>
            </w:tcBorders>
            <w:vAlign w:val="center"/>
          </w:tcPr>
          <w:p>
            <w:pPr>
              <w:pStyle w:val="36"/>
              <w:wordWrap w:val="0"/>
              <w:adjustRightInd/>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2163" w:type="dxa"/>
            <w:tcBorders>
              <w:top w:val="single" w:color="auto" w:sz="6" w:space="0"/>
              <w:left w:val="single" w:color="auto" w:sz="6" w:space="0"/>
              <w:bottom w:val="single" w:color="auto" w:sz="6" w:space="0"/>
              <w:right w:val="single" w:color="auto" w:sz="6" w:space="0"/>
            </w:tcBorders>
            <w:vAlign w:val="center"/>
          </w:tcPr>
          <w:p>
            <w:pPr>
              <w:pStyle w:val="36"/>
              <w:wordWrap w:val="0"/>
              <w:adjustRightInd/>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项目内容</w:t>
            </w:r>
          </w:p>
        </w:tc>
        <w:tc>
          <w:tcPr>
            <w:tcW w:w="4656" w:type="dxa"/>
            <w:tcBorders>
              <w:top w:val="single" w:color="auto" w:sz="6" w:space="0"/>
              <w:left w:val="single" w:color="auto" w:sz="6" w:space="0"/>
              <w:bottom w:val="single" w:color="auto" w:sz="6" w:space="0"/>
              <w:right w:val="single" w:color="auto" w:sz="6" w:space="0"/>
            </w:tcBorders>
            <w:vAlign w:val="center"/>
          </w:tcPr>
          <w:p>
            <w:pPr>
              <w:pStyle w:val="36"/>
              <w:adjustRightInd/>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合格条件</w:t>
            </w:r>
          </w:p>
        </w:tc>
        <w:tc>
          <w:tcPr>
            <w:tcW w:w="2681" w:type="dxa"/>
            <w:tcBorders>
              <w:top w:val="single" w:color="auto" w:sz="6" w:space="0"/>
              <w:left w:val="single" w:color="auto" w:sz="6" w:space="0"/>
              <w:bottom w:val="single" w:color="auto" w:sz="6" w:space="0"/>
              <w:right w:val="single" w:color="auto" w:sz="6" w:space="0"/>
            </w:tcBorders>
            <w:vAlign w:val="center"/>
          </w:tcPr>
          <w:p>
            <w:pPr>
              <w:pStyle w:val="36"/>
              <w:adjustRightInd/>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审核材料要求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8" w:hRule="atLeast"/>
          <w:jc w:val="center"/>
        </w:trPr>
        <w:tc>
          <w:tcPr>
            <w:tcW w:w="798" w:type="dxa"/>
            <w:tcBorders>
              <w:top w:val="single" w:color="auto" w:sz="6" w:space="0"/>
              <w:left w:val="single" w:color="auto" w:sz="6" w:space="0"/>
              <w:bottom w:val="single" w:color="auto" w:sz="6" w:space="0"/>
              <w:right w:val="single" w:color="auto" w:sz="6" w:space="0"/>
            </w:tcBorders>
            <w:vAlign w:val="center"/>
          </w:tcPr>
          <w:p>
            <w:pPr>
              <w:pStyle w:val="36"/>
              <w:adjustRightInd/>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2163" w:type="dxa"/>
            <w:tcBorders>
              <w:top w:val="single" w:color="auto" w:sz="6" w:space="0"/>
              <w:left w:val="single" w:color="auto" w:sz="6" w:space="0"/>
              <w:bottom w:val="single" w:color="auto" w:sz="6" w:space="0"/>
              <w:right w:val="single" w:color="auto" w:sz="6" w:space="0"/>
            </w:tcBorders>
            <w:vAlign w:val="center"/>
          </w:tcPr>
          <w:p>
            <w:pPr>
              <w:pStyle w:val="36"/>
              <w:adjustRightInd/>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授权委托书</w:t>
            </w:r>
          </w:p>
        </w:tc>
        <w:tc>
          <w:tcPr>
            <w:tcW w:w="4656" w:type="dxa"/>
            <w:tcBorders>
              <w:top w:val="single" w:color="auto" w:sz="6" w:space="0"/>
              <w:left w:val="single" w:color="auto" w:sz="6" w:space="0"/>
              <w:bottom w:val="single" w:color="auto" w:sz="6" w:space="0"/>
              <w:right w:val="single" w:color="auto" w:sz="6" w:space="0"/>
            </w:tcBorders>
            <w:vAlign w:val="center"/>
          </w:tcPr>
          <w:p>
            <w:pPr>
              <w:pStyle w:val="36"/>
              <w:wordWrap w:val="0"/>
              <w:adjustRightInd/>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供应商授权的委托代理人有合法、有效的委托书，委托书按相应要求签字或盖章。同时委托人符合文件相关要求。</w:t>
            </w:r>
          </w:p>
        </w:tc>
        <w:tc>
          <w:tcPr>
            <w:tcW w:w="2681" w:type="dxa"/>
            <w:tcBorders>
              <w:top w:val="single" w:color="auto" w:sz="6" w:space="0"/>
              <w:left w:val="single" w:color="auto" w:sz="6" w:space="0"/>
              <w:bottom w:val="single" w:color="auto" w:sz="6" w:space="0"/>
              <w:right w:val="single" w:color="auto" w:sz="6" w:space="0"/>
            </w:tcBorders>
            <w:vAlign w:val="center"/>
          </w:tcPr>
          <w:p>
            <w:pPr>
              <w:pStyle w:val="36"/>
              <w:wordWrap w:val="0"/>
              <w:adjustRightInd/>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提供授权委托书装订入询价响应文件。（法定代表人参加投标的提供身份证明复印件或影印件，无需投标授权书）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13" w:hRule="atLeast"/>
          <w:jc w:val="center"/>
        </w:trPr>
        <w:tc>
          <w:tcPr>
            <w:tcW w:w="798" w:type="dxa"/>
            <w:tcBorders>
              <w:top w:val="single" w:color="auto" w:sz="4" w:space="0"/>
              <w:left w:val="single" w:color="auto" w:sz="6" w:space="0"/>
              <w:bottom w:val="single" w:color="auto" w:sz="4" w:space="0"/>
              <w:right w:val="single" w:color="auto" w:sz="6" w:space="0"/>
            </w:tcBorders>
            <w:vAlign w:val="center"/>
          </w:tcPr>
          <w:p>
            <w:pPr>
              <w:pStyle w:val="36"/>
              <w:wordWrap w:val="0"/>
              <w:adjustRightInd/>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2163" w:type="dxa"/>
            <w:tcBorders>
              <w:top w:val="single" w:color="auto" w:sz="4" w:space="0"/>
              <w:left w:val="single" w:color="auto" w:sz="6" w:space="0"/>
              <w:bottom w:val="single" w:color="auto" w:sz="4" w:space="0"/>
              <w:right w:val="single" w:color="auto" w:sz="6" w:space="0"/>
            </w:tcBorders>
            <w:vAlign w:val="center"/>
          </w:tcPr>
          <w:p>
            <w:pPr>
              <w:pStyle w:val="36"/>
              <w:wordWrap w:val="0"/>
              <w:adjustRightInd/>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询价响应保证金</w:t>
            </w:r>
          </w:p>
        </w:tc>
        <w:tc>
          <w:tcPr>
            <w:tcW w:w="4656" w:type="dxa"/>
            <w:tcBorders>
              <w:top w:val="single" w:color="auto" w:sz="4" w:space="0"/>
              <w:left w:val="single" w:color="auto" w:sz="6" w:space="0"/>
              <w:bottom w:val="single" w:color="auto" w:sz="4" w:space="0"/>
              <w:right w:val="single" w:color="auto" w:sz="6" w:space="0"/>
            </w:tcBorders>
            <w:vAlign w:val="center"/>
          </w:tcPr>
          <w:p>
            <w:pPr>
              <w:pStyle w:val="36"/>
              <w:wordWrap w:val="0"/>
              <w:adjustRightInd/>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保证金具体应通过下述形式为本次投标提供担保：</w:t>
            </w:r>
          </w:p>
          <w:p>
            <w:pPr>
              <w:pStyle w:val="36"/>
              <w:wordWrap w:val="0"/>
              <w:adjustRightInd/>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1、按询价文件规定的金额、帐号、帐户、提交形式等要求从投标人注册所在地基本账户转入询价响应保证金并在询价文件规定的截止时间前足额到达指定账户。</w:t>
            </w:r>
          </w:p>
          <w:p>
            <w:pPr>
              <w:pStyle w:val="36"/>
              <w:wordWrap w:val="0"/>
              <w:adjustRightInd/>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2、金融机构、担保机构出具的保函。</w:t>
            </w:r>
          </w:p>
          <w:p>
            <w:pPr>
              <w:pStyle w:val="36"/>
              <w:wordWrap w:val="0"/>
              <w:adjustRightInd/>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3、询价响应保证金缴纳人名称与投标人名称应当一致，名称不一致的，投标无效。分公司或子公司或其它途径代缴投标保证金，视同名称不一致。</w:t>
            </w:r>
          </w:p>
        </w:tc>
        <w:tc>
          <w:tcPr>
            <w:tcW w:w="2681" w:type="dxa"/>
            <w:tcBorders>
              <w:top w:val="single" w:color="auto" w:sz="4" w:space="0"/>
              <w:left w:val="single" w:color="auto" w:sz="6" w:space="0"/>
              <w:bottom w:val="single" w:color="auto" w:sz="4" w:space="0"/>
              <w:right w:val="single" w:color="auto" w:sz="6" w:space="0"/>
            </w:tcBorders>
            <w:vAlign w:val="center"/>
          </w:tcPr>
          <w:p>
            <w:pPr>
              <w:pStyle w:val="36"/>
              <w:wordWrap w:val="0"/>
              <w:adjustRightInd/>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提供银行回单或保函（复印件或影印件）加盖公章装订入询价响应文件。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8" w:hRule="atLeast"/>
          <w:jc w:val="center"/>
        </w:trPr>
        <w:tc>
          <w:tcPr>
            <w:tcW w:w="798" w:type="dxa"/>
            <w:vMerge w:val="restart"/>
            <w:tcBorders>
              <w:top w:val="single" w:color="auto" w:sz="4" w:space="0"/>
              <w:left w:val="single" w:color="auto" w:sz="6" w:space="0"/>
              <w:right w:val="single" w:color="auto" w:sz="6" w:space="0"/>
            </w:tcBorders>
            <w:vAlign w:val="center"/>
          </w:tcPr>
          <w:p>
            <w:pPr>
              <w:pStyle w:val="36"/>
              <w:wordWrap w:val="0"/>
              <w:adjustRightInd/>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2163" w:type="dxa"/>
            <w:vMerge w:val="restart"/>
            <w:tcBorders>
              <w:top w:val="single" w:color="auto" w:sz="4" w:space="0"/>
              <w:left w:val="single" w:color="auto" w:sz="6" w:space="0"/>
              <w:right w:val="single" w:color="auto" w:sz="6" w:space="0"/>
            </w:tcBorders>
            <w:vAlign w:val="center"/>
          </w:tcPr>
          <w:p>
            <w:pPr>
              <w:pStyle w:val="36"/>
              <w:wordWrap w:val="0"/>
              <w:adjustRightInd/>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需要提供的投标资格证明资料</w:t>
            </w:r>
          </w:p>
        </w:tc>
        <w:tc>
          <w:tcPr>
            <w:tcW w:w="4656" w:type="dxa"/>
            <w:tcBorders>
              <w:top w:val="single" w:color="auto" w:sz="4" w:space="0"/>
              <w:left w:val="single" w:color="auto" w:sz="6" w:space="0"/>
              <w:bottom w:val="single" w:color="auto" w:sz="4" w:space="0"/>
              <w:right w:val="single" w:color="auto" w:sz="6" w:space="0"/>
            </w:tcBorders>
            <w:vAlign w:val="center"/>
          </w:tcPr>
          <w:p>
            <w:pPr>
              <w:pStyle w:val="36"/>
              <w:wordWrap w:val="0"/>
              <w:adjustRightInd/>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满足《中华人民共和国政府采购法》相关要求</w:t>
            </w:r>
          </w:p>
        </w:tc>
        <w:tc>
          <w:tcPr>
            <w:tcW w:w="2681" w:type="dxa"/>
            <w:tcBorders>
              <w:top w:val="single" w:color="auto" w:sz="4" w:space="0"/>
              <w:left w:val="single" w:color="auto" w:sz="6" w:space="0"/>
              <w:bottom w:val="single" w:color="auto" w:sz="4" w:space="0"/>
              <w:right w:val="single" w:color="auto" w:sz="6" w:space="0"/>
            </w:tcBorders>
            <w:vAlign w:val="center"/>
          </w:tcPr>
          <w:p>
            <w:pPr>
              <w:pStyle w:val="36"/>
              <w:wordWrap w:val="0"/>
              <w:adjustRightInd/>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按询价响应函格式填写相关承诺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8" w:hRule="atLeast"/>
          <w:jc w:val="center"/>
        </w:trPr>
        <w:tc>
          <w:tcPr>
            <w:tcW w:w="798" w:type="dxa"/>
            <w:vMerge w:val="continue"/>
            <w:tcBorders>
              <w:left w:val="single" w:color="auto" w:sz="6" w:space="0"/>
              <w:right w:val="single" w:color="auto" w:sz="6" w:space="0"/>
            </w:tcBorders>
            <w:vAlign w:val="center"/>
          </w:tcPr>
          <w:p>
            <w:pPr>
              <w:pStyle w:val="36"/>
              <w:wordWrap w:val="0"/>
              <w:adjustRightInd/>
              <w:spacing w:line="360" w:lineRule="auto"/>
              <w:jc w:val="both"/>
              <w:rPr>
                <w:rFonts w:hint="eastAsia" w:ascii="宋体" w:hAnsi="宋体" w:eastAsia="宋体" w:cs="宋体"/>
                <w:color w:val="auto"/>
                <w:sz w:val="24"/>
                <w:szCs w:val="24"/>
              </w:rPr>
            </w:pPr>
          </w:p>
        </w:tc>
        <w:tc>
          <w:tcPr>
            <w:tcW w:w="2163" w:type="dxa"/>
            <w:vMerge w:val="continue"/>
            <w:tcBorders>
              <w:left w:val="single" w:color="auto" w:sz="6" w:space="0"/>
              <w:right w:val="single" w:color="auto" w:sz="6" w:space="0"/>
            </w:tcBorders>
            <w:vAlign w:val="center"/>
          </w:tcPr>
          <w:p>
            <w:pPr>
              <w:pStyle w:val="36"/>
              <w:wordWrap w:val="0"/>
              <w:adjustRightInd/>
              <w:spacing w:line="360" w:lineRule="auto"/>
              <w:jc w:val="both"/>
              <w:rPr>
                <w:rFonts w:hint="eastAsia" w:ascii="宋体" w:hAnsi="宋体" w:eastAsia="宋体" w:cs="宋体"/>
                <w:color w:val="auto"/>
                <w:sz w:val="24"/>
                <w:szCs w:val="24"/>
              </w:rPr>
            </w:pPr>
          </w:p>
        </w:tc>
        <w:tc>
          <w:tcPr>
            <w:tcW w:w="4656" w:type="dxa"/>
            <w:tcBorders>
              <w:top w:val="single" w:color="auto" w:sz="4" w:space="0"/>
              <w:left w:val="single" w:color="auto" w:sz="6" w:space="0"/>
              <w:bottom w:val="single" w:color="auto" w:sz="4" w:space="0"/>
              <w:right w:val="single" w:color="auto" w:sz="6" w:space="0"/>
            </w:tcBorders>
            <w:vAlign w:val="center"/>
          </w:tcPr>
          <w:p>
            <w:pPr>
              <w:pStyle w:val="36"/>
              <w:wordWrap w:val="0"/>
              <w:adjustRightInd/>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至投标截止日，供应商、法定代表人及拟派项目经理（项目负责人）近三年内均未被人民检察院列入行贿犯罪档案</w:t>
            </w:r>
          </w:p>
        </w:tc>
        <w:tc>
          <w:tcPr>
            <w:tcW w:w="2681" w:type="dxa"/>
            <w:tcBorders>
              <w:top w:val="single" w:color="auto" w:sz="4" w:space="0"/>
              <w:left w:val="single" w:color="auto" w:sz="6" w:space="0"/>
              <w:bottom w:val="single" w:color="auto" w:sz="4" w:space="0"/>
              <w:right w:val="single" w:color="auto" w:sz="6" w:space="0"/>
            </w:tcBorders>
            <w:vAlign w:val="center"/>
          </w:tcPr>
          <w:p>
            <w:pPr>
              <w:pStyle w:val="36"/>
              <w:wordWrap w:val="0"/>
              <w:adjustRightInd/>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按询价响应函格式填写相关承诺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8" w:hRule="atLeast"/>
          <w:jc w:val="center"/>
        </w:trPr>
        <w:tc>
          <w:tcPr>
            <w:tcW w:w="798" w:type="dxa"/>
            <w:vMerge w:val="continue"/>
            <w:tcBorders>
              <w:left w:val="single" w:color="auto" w:sz="6" w:space="0"/>
              <w:bottom w:val="single" w:color="auto" w:sz="4" w:space="0"/>
              <w:right w:val="single" w:color="auto" w:sz="6" w:space="0"/>
            </w:tcBorders>
            <w:vAlign w:val="center"/>
          </w:tcPr>
          <w:p>
            <w:pPr>
              <w:pStyle w:val="36"/>
              <w:wordWrap w:val="0"/>
              <w:adjustRightInd/>
              <w:spacing w:line="360" w:lineRule="auto"/>
              <w:jc w:val="both"/>
              <w:rPr>
                <w:rFonts w:hint="eastAsia" w:ascii="宋体" w:hAnsi="宋体" w:eastAsia="宋体" w:cs="宋体"/>
                <w:color w:val="auto"/>
                <w:sz w:val="24"/>
                <w:szCs w:val="24"/>
              </w:rPr>
            </w:pPr>
          </w:p>
        </w:tc>
        <w:tc>
          <w:tcPr>
            <w:tcW w:w="2163" w:type="dxa"/>
            <w:vMerge w:val="continue"/>
            <w:tcBorders>
              <w:left w:val="single" w:color="auto" w:sz="6" w:space="0"/>
              <w:bottom w:val="single" w:color="auto" w:sz="4" w:space="0"/>
              <w:right w:val="single" w:color="auto" w:sz="6" w:space="0"/>
            </w:tcBorders>
            <w:vAlign w:val="center"/>
          </w:tcPr>
          <w:p>
            <w:pPr>
              <w:pStyle w:val="36"/>
              <w:wordWrap w:val="0"/>
              <w:adjustRightInd/>
              <w:spacing w:line="360" w:lineRule="auto"/>
              <w:jc w:val="both"/>
              <w:rPr>
                <w:rFonts w:hint="eastAsia" w:ascii="宋体" w:hAnsi="宋体" w:eastAsia="宋体" w:cs="宋体"/>
                <w:color w:val="auto"/>
                <w:sz w:val="24"/>
                <w:szCs w:val="24"/>
              </w:rPr>
            </w:pPr>
          </w:p>
        </w:tc>
        <w:tc>
          <w:tcPr>
            <w:tcW w:w="4656" w:type="dxa"/>
            <w:tcBorders>
              <w:top w:val="single" w:color="auto" w:sz="4" w:space="0"/>
              <w:left w:val="single" w:color="auto" w:sz="6" w:space="0"/>
              <w:bottom w:val="single" w:color="auto" w:sz="4" w:space="0"/>
              <w:right w:val="single" w:color="auto" w:sz="6" w:space="0"/>
            </w:tcBorders>
            <w:vAlign w:val="center"/>
          </w:tcPr>
          <w:p>
            <w:pPr>
              <w:pStyle w:val="36"/>
              <w:wordWrap w:val="0"/>
              <w:adjustRightInd/>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至投标截止日，我单位未被人民法院列入失信被执行人、未被工商行政管理部门列入企业经营异常名录、未被税务部门列入重大税收违法案件当事人名单、未被政府采购监管部门列入政府采购严重违法失信行为记录名单。</w:t>
            </w:r>
          </w:p>
        </w:tc>
        <w:tc>
          <w:tcPr>
            <w:tcW w:w="2681" w:type="dxa"/>
            <w:tcBorders>
              <w:top w:val="single" w:color="auto" w:sz="4" w:space="0"/>
              <w:left w:val="single" w:color="auto" w:sz="6" w:space="0"/>
              <w:bottom w:val="single" w:color="auto" w:sz="4" w:space="0"/>
              <w:right w:val="single" w:color="auto" w:sz="6" w:space="0"/>
            </w:tcBorders>
            <w:vAlign w:val="center"/>
          </w:tcPr>
          <w:p>
            <w:pPr>
              <w:pStyle w:val="36"/>
              <w:wordWrap w:val="0"/>
              <w:adjustRightInd/>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按询价响应函格式填写相关承诺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7" w:hRule="atLeast"/>
          <w:jc w:val="center"/>
        </w:trPr>
        <w:tc>
          <w:tcPr>
            <w:tcW w:w="798" w:type="dxa"/>
            <w:tcBorders>
              <w:top w:val="single" w:color="auto" w:sz="4" w:space="0"/>
              <w:left w:val="single" w:color="auto" w:sz="6" w:space="0"/>
              <w:bottom w:val="single" w:color="auto" w:sz="4" w:space="0"/>
              <w:right w:val="single" w:color="auto" w:sz="6" w:space="0"/>
            </w:tcBorders>
            <w:vAlign w:val="center"/>
          </w:tcPr>
          <w:p>
            <w:pPr>
              <w:pStyle w:val="36"/>
              <w:wordWrap w:val="0"/>
              <w:adjustRightInd/>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2163" w:type="dxa"/>
            <w:tcBorders>
              <w:top w:val="single" w:color="auto" w:sz="4" w:space="0"/>
              <w:left w:val="single" w:color="auto" w:sz="6" w:space="0"/>
              <w:bottom w:val="single" w:color="auto" w:sz="4" w:space="0"/>
              <w:right w:val="single" w:color="auto" w:sz="6" w:space="0"/>
            </w:tcBorders>
            <w:vAlign w:val="center"/>
          </w:tcPr>
          <w:p>
            <w:pPr>
              <w:pStyle w:val="36"/>
              <w:adjustRightInd/>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标书规范性</w:t>
            </w:r>
          </w:p>
        </w:tc>
        <w:tc>
          <w:tcPr>
            <w:tcW w:w="4656" w:type="dxa"/>
            <w:tcBorders>
              <w:top w:val="single" w:color="auto" w:sz="4" w:space="0"/>
              <w:left w:val="single" w:color="auto" w:sz="6" w:space="0"/>
              <w:bottom w:val="single" w:color="auto" w:sz="4" w:space="0"/>
              <w:right w:val="single" w:color="auto" w:sz="6" w:space="0"/>
            </w:tcBorders>
            <w:vAlign w:val="center"/>
          </w:tcPr>
          <w:p>
            <w:pPr>
              <w:pStyle w:val="36"/>
              <w:wordWrap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（1）在</w:t>
            </w:r>
            <w:r>
              <w:rPr>
                <w:rFonts w:hint="eastAsia" w:cs="宋体"/>
                <w:color w:val="auto"/>
                <w:sz w:val="24"/>
                <w:szCs w:val="24"/>
                <w:lang w:val="en-US" w:eastAsia="zh-CN"/>
              </w:rPr>
              <w:t>询价</w:t>
            </w:r>
            <w:r>
              <w:rPr>
                <w:rFonts w:hint="eastAsia" w:ascii="宋体" w:hAnsi="宋体" w:eastAsia="宋体" w:cs="宋体"/>
                <w:color w:val="auto"/>
                <w:sz w:val="24"/>
                <w:szCs w:val="24"/>
              </w:rPr>
              <w:t>文件规定的投标时间截止前未有效提交</w:t>
            </w:r>
            <w:r>
              <w:rPr>
                <w:rFonts w:hint="eastAsia" w:cs="宋体"/>
                <w:color w:val="auto"/>
                <w:sz w:val="24"/>
                <w:szCs w:val="24"/>
                <w:lang w:val="en-US" w:eastAsia="zh-CN"/>
              </w:rPr>
              <w:t>询价</w:t>
            </w:r>
            <w:r>
              <w:rPr>
                <w:rFonts w:hint="eastAsia" w:ascii="宋体" w:hAnsi="宋体" w:eastAsia="宋体" w:cs="宋体"/>
                <w:color w:val="auto"/>
                <w:sz w:val="24"/>
                <w:szCs w:val="24"/>
              </w:rPr>
              <w:t>响应文件的；</w:t>
            </w:r>
          </w:p>
          <w:p>
            <w:pPr>
              <w:pStyle w:val="36"/>
              <w:wordWrap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cs="宋体"/>
                <w:color w:val="auto"/>
                <w:sz w:val="24"/>
                <w:szCs w:val="24"/>
                <w:lang w:val="en-US" w:eastAsia="zh-CN"/>
              </w:rPr>
              <w:t>询价</w:t>
            </w:r>
            <w:r>
              <w:rPr>
                <w:rFonts w:hint="eastAsia" w:ascii="宋体" w:hAnsi="宋体" w:eastAsia="宋体" w:cs="宋体"/>
                <w:color w:val="auto"/>
                <w:sz w:val="24"/>
                <w:szCs w:val="24"/>
              </w:rPr>
              <w:t>响应文件符合</w:t>
            </w:r>
            <w:r>
              <w:rPr>
                <w:rFonts w:hint="eastAsia" w:cs="宋体"/>
                <w:color w:val="auto"/>
                <w:sz w:val="24"/>
                <w:szCs w:val="24"/>
                <w:lang w:val="en-US" w:eastAsia="zh-CN"/>
              </w:rPr>
              <w:t>询价</w:t>
            </w:r>
            <w:r>
              <w:rPr>
                <w:rFonts w:hint="eastAsia" w:ascii="宋体" w:hAnsi="宋体" w:eastAsia="宋体" w:cs="宋体"/>
                <w:color w:val="auto"/>
                <w:sz w:val="24"/>
                <w:szCs w:val="24"/>
              </w:rPr>
              <w:t>文件</w:t>
            </w:r>
            <w:r>
              <w:rPr>
                <w:rFonts w:hint="eastAsia" w:cs="宋体"/>
                <w:color w:val="auto"/>
                <w:sz w:val="24"/>
                <w:szCs w:val="24"/>
                <w:lang w:val="en-US" w:eastAsia="zh-CN"/>
              </w:rPr>
              <w:t>密封</w:t>
            </w:r>
            <w:r>
              <w:rPr>
                <w:rFonts w:hint="eastAsia" w:ascii="宋体" w:hAnsi="宋体" w:eastAsia="宋体" w:cs="宋体"/>
                <w:color w:val="auto"/>
                <w:sz w:val="24"/>
                <w:szCs w:val="24"/>
              </w:rPr>
              <w:t>、标记、递交等的相应要求；</w:t>
            </w:r>
          </w:p>
        </w:tc>
        <w:tc>
          <w:tcPr>
            <w:tcW w:w="2681" w:type="dxa"/>
            <w:tcBorders>
              <w:top w:val="single" w:color="auto" w:sz="4" w:space="0"/>
              <w:left w:val="single" w:color="auto" w:sz="6" w:space="0"/>
              <w:bottom w:val="single" w:color="auto" w:sz="4" w:space="0"/>
              <w:right w:val="single" w:color="auto" w:sz="6" w:space="0"/>
            </w:tcBorders>
            <w:vAlign w:val="center"/>
          </w:tcPr>
          <w:p>
            <w:pPr>
              <w:pStyle w:val="36"/>
              <w:wordWrap w:val="0"/>
              <w:adjustRightInd/>
              <w:spacing w:line="360" w:lineRule="auto"/>
              <w:ind w:firstLine="480" w:firstLineChars="200"/>
              <w:jc w:val="both"/>
              <w:rPr>
                <w:rFonts w:hint="eastAsia" w:ascii="宋体" w:hAnsi="宋体" w:eastAsia="宋体" w:cs="宋体"/>
                <w:color w:val="auto"/>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8" w:hRule="atLeast"/>
          <w:jc w:val="center"/>
        </w:trPr>
        <w:tc>
          <w:tcPr>
            <w:tcW w:w="798" w:type="dxa"/>
            <w:tcBorders>
              <w:top w:val="single" w:color="auto" w:sz="4" w:space="0"/>
              <w:left w:val="single" w:color="auto" w:sz="6" w:space="0"/>
              <w:bottom w:val="single" w:color="auto" w:sz="4" w:space="0"/>
              <w:right w:val="single" w:color="auto" w:sz="6" w:space="0"/>
            </w:tcBorders>
            <w:vAlign w:val="center"/>
          </w:tcPr>
          <w:p>
            <w:pPr>
              <w:pStyle w:val="36"/>
              <w:wordWrap w:val="0"/>
              <w:adjustRightInd/>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6</w:t>
            </w:r>
          </w:p>
        </w:tc>
        <w:tc>
          <w:tcPr>
            <w:tcW w:w="2163" w:type="dxa"/>
            <w:tcBorders>
              <w:top w:val="single" w:color="auto" w:sz="4" w:space="0"/>
              <w:left w:val="single" w:color="auto" w:sz="6" w:space="0"/>
              <w:bottom w:val="single" w:color="auto" w:sz="4" w:space="0"/>
              <w:right w:val="single" w:color="auto" w:sz="6" w:space="0"/>
            </w:tcBorders>
            <w:vAlign w:val="center"/>
          </w:tcPr>
          <w:p>
            <w:pPr>
              <w:pStyle w:val="36"/>
              <w:adjustRightInd/>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标书盖章</w:t>
            </w:r>
          </w:p>
        </w:tc>
        <w:tc>
          <w:tcPr>
            <w:tcW w:w="4656" w:type="dxa"/>
            <w:tcBorders>
              <w:top w:val="single" w:color="auto" w:sz="4" w:space="0"/>
              <w:left w:val="single" w:color="auto" w:sz="6" w:space="0"/>
              <w:bottom w:val="single" w:color="auto" w:sz="4" w:space="0"/>
              <w:right w:val="single" w:color="auto" w:sz="6" w:space="0"/>
            </w:tcBorders>
            <w:vAlign w:val="center"/>
          </w:tcPr>
          <w:p>
            <w:pPr>
              <w:pStyle w:val="36"/>
              <w:wordWrap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响应文件盖章符合询价文件的要求。</w:t>
            </w:r>
          </w:p>
        </w:tc>
        <w:tc>
          <w:tcPr>
            <w:tcW w:w="2681" w:type="dxa"/>
            <w:tcBorders>
              <w:top w:val="single" w:color="auto" w:sz="4" w:space="0"/>
              <w:left w:val="single" w:color="auto" w:sz="6" w:space="0"/>
              <w:bottom w:val="single" w:color="auto" w:sz="4" w:space="0"/>
              <w:right w:val="single" w:color="auto" w:sz="6" w:space="0"/>
            </w:tcBorders>
            <w:vAlign w:val="center"/>
          </w:tcPr>
          <w:p>
            <w:pPr>
              <w:pStyle w:val="36"/>
              <w:wordWrap w:val="0"/>
              <w:adjustRightInd/>
              <w:spacing w:line="360" w:lineRule="auto"/>
              <w:ind w:firstLine="480" w:firstLineChars="200"/>
              <w:jc w:val="both"/>
              <w:rPr>
                <w:rFonts w:hint="eastAsia" w:ascii="宋体" w:hAnsi="宋体" w:eastAsia="宋体" w:cs="宋体"/>
                <w:color w:val="auto"/>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8" w:hRule="atLeast"/>
          <w:jc w:val="center"/>
        </w:trPr>
        <w:tc>
          <w:tcPr>
            <w:tcW w:w="798" w:type="dxa"/>
            <w:tcBorders>
              <w:top w:val="single" w:color="auto" w:sz="4" w:space="0"/>
              <w:left w:val="single" w:color="auto" w:sz="6" w:space="0"/>
              <w:bottom w:val="single" w:color="auto" w:sz="4" w:space="0"/>
              <w:right w:val="single" w:color="auto" w:sz="6" w:space="0"/>
            </w:tcBorders>
            <w:vAlign w:val="center"/>
          </w:tcPr>
          <w:p>
            <w:pPr>
              <w:pStyle w:val="36"/>
              <w:wordWrap w:val="0"/>
              <w:adjustRightInd/>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7</w:t>
            </w:r>
          </w:p>
        </w:tc>
        <w:tc>
          <w:tcPr>
            <w:tcW w:w="2163" w:type="dxa"/>
            <w:tcBorders>
              <w:top w:val="single" w:color="auto" w:sz="4" w:space="0"/>
              <w:left w:val="single" w:color="auto" w:sz="6" w:space="0"/>
              <w:bottom w:val="single" w:color="auto" w:sz="4" w:space="0"/>
              <w:right w:val="single" w:color="auto" w:sz="6" w:space="0"/>
            </w:tcBorders>
            <w:vAlign w:val="center"/>
          </w:tcPr>
          <w:p>
            <w:pPr>
              <w:pStyle w:val="36"/>
              <w:adjustRightInd/>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标书响应情况</w:t>
            </w:r>
          </w:p>
        </w:tc>
        <w:tc>
          <w:tcPr>
            <w:tcW w:w="4656" w:type="dxa"/>
            <w:tcBorders>
              <w:top w:val="single" w:color="auto" w:sz="4" w:space="0"/>
              <w:left w:val="single" w:color="auto" w:sz="6" w:space="0"/>
              <w:bottom w:val="single" w:color="auto" w:sz="4" w:space="0"/>
              <w:right w:val="single" w:color="auto" w:sz="6" w:space="0"/>
            </w:tcBorders>
            <w:vAlign w:val="center"/>
          </w:tcPr>
          <w:p>
            <w:pPr>
              <w:pStyle w:val="36"/>
              <w:wordWrap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服务标准要求、服务期响应、售后服务体系与维保等内容满足</w:t>
            </w:r>
            <w:r>
              <w:rPr>
                <w:rFonts w:hint="eastAsia" w:cs="宋体"/>
                <w:color w:val="auto"/>
                <w:sz w:val="24"/>
                <w:szCs w:val="24"/>
                <w:lang w:val="en-US" w:eastAsia="zh-CN"/>
              </w:rPr>
              <w:t>询价</w:t>
            </w:r>
            <w:r>
              <w:rPr>
                <w:rFonts w:hint="eastAsia" w:ascii="宋体" w:hAnsi="宋体" w:eastAsia="宋体" w:cs="宋体"/>
                <w:color w:val="auto"/>
                <w:sz w:val="24"/>
                <w:szCs w:val="24"/>
              </w:rPr>
              <w:t>文件的实质性要求</w:t>
            </w:r>
          </w:p>
        </w:tc>
        <w:tc>
          <w:tcPr>
            <w:tcW w:w="2681" w:type="dxa"/>
            <w:tcBorders>
              <w:top w:val="single" w:color="auto" w:sz="4" w:space="0"/>
              <w:left w:val="single" w:color="auto" w:sz="6" w:space="0"/>
              <w:bottom w:val="single" w:color="auto" w:sz="4" w:space="0"/>
              <w:right w:val="single" w:color="auto" w:sz="6" w:space="0"/>
            </w:tcBorders>
            <w:vAlign w:val="center"/>
          </w:tcPr>
          <w:p>
            <w:pPr>
              <w:pStyle w:val="36"/>
              <w:wordWrap w:val="0"/>
              <w:adjustRightInd/>
              <w:spacing w:line="360" w:lineRule="auto"/>
              <w:ind w:firstLine="480" w:firstLineChars="200"/>
              <w:jc w:val="both"/>
              <w:rPr>
                <w:rFonts w:hint="eastAsia" w:ascii="宋体" w:hAnsi="宋体" w:eastAsia="宋体" w:cs="宋体"/>
                <w:color w:val="auto"/>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8" w:hRule="atLeast"/>
          <w:jc w:val="center"/>
        </w:trPr>
        <w:tc>
          <w:tcPr>
            <w:tcW w:w="798" w:type="dxa"/>
            <w:tcBorders>
              <w:top w:val="single" w:color="auto" w:sz="4" w:space="0"/>
              <w:left w:val="single" w:color="auto" w:sz="6" w:space="0"/>
              <w:bottom w:val="single" w:color="auto" w:sz="4" w:space="0"/>
              <w:right w:val="single" w:color="auto" w:sz="6" w:space="0"/>
            </w:tcBorders>
            <w:vAlign w:val="center"/>
          </w:tcPr>
          <w:p>
            <w:pPr>
              <w:pStyle w:val="36"/>
              <w:wordWrap w:val="0"/>
              <w:adjustRightInd/>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8</w:t>
            </w:r>
          </w:p>
        </w:tc>
        <w:tc>
          <w:tcPr>
            <w:tcW w:w="2163" w:type="dxa"/>
            <w:tcBorders>
              <w:top w:val="single" w:color="auto" w:sz="4" w:space="0"/>
              <w:left w:val="single" w:color="auto" w:sz="6" w:space="0"/>
              <w:bottom w:val="single" w:color="auto" w:sz="4" w:space="0"/>
              <w:right w:val="single" w:color="auto" w:sz="6" w:space="0"/>
            </w:tcBorders>
            <w:vAlign w:val="center"/>
          </w:tcPr>
          <w:p>
            <w:pPr>
              <w:pStyle w:val="36"/>
              <w:adjustRightInd/>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其他要求</w:t>
            </w:r>
          </w:p>
        </w:tc>
        <w:tc>
          <w:tcPr>
            <w:tcW w:w="4656" w:type="dxa"/>
            <w:tcBorders>
              <w:top w:val="single" w:color="auto" w:sz="4" w:space="0"/>
              <w:left w:val="single" w:color="auto" w:sz="6" w:space="0"/>
              <w:bottom w:val="single" w:color="auto" w:sz="4" w:space="0"/>
              <w:right w:val="single" w:color="auto" w:sz="6" w:space="0"/>
            </w:tcBorders>
            <w:vAlign w:val="center"/>
          </w:tcPr>
          <w:p>
            <w:pPr>
              <w:pStyle w:val="36"/>
              <w:wordWrap w:val="0"/>
              <w:spacing w:line="360" w:lineRule="auto"/>
              <w:jc w:val="both"/>
              <w:rPr>
                <w:rFonts w:hint="eastAsia" w:ascii="宋体" w:hAnsi="宋体" w:eastAsia="宋体" w:cs="宋体"/>
                <w:color w:val="auto"/>
                <w:sz w:val="24"/>
                <w:szCs w:val="24"/>
              </w:rPr>
            </w:pPr>
            <w:r>
              <w:rPr>
                <w:rFonts w:hint="eastAsia" w:cs="宋体"/>
                <w:color w:val="auto"/>
                <w:sz w:val="24"/>
                <w:szCs w:val="24"/>
                <w:lang w:val="en-US" w:eastAsia="zh-CN"/>
              </w:rPr>
              <w:t>1</w:t>
            </w:r>
            <w:r>
              <w:rPr>
                <w:rFonts w:hint="eastAsia" w:ascii="宋体" w:hAnsi="宋体" w:eastAsia="宋体" w:cs="宋体"/>
                <w:color w:val="auto"/>
                <w:sz w:val="24"/>
                <w:szCs w:val="24"/>
              </w:rPr>
              <w:t>、须满足询价公告、询价文件列明的必须满足的要求的。</w:t>
            </w:r>
          </w:p>
          <w:p>
            <w:pPr>
              <w:pStyle w:val="36"/>
              <w:wordWrap w:val="0"/>
              <w:spacing w:line="360" w:lineRule="auto"/>
              <w:jc w:val="both"/>
              <w:rPr>
                <w:rFonts w:hint="eastAsia" w:ascii="宋体" w:hAnsi="宋体" w:eastAsia="宋体" w:cs="宋体"/>
                <w:color w:val="auto"/>
                <w:sz w:val="24"/>
                <w:szCs w:val="24"/>
              </w:rPr>
            </w:pPr>
            <w:r>
              <w:rPr>
                <w:rFonts w:hint="eastAsia" w:cs="宋体"/>
                <w:color w:val="auto"/>
                <w:sz w:val="24"/>
                <w:szCs w:val="24"/>
                <w:lang w:val="en-US" w:eastAsia="zh-CN"/>
              </w:rPr>
              <w:t>2</w:t>
            </w:r>
            <w:r>
              <w:rPr>
                <w:rFonts w:hint="eastAsia" w:ascii="宋体" w:hAnsi="宋体" w:eastAsia="宋体" w:cs="宋体"/>
                <w:color w:val="auto"/>
                <w:sz w:val="24"/>
                <w:szCs w:val="24"/>
              </w:rPr>
              <w:t>、须符合法律、行政法规规定的其他条件。</w:t>
            </w:r>
          </w:p>
        </w:tc>
        <w:tc>
          <w:tcPr>
            <w:tcW w:w="2681" w:type="dxa"/>
            <w:tcBorders>
              <w:top w:val="single" w:color="auto" w:sz="4" w:space="0"/>
              <w:left w:val="single" w:color="auto" w:sz="6" w:space="0"/>
              <w:bottom w:val="single" w:color="auto" w:sz="4" w:space="0"/>
              <w:right w:val="single" w:color="auto" w:sz="6" w:space="0"/>
            </w:tcBorders>
            <w:vAlign w:val="center"/>
          </w:tcPr>
          <w:p>
            <w:pPr>
              <w:pStyle w:val="36"/>
              <w:wordWrap w:val="0"/>
              <w:adjustRightInd/>
              <w:spacing w:line="360" w:lineRule="auto"/>
              <w:ind w:firstLine="480" w:firstLineChars="200"/>
              <w:jc w:val="both"/>
              <w:rPr>
                <w:rFonts w:hint="eastAsia" w:ascii="宋体" w:hAnsi="宋体" w:eastAsia="宋体" w:cs="宋体"/>
                <w:color w:val="auto"/>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8" w:hRule="atLeast"/>
          <w:jc w:val="center"/>
        </w:trPr>
        <w:tc>
          <w:tcPr>
            <w:tcW w:w="798" w:type="dxa"/>
            <w:tcBorders>
              <w:top w:val="single" w:color="auto" w:sz="4" w:space="0"/>
              <w:left w:val="single" w:color="auto" w:sz="6" w:space="0"/>
              <w:bottom w:val="single" w:color="auto" w:sz="4" w:space="0"/>
              <w:right w:val="single" w:color="auto" w:sz="6" w:space="0"/>
            </w:tcBorders>
            <w:vAlign w:val="center"/>
          </w:tcPr>
          <w:p>
            <w:pPr>
              <w:pStyle w:val="36"/>
              <w:wordWrap w:val="0"/>
              <w:adjustRightInd/>
              <w:spacing w:line="360" w:lineRule="auto"/>
              <w:jc w:val="both"/>
              <w:rPr>
                <w:rFonts w:hint="eastAsia" w:ascii="宋体" w:hAnsi="宋体" w:eastAsia="宋体" w:cs="宋体"/>
                <w:color w:val="auto"/>
                <w:sz w:val="24"/>
                <w:szCs w:val="24"/>
                <w:lang w:val="en-US" w:eastAsia="zh-CN"/>
              </w:rPr>
            </w:pPr>
            <w:r>
              <w:rPr>
                <w:rFonts w:hint="eastAsia" w:cs="宋体"/>
                <w:color w:val="auto"/>
                <w:sz w:val="24"/>
                <w:szCs w:val="24"/>
                <w:lang w:val="en-US" w:eastAsia="zh-CN"/>
              </w:rPr>
              <w:t>9</w:t>
            </w:r>
          </w:p>
        </w:tc>
        <w:tc>
          <w:tcPr>
            <w:tcW w:w="2163" w:type="dxa"/>
            <w:tcBorders>
              <w:top w:val="single" w:color="auto" w:sz="4" w:space="0"/>
              <w:left w:val="single" w:color="auto" w:sz="6" w:space="0"/>
              <w:bottom w:val="single" w:color="auto" w:sz="4" w:space="0"/>
              <w:right w:val="single" w:color="auto" w:sz="6" w:space="0"/>
            </w:tcBorders>
            <w:vAlign w:val="center"/>
          </w:tcPr>
          <w:p>
            <w:pPr>
              <w:pStyle w:val="36"/>
              <w:adjustRightInd/>
              <w:spacing w:line="360" w:lineRule="auto"/>
              <w:jc w:val="both"/>
              <w:rPr>
                <w:rFonts w:hint="eastAsia" w:ascii="宋体" w:hAnsi="宋体" w:eastAsia="宋体" w:cs="宋体"/>
                <w:color w:val="auto"/>
                <w:sz w:val="24"/>
                <w:szCs w:val="24"/>
                <w:lang w:eastAsia="zh-CN"/>
              </w:rPr>
            </w:pPr>
            <w:r>
              <w:rPr>
                <w:rFonts w:hint="eastAsia" w:cs="宋体"/>
                <w:color w:val="auto"/>
                <w:sz w:val="24"/>
                <w:szCs w:val="24"/>
                <w:lang w:eastAsia="zh-CN"/>
              </w:rPr>
              <w:t>人员配备</w:t>
            </w:r>
          </w:p>
        </w:tc>
        <w:tc>
          <w:tcPr>
            <w:tcW w:w="4656" w:type="dxa"/>
            <w:tcBorders>
              <w:top w:val="single" w:color="auto" w:sz="4" w:space="0"/>
              <w:left w:val="single" w:color="auto" w:sz="6" w:space="0"/>
              <w:bottom w:val="single" w:color="auto" w:sz="4" w:space="0"/>
              <w:right w:val="single" w:color="auto" w:sz="6" w:space="0"/>
            </w:tcBorders>
            <w:vAlign w:val="center"/>
          </w:tcPr>
          <w:p>
            <w:pPr>
              <w:pStyle w:val="36"/>
              <w:wordWrap w:val="0"/>
              <w:spacing w:line="360" w:lineRule="auto"/>
              <w:jc w:val="both"/>
              <w:rPr>
                <w:rFonts w:hint="eastAsia" w:cs="宋体"/>
                <w:color w:val="auto"/>
                <w:sz w:val="24"/>
                <w:szCs w:val="24"/>
                <w:lang w:val="en-US" w:eastAsia="zh-CN"/>
              </w:rPr>
            </w:pPr>
            <w:r>
              <w:rPr>
                <w:rFonts w:hint="eastAsia" w:cs="宋体"/>
                <w:color w:val="auto"/>
                <w:sz w:val="24"/>
                <w:szCs w:val="24"/>
                <w:lang w:val="en-US" w:eastAsia="zh-CN"/>
              </w:rPr>
              <w:t>提供本单位维保人员不少于3人（提供2020年投标前任一个月份社保证明）</w:t>
            </w:r>
          </w:p>
        </w:tc>
        <w:tc>
          <w:tcPr>
            <w:tcW w:w="2681" w:type="dxa"/>
            <w:tcBorders>
              <w:top w:val="single" w:color="auto" w:sz="4" w:space="0"/>
              <w:left w:val="single" w:color="auto" w:sz="6" w:space="0"/>
              <w:bottom w:val="single" w:color="auto" w:sz="4" w:space="0"/>
              <w:right w:val="single" w:color="auto" w:sz="6" w:space="0"/>
            </w:tcBorders>
            <w:vAlign w:val="center"/>
          </w:tcPr>
          <w:p>
            <w:pPr>
              <w:pStyle w:val="36"/>
              <w:wordWrap w:val="0"/>
              <w:adjustRightInd/>
              <w:spacing w:line="360" w:lineRule="auto"/>
              <w:ind w:firstLine="480" w:firstLineChars="200"/>
              <w:jc w:val="both"/>
              <w:rPr>
                <w:rFonts w:hint="eastAsia" w:ascii="宋体" w:hAnsi="宋体" w:eastAsia="宋体" w:cs="宋体"/>
                <w:color w:val="auto"/>
                <w:sz w:val="24"/>
                <w:szCs w:val="24"/>
              </w:rPr>
            </w:pPr>
          </w:p>
        </w:tc>
      </w:tr>
    </w:tbl>
    <w:p>
      <w:pPr>
        <w:pStyle w:val="36"/>
        <w:wordWrap w:val="0"/>
        <w:adjustRightInd/>
        <w:spacing w:line="360" w:lineRule="auto"/>
        <w:ind w:firstLine="482" w:firstLineChars="200"/>
        <w:jc w:val="both"/>
        <w:rPr>
          <w:rFonts w:hint="eastAsia" w:ascii="宋体" w:hAnsi="宋体" w:eastAsia="宋体" w:cs="宋体"/>
          <w:b/>
          <w:bCs/>
          <w:color w:val="auto"/>
          <w:sz w:val="24"/>
          <w:szCs w:val="24"/>
        </w:rPr>
      </w:pPr>
      <w:r>
        <w:rPr>
          <w:rFonts w:hint="eastAsia" w:ascii="宋体" w:hAnsi="宋体" w:eastAsia="宋体" w:cs="宋体"/>
          <w:b/>
          <w:bCs/>
          <w:color w:val="auto"/>
          <w:sz w:val="24"/>
          <w:szCs w:val="24"/>
        </w:rPr>
        <w:t>3</w:t>
      </w:r>
      <w:r>
        <w:rPr>
          <w:rFonts w:hint="eastAsia" w:cs="宋体"/>
          <w:b/>
          <w:bCs/>
          <w:color w:val="auto"/>
          <w:sz w:val="24"/>
          <w:szCs w:val="24"/>
          <w:lang w:val="en-US" w:eastAsia="zh-CN"/>
        </w:rPr>
        <w:t>7</w:t>
      </w:r>
      <w:r>
        <w:rPr>
          <w:rFonts w:hint="eastAsia" w:ascii="宋体" w:hAnsi="宋体" w:eastAsia="宋体" w:cs="宋体"/>
          <w:b/>
          <w:bCs/>
          <w:color w:val="auto"/>
          <w:sz w:val="24"/>
          <w:szCs w:val="24"/>
        </w:rPr>
        <w:t>、报价部分评审</w:t>
      </w:r>
    </w:p>
    <w:p>
      <w:pPr>
        <w:pStyle w:val="36"/>
        <w:wordWrap w:val="0"/>
        <w:adjustRightInd/>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cs="宋体"/>
          <w:color w:val="auto"/>
          <w:sz w:val="24"/>
          <w:szCs w:val="24"/>
          <w:lang w:val="en-US" w:eastAsia="zh-CN"/>
        </w:rPr>
        <w:t>7</w:t>
      </w:r>
      <w:r>
        <w:rPr>
          <w:rFonts w:hint="eastAsia" w:ascii="宋体" w:hAnsi="宋体" w:eastAsia="宋体" w:cs="宋体"/>
          <w:color w:val="auto"/>
          <w:sz w:val="24"/>
          <w:szCs w:val="24"/>
        </w:rPr>
        <w:t>.1供应商资格审查和符合性审查合格的，开启其报价部分</w:t>
      </w:r>
    </w:p>
    <w:p>
      <w:pPr>
        <w:pStyle w:val="16"/>
        <w:shd w:val="clear" w:color="auto" w:fill="FFFFFF"/>
        <w:spacing w:beforeAutospacing="0" w:afterAutospacing="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cs="宋体"/>
          <w:color w:val="auto"/>
          <w:sz w:val="24"/>
          <w:szCs w:val="24"/>
          <w:lang w:val="en-US" w:eastAsia="zh-CN"/>
        </w:rPr>
        <w:t>7</w:t>
      </w:r>
      <w:r>
        <w:rPr>
          <w:rFonts w:hint="eastAsia" w:ascii="宋体" w:hAnsi="宋体" w:eastAsia="宋体" w:cs="宋体"/>
          <w:color w:val="auto"/>
          <w:sz w:val="24"/>
          <w:szCs w:val="24"/>
        </w:rPr>
        <w:t>.2评审委员会将对进入报价部分评审的各供应商的报价部分有效性进行审查，经评审有效后，评审委员会将对报价部分进行校核，看其是否有计算或表达上的错误，修正错误的原则如下：</w:t>
      </w:r>
    </w:p>
    <w:p>
      <w:pPr>
        <w:pStyle w:val="16"/>
        <w:shd w:val="clear" w:color="auto" w:fill="FFFFFF"/>
        <w:spacing w:beforeAutospacing="0" w:afterAutospacing="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cs="宋体"/>
          <w:color w:val="auto"/>
          <w:sz w:val="24"/>
          <w:szCs w:val="24"/>
          <w:lang w:val="en-US" w:eastAsia="zh-CN"/>
        </w:rPr>
        <w:t>7</w:t>
      </w:r>
      <w:r>
        <w:rPr>
          <w:rFonts w:hint="eastAsia" w:ascii="宋体" w:hAnsi="宋体" w:eastAsia="宋体" w:cs="宋体"/>
          <w:color w:val="auto"/>
          <w:sz w:val="24"/>
          <w:szCs w:val="24"/>
        </w:rPr>
        <w:t>.2.1响应文件中开标一览表（报价表）内容与响应文件中相应内容不一致的，以开标一览表（报价表）为准；</w:t>
      </w:r>
    </w:p>
    <w:p>
      <w:pPr>
        <w:pStyle w:val="16"/>
        <w:shd w:val="clear" w:color="auto" w:fill="FFFFFF"/>
        <w:spacing w:beforeAutospacing="0" w:afterAutospacing="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cs="宋体"/>
          <w:color w:val="auto"/>
          <w:sz w:val="24"/>
          <w:szCs w:val="24"/>
          <w:lang w:val="en-US" w:eastAsia="zh-CN"/>
        </w:rPr>
        <w:t>7</w:t>
      </w:r>
      <w:r>
        <w:rPr>
          <w:rFonts w:hint="eastAsia" w:ascii="宋体" w:hAnsi="宋体" w:eastAsia="宋体" w:cs="宋体"/>
          <w:color w:val="auto"/>
          <w:sz w:val="24"/>
          <w:szCs w:val="24"/>
        </w:rPr>
        <w:t>.2.2大写金额和小写金额不一致的，以大写金额为准；</w:t>
      </w:r>
    </w:p>
    <w:p>
      <w:pPr>
        <w:pStyle w:val="16"/>
        <w:shd w:val="clear" w:color="auto" w:fill="FFFFFF"/>
        <w:spacing w:beforeAutospacing="0" w:afterAutospacing="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cs="宋体"/>
          <w:color w:val="auto"/>
          <w:sz w:val="24"/>
          <w:szCs w:val="24"/>
          <w:lang w:val="en-US" w:eastAsia="zh-CN"/>
        </w:rPr>
        <w:t>7</w:t>
      </w:r>
      <w:r>
        <w:rPr>
          <w:rFonts w:hint="eastAsia" w:ascii="宋体" w:hAnsi="宋体" w:eastAsia="宋体" w:cs="宋体"/>
          <w:color w:val="auto"/>
          <w:sz w:val="24"/>
          <w:szCs w:val="24"/>
        </w:rPr>
        <w:t>.2.3单价金额小数点或者百分比有明显错位的，以开标一览表的总价为准，并修改单价；</w:t>
      </w:r>
    </w:p>
    <w:p>
      <w:pPr>
        <w:pStyle w:val="16"/>
        <w:shd w:val="clear" w:color="auto" w:fill="FFFFFF"/>
        <w:spacing w:beforeAutospacing="0" w:afterAutospacing="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cs="宋体"/>
          <w:color w:val="auto"/>
          <w:sz w:val="24"/>
          <w:szCs w:val="24"/>
          <w:lang w:val="en-US" w:eastAsia="zh-CN"/>
        </w:rPr>
        <w:t>7</w:t>
      </w:r>
      <w:r>
        <w:rPr>
          <w:rFonts w:hint="eastAsia" w:ascii="宋体" w:hAnsi="宋体" w:eastAsia="宋体" w:cs="宋体"/>
          <w:color w:val="auto"/>
          <w:sz w:val="24"/>
          <w:szCs w:val="24"/>
        </w:rPr>
        <w:t>.2.4总价金额与按单价汇总金额不一致的，以单价金额计算结果为准。</w:t>
      </w:r>
    </w:p>
    <w:p>
      <w:pPr>
        <w:pStyle w:val="16"/>
        <w:shd w:val="clear" w:color="auto" w:fill="FFFFFF"/>
        <w:spacing w:beforeAutospacing="0" w:afterAutospacing="0" w:line="360" w:lineRule="auto"/>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rPr>
        <w:t>同时出现两种以上不一致的，按照前款规定的顺序修正。修正后的报价经供应商确认后产生约束力，供应商的确认应当采用书面形式，并加盖公章，或者由法定代表人或其授权的代表签字。供应商的澄清、说明或者补正不得超出响应文件的范围或者改变响应文件的实质性内容。供应商不确认的，其投标无效。</w:t>
      </w:r>
    </w:p>
    <w:p>
      <w:pPr>
        <w:pStyle w:val="36"/>
        <w:wordWrap w:val="0"/>
        <w:adjustRightInd/>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cs="宋体"/>
          <w:color w:val="auto"/>
          <w:sz w:val="24"/>
          <w:szCs w:val="24"/>
          <w:lang w:val="en-US" w:eastAsia="zh-CN"/>
        </w:rPr>
        <w:t>7</w:t>
      </w:r>
      <w:r>
        <w:rPr>
          <w:rFonts w:hint="eastAsia" w:ascii="宋体" w:hAnsi="宋体" w:eastAsia="宋体" w:cs="宋体"/>
          <w:color w:val="auto"/>
          <w:sz w:val="24"/>
          <w:szCs w:val="24"/>
        </w:rPr>
        <w:t>.3报价无效的几种情形</w:t>
      </w:r>
    </w:p>
    <w:p>
      <w:pPr>
        <w:pStyle w:val="36"/>
        <w:wordWrap w:val="0"/>
        <w:adjustRightInd/>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cs="宋体"/>
          <w:color w:val="auto"/>
          <w:sz w:val="24"/>
          <w:szCs w:val="24"/>
          <w:lang w:val="en-US" w:eastAsia="zh-CN"/>
        </w:rPr>
        <w:t>7</w:t>
      </w:r>
      <w:r>
        <w:rPr>
          <w:rFonts w:hint="eastAsia" w:ascii="宋体" w:hAnsi="宋体" w:eastAsia="宋体" w:cs="宋体"/>
          <w:color w:val="auto"/>
          <w:sz w:val="24"/>
          <w:szCs w:val="24"/>
        </w:rPr>
        <w:t>.3.1 投标报价高于预算控制；</w:t>
      </w:r>
    </w:p>
    <w:p>
      <w:pPr>
        <w:pStyle w:val="36"/>
        <w:wordWrap w:val="0"/>
        <w:adjustRightInd/>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cs="宋体"/>
          <w:color w:val="auto"/>
          <w:sz w:val="24"/>
          <w:szCs w:val="24"/>
          <w:lang w:val="en-US" w:eastAsia="zh-CN"/>
        </w:rPr>
        <w:t>7</w:t>
      </w:r>
      <w:r>
        <w:rPr>
          <w:rFonts w:hint="eastAsia" w:ascii="宋体" w:hAnsi="宋体" w:eastAsia="宋体" w:cs="宋体"/>
          <w:color w:val="auto"/>
          <w:sz w:val="24"/>
          <w:szCs w:val="24"/>
        </w:rPr>
        <w:t>.3.2 经评标委员会认定低于成本的；</w:t>
      </w:r>
    </w:p>
    <w:p>
      <w:pPr>
        <w:pStyle w:val="36"/>
        <w:wordWrap w:val="0"/>
        <w:adjustRightInd/>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cs="宋体"/>
          <w:color w:val="auto"/>
          <w:sz w:val="24"/>
          <w:szCs w:val="24"/>
          <w:lang w:val="en-US" w:eastAsia="zh-CN"/>
        </w:rPr>
        <w:t>7</w:t>
      </w:r>
      <w:r>
        <w:rPr>
          <w:rFonts w:hint="eastAsia" w:ascii="宋体" w:hAnsi="宋体" w:eastAsia="宋体" w:cs="宋体"/>
          <w:color w:val="auto"/>
          <w:sz w:val="24"/>
          <w:szCs w:val="24"/>
        </w:rPr>
        <w:t>.3.3 经评标委员会认定报价出现异常导致不能保证政府采购资金的使用效益的。</w:t>
      </w:r>
    </w:p>
    <w:p>
      <w:pPr>
        <w:pStyle w:val="36"/>
        <w:wordWrap w:val="0"/>
        <w:adjustRightInd/>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cs="宋体"/>
          <w:color w:val="auto"/>
          <w:sz w:val="24"/>
          <w:szCs w:val="24"/>
          <w:lang w:val="en-US" w:eastAsia="zh-CN"/>
        </w:rPr>
        <w:t>7</w:t>
      </w:r>
      <w:r>
        <w:rPr>
          <w:rFonts w:hint="eastAsia" w:ascii="宋体" w:hAnsi="宋体" w:eastAsia="宋体" w:cs="宋体"/>
          <w:color w:val="auto"/>
          <w:sz w:val="24"/>
          <w:szCs w:val="24"/>
        </w:rPr>
        <w:t>.3.4按37.2规定的原则进行修正后，供应商不确认的。</w:t>
      </w:r>
    </w:p>
    <w:p>
      <w:pPr>
        <w:pStyle w:val="36"/>
        <w:wordWrap w:val="0"/>
        <w:adjustRightInd/>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cs="宋体"/>
          <w:color w:val="auto"/>
          <w:sz w:val="24"/>
          <w:szCs w:val="24"/>
          <w:lang w:val="en-US" w:eastAsia="zh-CN"/>
        </w:rPr>
        <w:t>7</w:t>
      </w:r>
      <w:r>
        <w:rPr>
          <w:rFonts w:hint="eastAsia" w:ascii="宋体" w:hAnsi="宋体" w:eastAsia="宋体" w:cs="宋体"/>
          <w:color w:val="auto"/>
          <w:sz w:val="24"/>
          <w:szCs w:val="24"/>
        </w:rPr>
        <w:t>.3.5不符合法律法规及询价文件中其它合格性评审要求。</w:t>
      </w:r>
    </w:p>
    <w:p>
      <w:pPr>
        <w:pStyle w:val="36"/>
        <w:wordWrap w:val="0"/>
        <w:adjustRightInd/>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cs="宋体"/>
          <w:color w:val="auto"/>
          <w:sz w:val="24"/>
          <w:szCs w:val="24"/>
          <w:lang w:val="en-US" w:eastAsia="zh-CN"/>
        </w:rPr>
        <w:t>7</w:t>
      </w:r>
      <w:r>
        <w:rPr>
          <w:rFonts w:hint="eastAsia" w:ascii="宋体" w:hAnsi="宋体" w:eastAsia="宋体" w:cs="宋体"/>
          <w:color w:val="auto"/>
          <w:sz w:val="24"/>
          <w:szCs w:val="24"/>
        </w:rPr>
        <w:t>.4 主要标的一览表的评审</w:t>
      </w:r>
    </w:p>
    <w:p>
      <w:pPr>
        <w:pStyle w:val="36"/>
        <w:adjustRightInd/>
        <w:spacing w:line="360" w:lineRule="auto"/>
        <w:ind w:firstLine="482" w:firstLineChars="200"/>
        <w:jc w:val="both"/>
        <w:rPr>
          <w:rFonts w:hint="eastAsia" w:ascii="宋体" w:hAnsi="宋体" w:eastAsia="宋体" w:cs="宋体"/>
          <w:b/>
          <w:bCs/>
          <w:color w:val="auto"/>
          <w:sz w:val="24"/>
          <w:szCs w:val="24"/>
        </w:rPr>
      </w:pPr>
      <w:r>
        <w:rPr>
          <w:rFonts w:hint="eastAsia" w:ascii="宋体" w:hAnsi="宋体" w:eastAsia="宋体" w:cs="宋体"/>
          <w:b/>
          <w:bCs/>
          <w:color w:val="auto"/>
          <w:sz w:val="24"/>
          <w:szCs w:val="24"/>
        </w:rPr>
        <w:t>此表中主要标的由采购人列出，产品由供应商填写,将随中标结果公告一并发布，接受社会监督。无效的几种情形如下：</w:t>
      </w:r>
    </w:p>
    <w:p>
      <w:pPr>
        <w:pStyle w:val="36"/>
        <w:wordWrap w:val="0"/>
        <w:adjustRightInd/>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cs="宋体"/>
          <w:color w:val="auto"/>
          <w:sz w:val="24"/>
          <w:szCs w:val="24"/>
          <w:lang w:val="en-US" w:eastAsia="zh-CN"/>
        </w:rPr>
        <w:t>7</w:t>
      </w:r>
      <w:r>
        <w:rPr>
          <w:rFonts w:hint="eastAsia" w:ascii="宋体" w:hAnsi="宋体" w:eastAsia="宋体" w:cs="宋体"/>
          <w:color w:val="auto"/>
          <w:sz w:val="24"/>
          <w:szCs w:val="24"/>
        </w:rPr>
        <w:t>.4．1内容与技术规格响应表内容不一致的；</w:t>
      </w:r>
    </w:p>
    <w:p>
      <w:pPr>
        <w:pStyle w:val="36"/>
        <w:wordWrap w:val="0"/>
        <w:adjustRightInd/>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cs="宋体"/>
          <w:color w:val="auto"/>
          <w:sz w:val="24"/>
          <w:szCs w:val="24"/>
          <w:lang w:val="en-US" w:eastAsia="zh-CN"/>
        </w:rPr>
        <w:t>7</w:t>
      </w:r>
      <w:r>
        <w:rPr>
          <w:rFonts w:hint="eastAsia" w:ascii="宋体" w:hAnsi="宋体" w:eastAsia="宋体" w:cs="宋体"/>
          <w:color w:val="auto"/>
          <w:sz w:val="24"/>
          <w:szCs w:val="24"/>
        </w:rPr>
        <w:t>.4．2表中填写的标的项比采购人列出的主要标的缺少的；</w:t>
      </w:r>
    </w:p>
    <w:p>
      <w:pPr>
        <w:pStyle w:val="36"/>
        <w:wordWrap w:val="0"/>
        <w:adjustRightInd/>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cs="宋体"/>
          <w:color w:val="auto"/>
          <w:sz w:val="24"/>
          <w:szCs w:val="24"/>
          <w:lang w:val="en-US" w:eastAsia="zh-CN"/>
        </w:rPr>
        <w:t>7</w:t>
      </w:r>
      <w:r>
        <w:rPr>
          <w:rFonts w:hint="eastAsia" w:ascii="宋体" w:hAnsi="宋体" w:eastAsia="宋体" w:cs="宋体"/>
          <w:color w:val="auto"/>
          <w:sz w:val="24"/>
          <w:szCs w:val="24"/>
        </w:rPr>
        <w:t>.4. 3其他未满足法律法规或询价文件列明的必须满足的要求的。</w:t>
      </w:r>
    </w:p>
    <w:p>
      <w:pPr>
        <w:pStyle w:val="36"/>
        <w:wordWrap w:val="0"/>
        <w:adjustRightInd/>
        <w:spacing w:line="360" w:lineRule="auto"/>
        <w:ind w:firstLine="480" w:firstLineChars="200"/>
        <w:jc w:val="both"/>
        <w:rPr>
          <w:rFonts w:hint="eastAsia" w:ascii="宋体" w:hAnsi="宋体" w:eastAsia="宋体" w:cs="宋体"/>
          <w:color w:val="auto"/>
          <w:sz w:val="24"/>
          <w:szCs w:val="24"/>
        </w:rPr>
      </w:pPr>
    </w:p>
    <w:p>
      <w:pPr>
        <w:pStyle w:val="46"/>
        <w:snapToGrid w:val="0"/>
        <w:spacing w:line="360" w:lineRule="auto"/>
        <w:rPr>
          <w:rFonts w:hint="eastAsia" w:ascii="宋体" w:hAnsi="宋体" w:eastAsia="宋体" w:cs="宋体"/>
          <w:b/>
          <w:bCs/>
          <w:color w:val="auto"/>
          <w:sz w:val="24"/>
          <w:szCs w:val="24"/>
        </w:rPr>
      </w:pPr>
      <w:bookmarkStart w:id="32" w:name="_Toc385492630"/>
      <w:r>
        <w:rPr>
          <w:rFonts w:hint="eastAsia" w:ascii="宋体" w:hAnsi="宋体" w:eastAsia="宋体" w:cs="宋体"/>
          <w:b/>
          <w:bCs/>
          <w:color w:val="auto"/>
          <w:sz w:val="24"/>
          <w:szCs w:val="24"/>
        </w:rPr>
        <w:t>（</w:t>
      </w:r>
      <w:r>
        <w:rPr>
          <w:rFonts w:hint="eastAsia" w:ascii="宋体" w:hAnsi="宋体" w:cs="宋体"/>
          <w:b/>
          <w:bCs/>
          <w:color w:val="auto"/>
          <w:sz w:val="24"/>
          <w:szCs w:val="24"/>
          <w:lang w:val="en-US" w:eastAsia="zh-CN"/>
        </w:rPr>
        <w:t>十</w:t>
      </w:r>
      <w:r>
        <w:rPr>
          <w:rFonts w:hint="eastAsia" w:ascii="宋体" w:hAnsi="宋体" w:eastAsia="宋体" w:cs="宋体"/>
          <w:b/>
          <w:bCs/>
          <w:color w:val="auto"/>
          <w:sz w:val="24"/>
          <w:szCs w:val="24"/>
        </w:rPr>
        <w:t>）合同的签订、履行及验收</w:t>
      </w:r>
      <w:bookmarkEnd w:id="32"/>
    </w:p>
    <w:p>
      <w:pPr>
        <w:pStyle w:val="46"/>
        <w:snapToGrid w:val="0"/>
        <w:spacing w:line="360" w:lineRule="auto"/>
        <w:rPr>
          <w:rFonts w:hint="eastAsia" w:ascii="宋体" w:hAnsi="宋体" w:eastAsia="宋体" w:cs="宋体"/>
          <w:b/>
          <w:bCs/>
          <w:color w:val="auto"/>
          <w:sz w:val="24"/>
          <w:szCs w:val="24"/>
        </w:rPr>
      </w:pPr>
    </w:p>
    <w:p>
      <w:pPr>
        <w:pStyle w:val="36"/>
        <w:wordWrap w:val="0"/>
        <w:adjustRightInd/>
        <w:spacing w:line="360" w:lineRule="auto"/>
        <w:ind w:firstLine="482" w:firstLineChars="200"/>
        <w:jc w:val="both"/>
        <w:rPr>
          <w:rFonts w:hint="eastAsia" w:ascii="宋体" w:hAnsi="宋体" w:eastAsia="宋体" w:cs="宋体"/>
          <w:b/>
          <w:bCs/>
          <w:color w:val="auto"/>
          <w:sz w:val="24"/>
          <w:szCs w:val="24"/>
        </w:rPr>
      </w:pPr>
      <w:r>
        <w:rPr>
          <w:rFonts w:hint="eastAsia" w:ascii="宋体" w:hAnsi="宋体" w:eastAsia="宋体" w:cs="宋体"/>
          <w:b/>
          <w:bCs/>
          <w:color w:val="auto"/>
          <w:sz w:val="24"/>
          <w:szCs w:val="24"/>
        </w:rPr>
        <w:t>3</w:t>
      </w:r>
      <w:r>
        <w:rPr>
          <w:rFonts w:hint="eastAsia" w:cs="宋体"/>
          <w:b/>
          <w:bCs/>
          <w:color w:val="auto"/>
          <w:sz w:val="24"/>
          <w:szCs w:val="24"/>
          <w:lang w:val="en-US" w:eastAsia="zh-CN"/>
        </w:rPr>
        <w:t>8</w:t>
      </w:r>
      <w:r>
        <w:rPr>
          <w:rFonts w:hint="eastAsia" w:ascii="宋体" w:hAnsi="宋体" w:eastAsia="宋体" w:cs="宋体"/>
          <w:b/>
          <w:bCs/>
          <w:color w:val="auto"/>
          <w:sz w:val="24"/>
          <w:szCs w:val="24"/>
        </w:rPr>
        <w:t>、合同授予标准：</w:t>
      </w:r>
    </w:p>
    <w:p>
      <w:pPr>
        <w:pStyle w:val="36"/>
        <w:wordWrap w:val="0"/>
        <w:adjustRightInd/>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本项目合同将授予中标人。</w:t>
      </w:r>
    </w:p>
    <w:p>
      <w:pPr>
        <w:pStyle w:val="36"/>
        <w:wordWrap w:val="0"/>
        <w:adjustRightInd/>
        <w:spacing w:line="360" w:lineRule="auto"/>
        <w:ind w:firstLine="482" w:firstLineChars="200"/>
        <w:jc w:val="both"/>
        <w:rPr>
          <w:rFonts w:hint="eastAsia" w:ascii="宋体" w:hAnsi="宋体" w:eastAsia="宋体" w:cs="宋体"/>
          <w:b/>
          <w:bCs/>
          <w:color w:val="auto"/>
          <w:sz w:val="24"/>
          <w:szCs w:val="24"/>
        </w:rPr>
      </w:pPr>
      <w:r>
        <w:rPr>
          <w:rFonts w:hint="eastAsia" w:cs="宋体"/>
          <w:b/>
          <w:bCs/>
          <w:color w:val="auto"/>
          <w:sz w:val="24"/>
          <w:szCs w:val="24"/>
          <w:lang w:val="en-US" w:eastAsia="zh-CN"/>
        </w:rPr>
        <w:t>39</w:t>
      </w:r>
      <w:r>
        <w:rPr>
          <w:rFonts w:hint="eastAsia" w:ascii="宋体" w:hAnsi="宋体" w:eastAsia="宋体" w:cs="宋体"/>
          <w:b/>
          <w:bCs/>
          <w:color w:val="auto"/>
          <w:sz w:val="24"/>
          <w:szCs w:val="24"/>
        </w:rPr>
        <w:t>、采购人拒绝投标的权力</w:t>
      </w:r>
    </w:p>
    <w:p>
      <w:pPr>
        <w:pStyle w:val="36"/>
        <w:wordWrap w:val="0"/>
        <w:adjustRightInd/>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采购人不承诺将合同授予报价最低的供应商。采购人在发出中标通知书前，有权依据评标委员会的评标报告拒绝不合格的投标。</w:t>
      </w:r>
    </w:p>
    <w:p>
      <w:pPr>
        <w:pStyle w:val="36"/>
        <w:wordWrap w:val="0"/>
        <w:adjustRightInd/>
        <w:spacing w:line="360" w:lineRule="auto"/>
        <w:ind w:firstLine="482" w:firstLineChars="200"/>
        <w:jc w:val="both"/>
        <w:rPr>
          <w:rFonts w:hint="eastAsia" w:ascii="宋体" w:hAnsi="宋体" w:eastAsia="宋体" w:cs="宋体"/>
          <w:color w:val="auto"/>
          <w:sz w:val="24"/>
          <w:szCs w:val="24"/>
        </w:rPr>
      </w:pPr>
      <w:r>
        <w:rPr>
          <w:rFonts w:hint="eastAsia" w:ascii="宋体" w:hAnsi="宋体" w:eastAsia="宋体" w:cs="宋体"/>
          <w:b/>
          <w:bCs/>
          <w:color w:val="auto"/>
          <w:sz w:val="24"/>
          <w:szCs w:val="24"/>
        </w:rPr>
        <w:t>4</w:t>
      </w:r>
      <w:r>
        <w:rPr>
          <w:rFonts w:hint="eastAsia" w:cs="宋体"/>
          <w:b/>
          <w:bCs/>
          <w:color w:val="auto"/>
          <w:sz w:val="24"/>
          <w:szCs w:val="24"/>
          <w:lang w:val="en-US" w:eastAsia="zh-CN"/>
        </w:rPr>
        <w:t>0</w:t>
      </w:r>
      <w:r>
        <w:rPr>
          <w:rFonts w:hint="eastAsia" w:ascii="宋体" w:hAnsi="宋体" w:eastAsia="宋体" w:cs="宋体"/>
          <w:b/>
          <w:bCs/>
          <w:color w:val="auto"/>
          <w:sz w:val="24"/>
          <w:szCs w:val="24"/>
        </w:rPr>
        <w:t>、合同协议书的签订</w:t>
      </w:r>
    </w:p>
    <w:p>
      <w:pPr>
        <w:pStyle w:val="36"/>
        <w:wordWrap w:val="0"/>
        <w:adjustRightInd/>
        <w:spacing w:line="360" w:lineRule="auto"/>
        <w:ind w:firstLine="482" w:firstLineChars="200"/>
        <w:jc w:val="both"/>
        <w:rPr>
          <w:rFonts w:hint="eastAsia" w:ascii="宋体" w:hAnsi="宋体" w:eastAsia="宋体" w:cs="宋体"/>
          <w:color w:val="auto"/>
          <w:sz w:val="24"/>
          <w:szCs w:val="24"/>
        </w:rPr>
      </w:pPr>
      <w:r>
        <w:rPr>
          <w:rFonts w:hint="eastAsia" w:ascii="宋体" w:hAnsi="宋体" w:eastAsia="宋体" w:cs="宋体"/>
          <w:b/>
          <w:bCs/>
          <w:color w:val="auto"/>
          <w:sz w:val="24"/>
          <w:szCs w:val="24"/>
        </w:rPr>
        <w:t>4</w:t>
      </w:r>
      <w:r>
        <w:rPr>
          <w:rFonts w:hint="eastAsia" w:cs="宋体"/>
          <w:b/>
          <w:bCs/>
          <w:color w:val="auto"/>
          <w:sz w:val="24"/>
          <w:szCs w:val="24"/>
          <w:lang w:val="en-US" w:eastAsia="zh-CN"/>
        </w:rPr>
        <w:t>0</w:t>
      </w:r>
      <w:r>
        <w:rPr>
          <w:rFonts w:hint="eastAsia" w:ascii="宋体" w:hAnsi="宋体" w:eastAsia="宋体" w:cs="宋体"/>
          <w:b/>
          <w:bCs/>
          <w:color w:val="auto"/>
          <w:sz w:val="24"/>
          <w:szCs w:val="24"/>
        </w:rPr>
        <w:t>.1</w:t>
      </w:r>
      <w:r>
        <w:rPr>
          <w:rFonts w:hint="eastAsia" w:ascii="宋体" w:hAnsi="宋体" w:eastAsia="宋体" w:cs="宋体"/>
          <w:color w:val="auto"/>
          <w:sz w:val="24"/>
          <w:szCs w:val="24"/>
        </w:rPr>
        <w:t>中标人应在中标通知书发出之日起三十日内（具体时间、地点见中标通知书）与采购人签订合同。采购人应按照询价文件和中标人的询价响应文件与中标人签订采购合同，采购人不得向中标人提出任何不合理的要求，作为签订合同的条件，不得与中标人私下订立背离合同实质性内容的任何协议，所签订的合同不得对询价文件和中标人询价响应文件作实质性修改。</w:t>
      </w:r>
    </w:p>
    <w:p>
      <w:pPr>
        <w:pStyle w:val="36"/>
        <w:wordWrap w:val="0"/>
        <w:adjustRightInd/>
        <w:spacing w:line="360" w:lineRule="auto"/>
        <w:ind w:firstLine="482" w:firstLineChars="200"/>
        <w:jc w:val="both"/>
        <w:rPr>
          <w:rFonts w:hint="eastAsia" w:ascii="宋体" w:hAnsi="宋体" w:eastAsia="宋体" w:cs="宋体"/>
          <w:color w:val="auto"/>
          <w:sz w:val="24"/>
          <w:szCs w:val="24"/>
        </w:rPr>
      </w:pPr>
      <w:r>
        <w:rPr>
          <w:rFonts w:hint="eastAsia" w:ascii="宋体" w:hAnsi="宋体" w:eastAsia="宋体" w:cs="宋体"/>
          <w:b/>
          <w:bCs/>
          <w:color w:val="auto"/>
          <w:sz w:val="24"/>
          <w:szCs w:val="24"/>
        </w:rPr>
        <w:t>4</w:t>
      </w:r>
      <w:r>
        <w:rPr>
          <w:rFonts w:hint="eastAsia" w:cs="宋体"/>
          <w:b/>
          <w:bCs/>
          <w:color w:val="auto"/>
          <w:sz w:val="24"/>
          <w:szCs w:val="24"/>
          <w:lang w:val="en-US" w:eastAsia="zh-CN"/>
        </w:rPr>
        <w:t>0</w:t>
      </w:r>
      <w:r>
        <w:rPr>
          <w:rFonts w:hint="eastAsia" w:ascii="宋体" w:hAnsi="宋体" w:eastAsia="宋体" w:cs="宋体"/>
          <w:b/>
          <w:bCs/>
          <w:color w:val="auto"/>
          <w:sz w:val="24"/>
          <w:szCs w:val="24"/>
        </w:rPr>
        <w:t>.2</w:t>
      </w:r>
      <w:r>
        <w:rPr>
          <w:rFonts w:hint="eastAsia" w:ascii="宋体" w:hAnsi="宋体" w:eastAsia="宋体" w:cs="宋体"/>
          <w:color w:val="auto"/>
          <w:sz w:val="24"/>
          <w:szCs w:val="24"/>
        </w:rPr>
        <w:t>中标人如不按本询价文件规定与采购人订立合同，则采购人将废除授标，有投标担保的将不予退还，给采购人造成的损失超过投标担保数额的，还应当对超过部分予以赔偿，同时依法承担相应法律责任。</w:t>
      </w:r>
    </w:p>
    <w:p>
      <w:pPr>
        <w:pStyle w:val="36"/>
        <w:wordWrap w:val="0"/>
        <w:adjustRightInd/>
        <w:spacing w:line="360" w:lineRule="auto"/>
        <w:ind w:firstLine="482" w:firstLineChars="200"/>
        <w:jc w:val="both"/>
        <w:rPr>
          <w:rFonts w:hint="eastAsia" w:ascii="宋体" w:hAnsi="宋体" w:eastAsia="宋体" w:cs="宋体"/>
          <w:color w:val="auto"/>
          <w:sz w:val="24"/>
          <w:szCs w:val="24"/>
        </w:rPr>
      </w:pPr>
      <w:r>
        <w:rPr>
          <w:rFonts w:hint="eastAsia" w:ascii="宋体" w:hAnsi="宋体" w:eastAsia="宋体" w:cs="宋体"/>
          <w:b/>
          <w:bCs/>
          <w:color w:val="auto"/>
          <w:sz w:val="24"/>
          <w:szCs w:val="24"/>
        </w:rPr>
        <w:t>4</w:t>
      </w:r>
      <w:r>
        <w:rPr>
          <w:rFonts w:hint="eastAsia" w:cs="宋体"/>
          <w:b/>
          <w:bCs/>
          <w:color w:val="auto"/>
          <w:sz w:val="24"/>
          <w:szCs w:val="24"/>
          <w:lang w:val="en-US" w:eastAsia="zh-CN"/>
        </w:rPr>
        <w:t>0</w:t>
      </w:r>
      <w:r>
        <w:rPr>
          <w:rFonts w:hint="eastAsia" w:ascii="宋体" w:hAnsi="宋体" w:eastAsia="宋体" w:cs="宋体"/>
          <w:b/>
          <w:bCs/>
          <w:color w:val="auto"/>
          <w:sz w:val="24"/>
          <w:szCs w:val="24"/>
        </w:rPr>
        <w:t>.3</w:t>
      </w:r>
      <w:r>
        <w:rPr>
          <w:rFonts w:hint="eastAsia" w:ascii="宋体" w:hAnsi="宋体" w:eastAsia="宋体" w:cs="宋体"/>
          <w:color w:val="auto"/>
          <w:sz w:val="24"/>
          <w:szCs w:val="24"/>
        </w:rPr>
        <w:t>中标人应当按照合同约定履行义务，完成中标项目，不得将中标项目转让（转包）给他人。</w:t>
      </w:r>
    </w:p>
    <w:p>
      <w:pPr>
        <w:pStyle w:val="36"/>
        <w:wordWrap w:val="0"/>
        <w:adjustRightInd/>
        <w:spacing w:line="360" w:lineRule="auto"/>
        <w:ind w:firstLine="482" w:firstLineChars="200"/>
        <w:jc w:val="both"/>
        <w:rPr>
          <w:rFonts w:hint="eastAsia" w:ascii="宋体" w:hAnsi="宋体" w:eastAsia="宋体" w:cs="宋体"/>
          <w:color w:val="auto"/>
          <w:sz w:val="24"/>
          <w:szCs w:val="24"/>
        </w:rPr>
      </w:pPr>
      <w:r>
        <w:rPr>
          <w:rFonts w:hint="eastAsia" w:ascii="宋体" w:hAnsi="宋体" w:eastAsia="宋体" w:cs="宋体"/>
          <w:b/>
          <w:bCs/>
          <w:color w:val="auto"/>
          <w:sz w:val="24"/>
          <w:szCs w:val="24"/>
        </w:rPr>
        <w:t>4</w:t>
      </w:r>
      <w:r>
        <w:rPr>
          <w:rFonts w:hint="eastAsia" w:cs="宋体"/>
          <w:b/>
          <w:bCs/>
          <w:color w:val="auto"/>
          <w:sz w:val="24"/>
          <w:szCs w:val="24"/>
          <w:lang w:val="en-US" w:eastAsia="zh-CN"/>
        </w:rPr>
        <w:t>0</w:t>
      </w:r>
      <w:r>
        <w:rPr>
          <w:rFonts w:hint="eastAsia" w:ascii="宋体" w:hAnsi="宋体" w:eastAsia="宋体" w:cs="宋体"/>
          <w:b/>
          <w:bCs/>
          <w:color w:val="auto"/>
          <w:sz w:val="24"/>
          <w:szCs w:val="24"/>
        </w:rPr>
        <w:t xml:space="preserve">.4 </w:t>
      </w:r>
      <w:r>
        <w:rPr>
          <w:rFonts w:hint="eastAsia" w:ascii="宋体" w:hAnsi="宋体" w:eastAsia="宋体" w:cs="宋体"/>
          <w:color w:val="auto"/>
          <w:sz w:val="24"/>
          <w:szCs w:val="24"/>
        </w:rPr>
        <w:t>采购双方必须严格按照询价文件、询价响应文件及有关承诺签订采购合同，不得擅自变更。合同的标的、价款、质量、履行期限等主要条款应当与询价文件和中标人的询价响应文件的内容一致，采购人和中标人不得再行订立背离合同实质性内容的其他协议。对任何因双方擅自变更合同引起的问题代理机构概不负责，合同风险由双方自行承担。</w:t>
      </w:r>
    </w:p>
    <w:p>
      <w:pPr>
        <w:pStyle w:val="36"/>
        <w:wordWrap w:val="0"/>
        <w:adjustRightInd/>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4</w:t>
      </w:r>
      <w:r>
        <w:rPr>
          <w:rFonts w:hint="eastAsia" w:cs="宋体"/>
          <w:color w:val="auto"/>
          <w:sz w:val="24"/>
          <w:szCs w:val="24"/>
          <w:lang w:val="en-US" w:eastAsia="zh-CN"/>
        </w:rPr>
        <w:t>0</w:t>
      </w:r>
      <w:r>
        <w:rPr>
          <w:rFonts w:hint="eastAsia" w:ascii="宋体" w:hAnsi="宋体" w:eastAsia="宋体" w:cs="宋体"/>
          <w:color w:val="auto"/>
          <w:sz w:val="24"/>
          <w:szCs w:val="24"/>
        </w:rPr>
        <w:t>.5采购人保留以书面形式要求合同的卖方对其所投货物的装运方式、交货地点及服务细则等作适当调整的权利。</w:t>
      </w:r>
    </w:p>
    <w:p>
      <w:pPr>
        <w:pStyle w:val="36"/>
        <w:wordWrap w:val="0"/>
        <w:adjustRightInd/>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卖方提供和交付的货物技术规格、工程施工应与询价文件规定的技术要求以及所附的技术规格响应表相一致。</w:t>
      </w:r>
    </w:p>
    <w:p>
      <w:pPr>
        <w:pStyle w:val="36"/>
        <w:wordWrap w:val="0"/>
        <w:adjustRightInd/>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4</w:t>
      </w:r>
      <w:r>
        <w:rPr>
          <w:rFonts w:hint="eastAsia" w:cs="宋体"/>
          <w:color w:val="auto"/>
          <w:sz w:val="24"/>
          <w:szCs w:val="24"/>
          <w:lang w:val="en-US" w:eastAsia="zh-CN"/>
        </w:rPr>
        <w:t>1</w:t>
      </w:r>
      <w:r>
        <w:rPr>
          <w:rFonts w:hint="eastAsia" w:ascii="宋体" w:hAnsi="宋体" w:eastAsia="宋体" w:cs="宋体"/>
          <w:color w:val="auto"/>
          <w:sz w:val="24"/>
          <w:szCs w:val="24"/>
        </w:rPr>
        <w:t>、履行合同</w:t>
      </w:r>
    </w:p>
    <w:p>
      <w:pPr>
        <w:pStyle w:val="36"/>
        <w:wordWrap w:val="0"/>
        <w:adjustRightInd/>
        <w:spacing w:line="360" w:lineRule="auto"/>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4</w:t>
      </w:r>
      <w:r>
        <w:rPr>
          <w:rFonts w:hint="eastAsia" w:cs="宋体"/>
          <w:color w:val="auto"/>
          <w:sz w:val="24"/>
          <w:szCs w:val="24"/>
          <w:lang w:val="en-US" w:eastAsia="zh-CN"/>
        </w:rPr>
        <w:t>1</w:t>
      </w:r>
      <w:r>
        <w:rPr>
          <w:rFonts w:hint="eastAsia" w:ascii="宋体" w:hAnsi="宋体" w:eastAsia="宋体" w:cs="宋体"/>
          <w:color w:val="auto"/>
          <w:sz w:val="24"/>
          <w:szCs w:val="24"/>
        </w:rPr>
        <w:t>.1中标人与采购人签订合同后，合同双方应严格执行合同条款，履行合同规定的义务，保证合同的顺利完成。</w:t>
      </w:r>
    </w:p>
    <w:p>
      <w:pPr>
        <w:pStyle w:val="36"/>
        <w:wordWrap w:val="0"/>
        <w:adjustRightInd/>
        <w:spacing w:line="360" w:lineRule="auto"/>
        <w:ind w:firstLine="482" w:firstLineChars="200"/>
        <w:jc w:val="both"/>
        <w:rPr>
          <w:rFonts w:hint="eastAsia" w:ascii="宋体" w:hAnsi="宋体" w:eastAsia="宋体" w:cs="宋体"/>
          <w:color w:val="auto"/>
          <w:sz w:val="24"/>
          <w:szCs w:val="24"/>
        </w:rPr>
      </w:pPr>
      <w:r>
        <w:rPr>
          <w:rFonts w:hint="eastAsia" w:ascii="宋体" w:hAnsi="宋体" w:eastAsia="宋体" w:cs="宋体"/>
          <w:b/>
          <w:bCs/>
          <w:color w:val="auto"/>
          <w:sz w:val="24"/>
          <w:szCs w:val="24"/>
        </w:rPr>
        <w:t>4</w:t>
      </w:r>
      <w:r>
        <w:rPr>
          <w:rFonts w:hint="eastAsia" w:cs="宋体"/>
          <w:b/>
          <w:bCs/>
          <w:color w:val="auto"/>
          <w:sz w:val="24"/>
          <w:szCs w:val="24"/>
          <w:lang w:val="en-US" w:eastAsia="zh-CN"/>
        </w:rPr>
        <w:t>1</w:t>
      </w:r>
      <w:r>
        <w:rPr>
          <w:rFonts w:hint="eastAsia" w:ascii="宋体" w:hAnsi="宋体" w:eastAsia="宋体" w:cs="宋体"/>
          <w:b/>
          <w:bCs/>
          <w:color w:val="auto"/>
          <w:sz w:val="24"/>
          <w:szCs w:val="24"/>
        </w:rPr>
        <w:t>.2</w:t>
      </w:r>
      <w:r>
        <w:rPr>
          <w:rFonts w:hint="eastAsia" w:ascii="宋体" w:hAnsi="宋体" w:eastAsia="宋体" w:cs="宋体"/>
          <w:color w:val="auto"/>
          <w:sz w:val="24"/>
          <w:szCs w:val="24"/>
        </w:rPr>
        <w:t>在合同履行过程中，如发生合同纠纷，合同双方应按照《合同法》的有关规定进行处理。</w:t>
      </w:r>
    </w:p>
    <w:p>
      <w:pPr>
        <w:spacing w:line="360" w:lineRule="auto"/>
        <w:ind w:firstLine="549"/>
        <w:rPr>
          <w:rFonts w:hint="eastAsia" w:ascii="宋体" w:hAnsi="宋体" w:eastAsia="宋体" w:cs="宋体"/>
          <w:color w:val="auto"/>
          <w:kern w:val="0"/>
          <w:sz w:val="24"/>
          <w:szCs w:val="24"/>
        </w:rPr>
      </w:pPr>
      <w:bookmarkStart w:id="33" w:name="项目清单"/>
      <w:r>
        <w:rPr>
          <w:rFonts w:hint="eastAsia" w:ascii="宋体" w:hAnsi="宋体" w:eastAsia="宋体" w:cs="宋体"/>
          <w:color w:val="auto"/>
          <w:kern w:val="0"/>
          <w:sz w:val="24"/>
          <w:szCs w:val="24"/>
        </w:rPr>
        <w:t>4</w:t>
      </w:r>
      <w:r>
        <w:rPr>
          <w:rFonts w:hint="eastAsia" w:ascii="宋体" w:hAnsi="宋体" w:cs="宋体"/>
          <w:color w:val="auto"/>
          <w:kern w:val="0"/>
          <w:sz w:val="24"/>
          <w:szCs w:val="24"/>
          <w:lang w:val="en-US" w:eastAsia="zh-CN"/>
        </w:rPr>
        <w:t>2</w:t>
      </w:r>
      <w:r>
        <w:rPr>
          <w:rFonts w:hint="eastAsia" w:ascii="宋体" w:hAnsi="宋体" w:eastAsia="宋体" w:cs="宋体"/>
          <w:color w:val="auto"/>
          <w:kern w:val="0"/>
          <w:sz w:val="24"/>
          <w:szCs w:val="24"/>
        </w:rPr>
        <w:t>、验收</w:t>
      </w:r>
    </w:p>
    <w:p>
      <w:pPr>
        <w:spacing w:line="360" w:lineRule="auto"/>
        <w:ind w:firstLine="549"/>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w:t>
      </w:r>
      <w:r>
        <w:rPr>
          <w:rFonts w:hint="eastAsia" w:ascii="宋体" w:hAnsi="宋体" w:cs="宋体"/>
          <w:color w:val="auto"/>
          <w:kern w:val="0"/>
          <w:sz w:val="24"/>
          <w:szCs w:val="24"/>
          <w:lang w:val="en-US" w:eastAsia="zh-CN"/>
        </w:rPr>
        <w:t>2</w:t>
      </w:r>
      <w:r>
        <w:rPr>
          <w:rFonts w:hint="eastAsia" w:ascii="宋体" w:hAnsi="宋体" w:eastAsia="宋体" w:cs="宋体"/>
          <w:color w:val="auto"/>
          <w:kern w:val="0"/>
          <w:sz w:val="24"/>
          <w:szCs w:val="24"/>
        </w:rPr>
        <w:t>．1采购人验收时，应成立三人以上（由合同双方、技术人员等相关人员组成）验收小组，明确责任，严格依照询价文件、中标通知书、政府采购合同及相关验收规范进行核对、验收，形成验收结论，并出具书面验收报告。</w:t>
      </w:r>
    </w:p>
    <w:p>
      <w:pPr>
        <w:spacing w:line="360" w:lineRule="auto"/>
        <w:ind w:firstLine="549"/>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w:t>
      </w:r>
      <w:r>
        <w:rPr>
          <w:rFonts w:hint="eastAsia" w:ascii="宋体" w:hAnsi="宋体" w:cs="宋体"/>
          <w:color w:val="auto"/>
          <w:kern w:val="0"/>
          <w:sz w:val="24"/>
          <w:szCs w:val="24"/>
          <w:lang w:val="en-US" w:eastAsia="zh-CN"/>
        </w:rPr>
        <w:t>2</w:t>
      </w:r>
      <w:r>
        <w:rPr>
          <w:rFonts w:hint="eastAsia" w:ascii="宋体" w:hAnsi="宋体" w:eastAsia="宋体" w:cs="宋体"/>
          <w:color w:val="auto"/>
          <w:kern w:val="0"/>
          <w:sz w:val="24"/>
          <w:szCs w:val="24"/>
        </w:rPr>
        <w:t>.2涉及安全、消防、环保等其他需要由质检或行业主管部门进行验收的项目，必须邀请相关部门参与验收。</w:t>
      </w:r>
    </w:p>
    <w:p>
      <w:pPr>
        <w:spacing w:line="360" w:lineRule="auto"/>
        <w:ind w:firstLine="549"/>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w:t>
      </w:r>
      <w:r>
        <w:rPr>
          <w:rFonts w:hint="eastAsia" w:ascii="宋体" w:hAnsi="宋体" w:cs="宋体"/>
          <w:color w:val="auto"/>
          <w:kern w:val="0"/>
          <w:sz w:val="24"/>
          <w:szCs w:val="24"/>
          <w:lang w:val="en-US" w:eastAsia="zh-CN"/>
        </w:rPr>
        <w:t>2</w:t>
      </w:r>
      <w:r>
        <w:rPr>
          <w:rFonts w:hint="eastAsia" w:ascii="宋体" w:hAnsi="宋体" w:eastAsia="宋体" w:cs="宋体"/>
          <w:color w:val="auto"/>
          <w:kern w:val="0"/>
          <w:sz w:val="24"/>
          <w:szCs w:val="24"/>
        </w:rPr>
        <w:t>.3检测、验收费用均由合同乙方（中标人）承担，采购文件中另有约定的除外。</w:t>
      </w:r>
    </w:p>
    <w:p>
      <w:pPr>
        <w:spacing w:line="360" w:lineRule="auto"/>
        <w:ind w:firstLine="549"/>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w:t>
      </w:r>
      <w:r>
        <w:rPr>
          <w:rFonts w:hint="eastAsia" w:ascii="宋体" w:hAnsi="宋体" w:cs="宋体"/>
          <w:color w:val="auto"/>
          <w:kern w:val="0"/>
          <w:sz w:val="24"/>
          <w:szCs w:val="24"/>
          <w:lang w:val="en-US" w:eastAsia="zh-CN"/>
        </w:rPr>
        <w:t>2</w:t>
      </w:r>
      <w:r>
        <w:rPr>
          <w:rFonts w:hint="eastAsia" w:ascii="宋体" w:hAnsi="宋体" w:eastAsia="宋体" w:cs="宋体"/>
          <w:color w:val="auto"/>
          <w:kern w:val="0"/>
          <w:sz w:val="24"/>
          <w:szCs w:val="24"/>
        </w:rPr>
        <w:t>.4在验收中，如果发现产品不符合合同约定的，应当场拒收，已接受的应妥为保管，同时在规定时间内向乙方书面提出异议。具体说明产品不符合规定的内容并附相关材料，同时提出不符合规定产品的处理意见。乙方在接到甲方异议后，应在规定时间内负责处理，否则，即视为默认甲方提出的异议和处理意见。如甲方验收合格并足额付款的，视同甲方认可乙方所交产品质量符合甲方要求</w:t>
      </w:r>
    </w:p>
    <w:p>
      <w:pPr>
        <w:pStyle w:val="39"/>
        <w:spacing w:beforeLines="50" w:beforeAutospacing="1" w:afterLines="30" w:afterAutospacing="1"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w:t>
      </w:r>
      <w:r>
        <w:rPr>
          <w:rFonts w:hint="eastAsia" w:ascii="宋体" w:hAnsi="宋体" w:cs="宋体"/>
          <w:color w:val="auto"/>
          <w:kern w:val="0"/>
          <w:sz w:val="24"/>
          <w:szCs w:val="24"/>
          <w:lang w:val="en-US" w:eastAsia="zh-CN"/>
        </w:rPr>
        <w:t>2</w:t>
      </w:r>
      <w:r>
        <w:rPr>
          <w:rFonts w:hint="eastAsia" w:ascii="宋体" w:hAnsi="宋体" w:eastAsia="宋体" w:cs="宋体"/>
          <w:color w:val="auto"/>
          <w:kern w:val="0"/>
          <w:sz w:val="24"/>
          <w:szCs w:val="24"/>
        </w:rPr>
        <w:t>.5甲方因使用、保管、保养不善等造成产品质量下降的，不得提出异议。</w:t>
      </w:r>
    </w:p>
    <w:bookmarkEnd w:id="33"/>
    <w:p>
      <w:pPr>
        <w:pStyle w:val="46"/>
        <w:snapToGrid w:val="0"/>
        <w:spacing w:line="360" w:lineRule="auto"/>
        <w:rPr>
          <w:rFonts w:hint="eastAsia" w:ascii="宋体" w:hAnsi="宋体" w:eastAsia="宋体" w:cs="宋体"/>
          <w:b/>
          <w:bCs/>
          <w:color w:val="auto"/>
          <w:sz w:val="24"/>
          <w:szCs w:val="24"/>
        </w:rPr>
      </w:pPr>
    </w:p>
    <w:p>
      <w:pPr>
        <w:pStyle w:val="46"/>
        <w:snapToGrid w:val="0"/>
        <w:spacing w:line="360" w:lineRule="auto"/>
        <w:rPr>
          <w:rFonts w:hint="eastAsia" w:ascii="宋体" w:hAnsi="宋体" w:eastAsia="宋体" w:cs="宋体"/>
          <w:b/>
          <w:bCs/>
          <w:color w:val="auto"/>
          <w:sz w:val="24"/>
          <w:szCs w:val="24"/>
        </w:rPr>
      </w:pPr>
    </w:p>
    <w:p>
      <w:pPr>
        <w:pStyle w:val="46"/>
        <w:snapToGrid w:val="0"/>
        <w:spacing w:line="360" w:lineRule="auto"/>
        <w:rPr>
          <w:rFonts w:hint="eastAsia" w:ascii="宋体" w:hAnsi="宋体" w:eastAsia="宋体" w:cs="宋体"/>
          <w:b/>
          <w:bCs/>
          <w:color w:val="auto"/>
          <w:sz w:val="24"/>
          <w:szCs w:val="24"/>
        </w:rPr>
      </w:pPr>
    </w:p>
    <w:p>
      <w:pPr>
        <w:pStyle w:val="46"/>
        <w:snapToGrid w:val="0"/>
        <w:spacing w:line="360" w:lineRule="auto"/>
        <w:rPr>
          <w:rFonts w:hint="eastAsia" w:ascii="宋体" w:hAnsi="宋体" w:eastAsia="宋体" w:cs="宋体"/>
          <w:b/>
          <w:bCs/>
          <w:color w:val="auto"/>
          <w:sz w:val="24"/>
          <w:szCs w:val="24"/>
        </w:rPr>
      </w:pPr>
    </w:p>
    <w:p>
      <w:pPr>
        <w:pStyle w:val="46"/>
        <w:snapToGrid w:val="0"/>
        <w:spacing w:line="360" w:lineRule="auto"/>
        <w:rPr>
          <w:rFonts w:hint="eastAsia" w:ascii="宋体" w:hAnsi="宋体" w:eastAsia="宋体" w:cs="宋体"/>
          <w:b/>
          <w:bCs/>
          <w:color w:val="auto"/>
          <w:sz w:val="24"/>
          <w:szCs w:val="24"/>
        </w:rPr>
      </w:pPr>
    </w:p>
    <w:p>
      <w:pPr>
        <w:pStyle w:val="46"/>
        <w:snapToGrid w:val="0"/>
        <w:spacing w:line="360" w:lineRule="auto"/>
        <w:rPr>
          <w:rFonts w:hint="eastAsia" w:ascii="宋体" w:hAnsi="宋体" w:eastAsia="宋体" w:cs="宋体"/>
          <w:b/>
          <w:bCs/>
          <w:color w:val="auto"/>
          <w:sz w:val="24"/>
          <w:szCs w:val="24"/>
        </w:rPr>
      </w:pPr>
    </w:p>
    <w:p>
      <w:pPr>
        <w:pStyle w:val="46"/>
        <w:snapToGrid w:val="0"/>
        <w:spacing w:line="360" w:lineRule="auto"/>
        <w:rPr>
          <w:rFonts w:hint="eastAsia" w:ascii="宋体" w:hAnsi="宋体" w:eastAsia="宋体" w:cs="宋体"/>
          <w:b/>
          <w:bCs/>
          <w:color w:val="auto"/>
          <w:sz w:val="24"/>
          <w:szCs w:val="24"/>
        </w:rPr>
      </w:pPr>
    </w:p>
    <w:p>
      <w:pPr>
        <w:pStyle w:val="46"/>
        <w:snapToGrid w:val="0"/>
        <w:spacing w:line="360" w:lineRule="auto"/>
        <w:rPr>
          <w:rFonts w:hint="eastAsia" w:ascii="宋体" w:hAnsi="宋体" w:eastAsia="宋体" w:cs="宋体"/>
          <w:b/>
          <w:bCs/>
          <w:color w:val="auto"/>
          <w:sz w:val="24"/>
          <w:szCs w:val="24"/>
        </w:rPr>
      </w:pPr>
    </w:p>
    <w:p>
      <w:pPr>
        <w:pStyle w:val="46"/>
        <w:snapToGrid w:val="0"/>
        <w:spacing w:line="360" w:lineRule="auto"/>
        <w:rPr>
          <w:rFonts w:hint="eastAsia" w:ascii="宋体" w:hAnsi="宋体" w:eastAsia="宋体" w:cs="宋体"/>
          <w:b/>
          <w:bCs/>
          <w:color w:val="auto"/>
          <w:sz w:val="24"/>
          <w:szCs w:val="24"/>
        </w:rPr>
      </w:pPr>
    </w:p>
    <w:p>
      <w:pPr>
        <w:pStyle w:val="46"/>
        <w:snapToGrid w:val="0"/>
        <w:spacing w:line="360" w:lineRule="auto"/>
        <w:rPr>
          <w:rFonts w:hint="eastAsia" w:ascii="宋体" w:hAnsi="宋体" w:eastAsia="宋体" w:cs="宋体"/>
          <w:b/>
          <w:bCs/>
          <w:color w:val="auto"/>
          <w:sz w:val="24"/>
          <w:szCs w:val="24"/>
        </w:rPr>
      </w:pPr>
    </w:p>
    <w:p>
      <w:pPr>
        <w:pStyle w:val="46"/>
        <w:snapToGrid w:val="0"/>
        <w:spacing w:line="360" w:lineRule="auto"/>
        <w:rPr>
          <w:rFonts w:hint="eastAsia" w:ascii="宋体" w:hAnsi="宋体" w:eastAsia="宋体" w:cs="宋体"/>
          <w:b/>
          <w:bCs/>
          <w:color w:val="auto"/>
          <w:sz w:val="24"/>
          <w:szCs w:val="24"/>
        </w:rPr>
      </w:pPr>
    </w:p>
    <w:p>
      <w:pPr>
        <w:pStyle w:val="46"/>
        <w:snapToGrid w:val="0"/>
        <w:spacing w:line="360" w:lineRule="auto"/>
        <w:rPr>
          <w:rFonts w:hint="eastAsia" w:ascii="宋体" w:hAnsi="宋体" w:eastAsia="宋体" w:cs="宋体"/>
          <w:b/>
          <w:bCs/>
          <w:color w:val="auto"/>
          <w:sz w:val="24"/>
          <w:szCs w:val="24"/>
        </w:rPr>
      </w:pPr>
    </w:p>
    <w:p>
      <w:pPr>
        <w:pStyle w:val="46"/>
        <w:snapToGrid w:val="0"/>
        <w:spacing w:line="360" w:lineRule="auto"/>
        <w:rPr>
          <w:rFonts w:hint="eastAsia" w:ascii="宋体" w:hAnsi="宋体" w:eastAsia="宋体" w:cs="宋体"/>
          <w:b/>
          <w:bCs/>
          <w:color w:val="auto"/>
          <w:sz w:val="24"/>
          <w:szCs w:val="24"/>
        </w:rPr>
      </w:pPr>
    </w:p>
    <w:p>
      <w:pPr>
        <w:pStyle w:val="46"/>
        <w:snapToGrid w:val="0"/>
        <w:spacing w:line="360" w:lineRule="auto"/>
        <w:rPr>
          <w:rFonts w:hint="eastAsia" w:ascii="宋体" w:hAnsi="宋体" w:eastAsia="宋体" w:cs="宋体"/>
          <w:b/>
          <w:bCs/>
          <w:color w:val="auto"/>
          <w:sz w:val="24"/>
          <w:szCs w:val="24"/>
        </w:rPr>
      </w:pPr>
    </w:p>
    <w:p>
      <w:pPr>
        <w:pStyle w:val="46"/>
        <w:snapToGrid w:val="0"/>
        <w:spacing w:line="360" w:lineRule="auto"/>
        <w:rPr>
          <w:rFonts w:hint="eastAsia" w:ascii="宋体" w:hAnsi="宋体" w:eastAsia="宋体" w:cs="宋体"/>
          <w:b/>
          <w:bCs/>
          <w:color w:val="auto"/>
          <w:sz w:val="24"/>
          <w:szCs w:val="24"/>
        </w:rPr>
      </w:pPr>
    </w:p>
    <w:p>
      <w:pPr>
        <w:pStyle w:val="46"/>
        <w:snapToGrid w:val="0"/>
        <w:spacing w:line="360" w:lineRule="auto"/>
        <w:rPr>
          <w:rFonts w:hint="eastAsia" w:ascii="宋体" w:hAnsi="宋体" w:eastAsia="宋体" w:cs="宋体"/>
          <w:b/>
          <w:bCs/>
          <w:color w:val="auto"/>
          <w:sz w:val="24"/>
          <w:szCs w:val="24"/>
        </w:rPr>
      </w:pPr>
    </w:p>
    <w:p>
      <w:pPr>
        <w:pStyle w:val="46"/>
        <w:snapToGrid w:val="0"/>
        <w:spacing w:line="360" w:lineRule="auto"/>
        <w:rPr>
          <w:rFonts w:hint="eastAsia" w:ascii="宋体" w:hAnsi="宋体" w:eastAsia="宋体" w:cs="宋体"/>
          <w:b/>
          <w:bCs/>
          <w:color w:val="auto"/>
          <w:sz w:val="24"/>
          <w:szCs w:val="24"/>
        </w:rPr>
      </w:pPr>
    </w:p>
    <w:p>
      <w:pPr>
        <w:pStyle w:val="46"/>
        <w:snapToGrid w:val="0"/>
        <w:spacing w:line="360" w:lineRule="auto"/>
        <w:rPr>
          <w:rFonts w:hint="eastAsia" w:ascii="宋体" w:hAnsi="宋体" w:eastAsia="宋体" w:cs="宋体"/>
          <w:b/>
          <w:bCs/>
          <w:color w:val="auto"/>
          <w:sz w:val="24"/>
          <w:szCs w:val="24"/>
        </w:rPr>
      </w:pPr>
    </w:p>
    <w:p>
      <w:pPr>
        <w:pStyle w:val="46"/>
        <w:snapToGrid w:val="0"/>
        <w:spacing w:line="360" w:lineRule="auto"/>
        <w:rPr>
          <w:rFonts w:hint="eastAsia" w:ascii="宋体" w:hAnsi="宋体" w:eastAsia="宋体" w:cs="宋体"/>
          <w:b/>
          <w:bCs/>
          <w:color w:val="auto"/>
          <w:sz w:val="24"/>
          <w:szCs w:val="24"/>
        </w:rPr>
      </w:pPr>
    </w:p>
    <w:p>
      <w:pPr>
        <w:pStyle w:val="46"/>
        <w:snapToGrid w:val="0"/>
        <w:spacing w:line="360" w:lineRule="auto"/>
        <w:rPr>
          <w:rFonts w:hint="eastAsia" w:ascii="宋体" w:hAnsi="宋体" w:eastAsia="宋体" w:cs="宋体"/>
          <w:b/>
          <w:bCs/>
          <w:color w:val="auto"/>
          <w:sz w:val="24"/>
          <w:szCs w:val="24"/>
        </w:rPr>
      </w:pPr>
    </w:p>
    <w:p>
      <w:pPr>
        <w:pStyle w:val="46"/>
        <w:snapToGrid w:val="0"/>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（十</w:t>
      </w:r>
      <w:r>
        <w:rPr>
          <w:rFonts w:hint="eastAsia" w:ascii="宋体" w:hAnsi="宋体" w:cs="宋体"/>
          <w:b/>
          <w:bCs/>
          <w:color w:val="auto"/>
          <w:sz w:val="24"/>
          <w:szCs w:val="24"/>
          <w:lang w:val="en-US" w:eastAsia="zh-CN"/>
        </w:rPr>
        <w:t>一</w:t>
      </w:r>
      <w:r>
        <w:rPr>
          <w:rFonts w:hint="eastAsia" w:ascii="宋体" w:hAnsi="宋体" w:eastAsia="宋体" w:cs="宋体"/>
          <w:b/>
          <w:bCs/>
          <w:color w:val="auto"/>
          <w:sz w:val="24"/>
          <w:szCs w:val="24"/>
        </w:rPr>
        <w:t>）质疑和投诉</w:t>
      </w:r>
    </w:p>
    <w:p>
      <w:pPr>
        <w:pStyle w:val="48"/>
        <w:spacing w:line="360" w:lineRule="auto"/>
        <w:ind w:firstLine="602" w:firstLineChars="250"/>
        <w:rPr>
          <w:rFonts w:hint="eastAsia" w:ascii="宋体" w:hAnsi="宋体" w:eastAsia="宋体" w:cs="宋体"/>
          <w:b/>
          <w:bCs/>
          <w:color w:val="auto"/>
          <w:sz w:val="24"/>
          <w:szCs w:val="24"/>
        </w:rPr>
      </w:pPr>
      <w:r>
        <w:rPr>
          <w:rFonts w:hint="eastAsia" w:ascii="宋体" w:hAnsi="宋体" w:eastAsia="宋体" w:cs="宋体"/>
          <w:b/>
          <w:bCs/>
          <w:color w:val="auto"/>
          <w:sz w:val="24"/>
          <w:szCs w:val="24"/>
        </w:rPr>
        <w:t>供应商应在法定质疑期内一次性提出针对同一采购程序环节的质疑。提出质疑的供应商应当是参与所质疑项目采购活动的供应商。</w:t>
      </w:r>
    </w:p>
    <w:p>
      <w:pPr>
        <w:pStyle w:val="48"/>
        <w:spacing w:line="360" w:lineRule="auto"/>
        <w:ind w:firstLine="602" w:firstLineChars="250"/>
        <w:rPr>
          <w:rFonts w:hint="eastAsia" w:ascii="宋体" w:hAnsi="宋体" w:eastAsia="宋体" w:cs="宋体"/>
          <w:b/>
          <w:bCs/>
          <w:color w:val="auto"/>
          <w:sz w:val="24"/>
          <w:szCs w:val="24"/>
        </w:rPr>
      </w:pPr>
      <w:r>
        <w:rPr>
          <w:rFonts w:hint="eastAsia" w:ascii="宋体" w:hAnsi="宋体" w:eastAsia="宋体" w:cs="宋体"/>
          <w:b/>
          <w:bCs/>
          <w:color w:val="auto"/>
          <w:sz w:val="24"/>
          <w:szCs w:val="24"/>
        </w:rPr>
        <w:t>提出质疑的供应商委托代理人进行质疑的。其授权委托书应当载明代理人的姓名或者名称、代理事项、具体权限、期限和相关事项。供应商为自然人的，应当由本人签字；供应商为法人或者其他组织的，应当由法定代表人、主要负责人签字或者盖章，并加盖公章。并在递交质疑函时一并递交授权委托书。</w:t>
      </w:r>
    </w:p>
    <w:p>
      <w:pPr>
        <w:pStyle w:val="36"/>
        <w:wordWrap w:val="0"/>
        <w:adjustRightInd/>
        <w:spacing w:line="360" w:lineRule="auto"/>
        <w:ind w:firstLine="482" w:firstLineChars="200"/>
        <w:jc w:val="both"/>
        <w:rPr>
          <w:rFonts w:hint="eastAsia" w:ascii="宋体" w:hAnsi="宋体" w:eastAsia="宋体" w:cs="宋体"/>
          <w:b/>
          <w:bCs/>
          <w:color w:val="auto"/>
          <w:sz w:val="24"/>
          <w:szCs w:val="24"/>
        </w:rPr>
      </w:pPr>
      <w:r>
        <w:rPr>
          <w:rFonts w:hint="eastAsia" w:ascii="宋体" w:hAnsi="宋体" w:eastAsia="宋体" w:cs="宋体"/>
          <w:b/>
          <w:bCs/>
          <w:color w:val="auto"/>
          <w:sz w:val="24"/>
          <w:szCs w:val="24"/>
        </w:rPr>
        <w:t>投标人如对本询价文件有任何疑问或澄清要求，应在知其权益受到损害之日起七个工作日内提出。否则视同投标人对文件理解和接受。</w:t>
      </w:r>
    </w:p>
    <w:p>
      <w:pPr>
        <w:pStyle w:val="36"/>
        <w:wordWrap w:val="0"/>
        <w:adjustRightInd/>
        <w:spacing w:line="360" w:lineRule="auto"/>
        <w:ind w:firstLine="482" w:firstLineChars="200"/>
        <w:jc w:val="both"/>
        <w:rPr>
          <w:rFonts w:hint="eastAsia" w:ascii="宋体" w:hAnsi="宋体" w:eastAsia="宋体" w:cs="宋体"/>
          <w:b/>
          <w:bCs/>
          <w:color w:val="auto"/>
          <w:sz w:val="24"/>
          <w:szCs w:val="24"/>
        </w:rPr>
      </w:pPr>
      <w:r>
        <w:rPr>
          <w:rFonts w:hint="eastAsia" w:ascii="宋体" w:hAnsi="宋体" w:eastAsia="宋体" w:cs="宋体"/>
          <w:b/>
          <w:bCs/>
          <w:color w:val="auto"/>
          <w:sz w:val="24"/>
          <w:szCs w:val="24"/>
        </w:rPr>
        <w:t>投标人对成交公告有异议的，应在成交公告期限届满之日起七个工作日前提出。</w:t>
      </w:r>
    </w:p>
    <w:p>
      <w:pPr>
        <w:pStyle w:val="36"/>
        <w:wordWrap w:val="0"/>
        <w:adjustRightInd/>
        <w:spacing w:line="360" w:lineRule="auto"/>
        <w:ind w:firstLine="482" w:firstLineChars="200"/>
        <w:jc w:val="both"/>
        <w:rPr>
          <w:rFonts w:hint="eastAsia" w:ascii="宋体" w:hAnsi="宋体" w:eastAsia="宋体" w:cs="宋体"/>
          <w:b/>
          <w:bCs/>
          <w:color w:val="auto"/>
          <w:sz w:val="24"/>
          <w:szCs w:val="24"/>
        </w:rPr>
      </w:pPr>
      <w:r>
        <w:rPr>
          <w:rFonts w:hint="eastAsia" w:ascii="宋体" w:hAnsi="宋体" w:eastAsia="宋体" w:cs="宋体"/>
          <w:b/>
          <w:bCs/>
          <w:color w:val="auto"/>
          <w:sz w:val="24"/>
          <w:szCs w:val="24"/>
        </w:rPr>
        <w:t>关于询价文件中非通用条款部分方面及评标结果的质疑向采购人提出，采购人在七个工作日内作出答复。关于询价文件通用条款部分以及采购程序方面的质疑向代理机构提出，由代理机构作出答复。质疑投标人对答复内容不满意的或受理单位未在规定时间内作出答复的，可在答复期满后十五个工作日内向监督管理部门提出投诉。相关联系人及联系方式根据质疑提出阶段的不同分别见招标公告和成交公告。</w:t>
      </w:r>
    </w:p>
    <w:p>
      <w:pPr>
        <w:pStyle w:val="36"/>
        <w:wordWrap w:val="0"/>
        <w:adjustRightInd/>
        <w:spacing w:line="360" w:lineRule="auto"/>
        <w:ind w:firstLine="482" w:firstLineChars="200"/>
        <w:jc w:val="both"/>
        <w:rPr>
          <w:rFonts w:hint="eastAsia" w:ascii="宋体" w:hAnsi="宋体" w:eastAsia="宋体" w:cs="宋体"/>
          <w:b/>
          <w:bCs/>
          <w:color w:val="auto"/>
          <w:sz w:val="22"/>
          <w:szCs w:val="22"/>
        </w:rPr>
      </w:pPr>
      <w:r>
        <w:rPr>
          <w:rFonts w:hint="eastAsia" w:ascii="宋体" w:hAnsi="宋体" w:eastAsia="宋体" w:cs="宋体"/>
          <w:b/>
          <w:bCs/>
          <w:color w:val="auto"/>
          <w:sz w:val="24"/>
          <w:szCs w:val="24"/>
        </w:rPr>
        <w:t>质疑的提交要求、处理主体、处理程序等相关问题可以登录《铜陵市公共资源交易网》政策法规栏进行查询。</w:t>
      </w:r>
    </w:p>
    <w:p>
      <w:pPr>
        <w:snapToGrid w:val="0"/>
        <w:spacing w:line="360" w:lineRule="auto"/>
        <w:ind w:firstLine="440" w:firstLineChars="200"/>
        <w:rPr>
          <w:rFonts w:hint="eastAsia" w:ascii="宋体" w:hAnsi="宋体" w:eastAsia="宋体" w:cs="宋体"/>
          <w:color w:val="auto"/>
          <w:sz w:val="22"/>
          <w:szCs w:val="22"/>
        </w:rPr>
      </w:pPr>
    </w:p>
    <w:p>
      <w:pPr>
        <w:snapToGrid w:val="0"/>
        <w:spacing w:line="360" w:lineRule="auto"/>
        <w:ind w:firstLine="440" w:firstLineChars="200"/>
        <w:rPr>
          <w:rFonts w:hint="eastAsia" w:ascii="宋体" w:hAnsi="宋体" w:eastAsia="宋体" w:cs="宋体"/>
          <w:color w:val="auto"/>
          <w:sz w:val="22"/>
          <w:szCs w:val="22"/>
        </w:rPr>
      </w:pPr>
    </w:p>
    <w:p>
      <w:pPr>
        <w:pStyle w:val="2"/>
        <w:rPr>
          <w:rFonts w:hint="eastAsia" w:ascii="宋体" w:hAnsi="宋体" w:eastAsia="宋体" w:cs="宋体"/>
          <w:color w:val="auto"/>
          <w:sz w:val="22"/>
          <w:szCs w:val="22"/>
        </w:rPr>
      </w:pPr>
    </w:p>
    <w:p>
      <w:pPr>
        <w:rPr>
          <w:rFonts w:hint="eastAsia" w:ascii="宋体" w:hAnsi="宋体" w:eastAsia="宋体" w:cs="宋体"/>
          <w:color w:val="auto"/>
          <w:sz w:val="22"/>
          <w:szCs w:val="22"/>
        </w:rPr>
      </w:pPr>
    </w:p>
    <w:p>
      <w:pPr>
        <w:pStyle w:val="2"/>
        <w:rPr>
          <w:rFonts w:hint="eastAsia" w:ascii="宋体" w:hAnsi="宋体" w:eastAsia="宋体" w:cs="宋体"/>
          <w:color w:val="auto"/>
          <w:sz w:val="22"/>
          <w:szCs w:val="22"/>
        </w:rPr>
      </w:pPr>
    </w:p>
    <w:p>
      <w:pPr>
        <w:rPr>
          <w:rFonts w:hint="eastAsia"/>
        </w:rPr>
      </w:pPr>
    </w:p>
    <w:p>
      <w:pPr>
        <w:pStyle w:val="46"/>
        <w:snapToGrid w:val="0"/>
        <w:spacing w:line="360" w:lineRule="auto"/>
        <w:rPr>
          <w:rFonts w:hint="eastAsia" w:ascii="宋体" w:hAnsi="宋体" w:eastAsia="宋体" w:cs="宋体"/>
          <w:b/>
          <w:bCs/>
          <w:color w:val="auto"/>
          <w:sz w:val="24"/>
          <w:szCs w:val="24"/>
        </w:rPr>
      </w:pPr>
      <w:bookmarkStart w:id="34" w:name="_Toc385492632"/>
    </w:p>
    <w:p>
      <w:pPr>
        <w:pStyle w:val="46"/>
        <w:snapToGrid w:val="0"/>
        <w:spacing w:line="360" w:lineRule="auto"/>
        <w:rPr>
          <w:rFonts w:hint="eastAsia" w:ascii="宋体" w:hAnsi="宋体" w:eastAsia="宋体" w:cs="宋体"/>
          <w:color w:val="auto"/>
          <w:sz w:val="24"/>
          <w:szCs w:val="24"/>
        </w:rPr>
      </w:pPr>
      <w:r>
        <w:rPr>
          <w:rFonts w:hint="eastAsia" w:ascii="宋体" w:hAnsi="宋体" w:eastAsia="宋体" w:cs="宋体"/>
          <w:b/>
          <w:bCs/>
          <w:color w:val="auto"/>
          <w:sz w:val="24"/>
          <w:szCs w:val="24"/>
        </w:rPr>
        <w:t>第四章、项目需求</w:t>
      </w:r>
      <w:bookmarkEnd w:id="34"/>
    </w:p>
    <w:p>
      <w:pPr>
        <w:pStyle w:val="36"/>
        <w:adjustRightInd/>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注：</w:t>
      </w:r>
    </w:p>
    <w:p>
      <w:pPr>
        <w:pStyle w:val="36"/>
        <w:numPr>
          <w:ilvl w:val="1"/>
          <w:numId w:val="7"/>
        </w:numPr>
        <w:adjustRightInd/>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如本章内容与其他章节有冲突，以本章内容为准。</w:t>
      </w:r>
    </w:p>
    <w:p>
      <w:pPr>
        <w:pStyle w:val="36"/>
        <w:numPr>
          <w:ilvl w:val="1"/>
          <w:numId w:val="7"/>
        </w:numPr>
        <w:adjustRightInd/>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如本章内容与国家法律法规相冲突的，以相关法律法规为准。</w:t>
      </w:r>
    </w:p>
    <w:p>
      <w:pPr>
        <w:pStyle w:val="36"/>
        <w:numPr>
          <w:ilvl w:val="1"/>
          <w:numId w:val="7"/>
        </w:numPr>
        <w:adjustRightInd/>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如本章内容与国家、地方强制标准相冲突的，以强制标准为准。</w:t>
      </w:r>
    </w:p>
    <w:p>
      <w:pPr>
        <w:pStyle w:val="36"/>
        <w:numPr>
          <w:numId w:val="0"/>
        </w:numPr>
        <w:adjustRightInd/>
        <w:spacing w:line="360" w:lineRule="auto"/>
        <w:ind w:left="420" w:leftChars="0"/>
        <w:jc w:val="both"/>
        <w:rPr>
          <w:rFonts w:hint="eastAsia" w:ascii="宋体" w:hAnsi="宋体" w:eastAsia="宋体" w:cs="宋体"/>
          <w:color w:val="auto"/>
          <w:sz w:val="24"/>
          <w:szCs w:val="24"/>
        </w:rPr>
      </w:pPr>
    </w:p>
    <w:p>
      <w:pPr>
        <w:pStyle w:val="52"/>
        <w:numPr>
          <w:numId w:val="0"/>
        </w:numPr>
        <w:wordWrap/>
        <w:adjustRightInd/>
        <w:spacing w:line="360" w:lineRule="auto"/>
        <w:ind w:right="0"/>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一、项目名称：2020-2021年铜陵学院空调维保服务</w:t>
      </w:r>
      <w:r>
        <w:rPr>
          <w:rFonts w:hint="eastAsia" w:ascii="宋体" w:hAnsi="宋体" w:cs="宋体"/>
          <w:b/>
          <w:bCs/>
          <w:sz w:val="24"/>
          <w:szCs w:val="24"/>
          <w:lang w:val="en-US" w:eastAsia="zh-CN"/>
        </w:rPr>
        <w:t>采购</w:t>
      </w:r>
    </w:p>
    <w:p>
      <w:pPr>
        <w:pStyle w:val="52"/>
        <w:numPr>
          <w:numId w:val="0"/>
        </w:numPr>
        <w:wordWrap/>
        <w:adjustRightInd/>
        <w:spacing w:line="360" w:lineRule="auto"/>
        <w:ind w:right="0"/>
        <w:textAlignment w:val="auto"/>
        <w:outlineLvl w:val="9"/>
        <w:rPr>
          <w:rFonts w:hint="eastAsia" w:ascii="宋体" w:hAnsi="宋体" w:eastAsia="宋体" w:cs="宋体"/>
          <w:b/>
          <w:bCs/>
          <w:sz w:val="24"/>
          <w:szCs w:val="24"/>
        </w:rPr>
      </w:pPr>
      <w:r>
        <w:rPr>
          <w:rFonts w:hint="eastAsia" w:ascii="宋体" w:hAnsi="宋体" w:eastAsia="宋体" w:cs="宋体"/>
          <w:b/>
          <w:bCs/>
          <w:sz w:val="24"/>
          <w:szCs w:val="24"/>
          <w:lang w:eastAsia="zh-CN"/>
        </w:rPr>
        <w:t>二、项目情况：维保</w:t>
      </w:r>
      <w:r>
        <w:rPr>
          <w:rFonts w:hint="eastAsia" w:ascii="宋体" w:hAnsi="宋体" w:eastAsia="宋体" w:cs="宋体"/>
          <w:b/>
          <w:bCs/>
          <w:sz w:val="24"/>
          <w:szCs w:val="24"/>
        </w:rPr>
        <w:t>空调数量：</w:t>
      </w:r>
      <w:r>
        <w:rPr>
          <w:rFonts w:hint="eastAsia" w:ascii="宋体" w:hAnsi="宋体" w:eastAsia="宋体" w:cs="宋体"/>
          <w:b/>
          <w:bCs/>
          <w:kern w:val="0"/>
          <w:sz w:val="24"/>
          <w:szCs w:val="24"/>
        </w:rPr>
        <w:t>铜陵学院</w:t>
      </w:r>
      <w:r>
        <w:rPr>
          <w:rFonts w:hint="eastAsia" w:ascii="宋体" w:hAnsi="宋体" w:eastAsia="宋体" w:cs="宋体"/>
          <w:b/>
          <w:bCs/>
          <w:sz w:val="24"/>
          <w:szCs w:val="24"/>
        </w:rPr>
        <w:t>现有各类空调约7000余台。</w:t>
      </w:r>
    </w:p>
    <w:p>
      <w:pPr>
        <w:pStyle w:val="52"/>
        <w:numPr>
          <w:ilvl w:val="0"/>
          <w:numId w:val="8"/>
        </w:numPr>
        <w:wordWrap/>
        <w:adjustRightInd/>
        <w:spacing w:line="360" w:lineRule="auto"/>
        <w:ind w:right="0"/>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学生宿舍1#楼—23#楼、本部、东区</w:t>
      </w:r>
      <w:r>
        <w:rPr>
          <w:rFonts w:hint="eastAsia" w:ascii="宋体" w:hAnsi="宋体" w:cs="宋体"/>
          <w:sz w:val="24"/>
          <w:szCs w:val="24"/>
          <w:lang w:eastAsia="zh-CN"/>
        </w:rPr>
        <w:t>“</w:t>
      </w:r>
      <w:r>
        <w:rPr>
          <w:rFonts w:hint="eastAsia" w:ascii="宋体" w:hAnsi="宋体" w:eastAsia="宋体" w:cs="宋体"/>
          <w:sz w:val="24"/>
          <w:szCs w:val="24"/>
        </w:rPr>
        <w:t>海尔</w:t>
      </w:r>
      <w:r>
        <w:rPr>
          <w:rFonts w:hint="eastAsia" w:ascii="宋体" w:hAnsi="宋体" w:cs="宋体"/>
          <w:sz w:val="24"/>
          <w:szCs w:val="24"/>
          <w:lang w:eastAsia="zh-CN"/>
        </w:rPr>
        <w:t>”</w:t>
      </w:r>
      <w:r>
        <w:rPr>
          <w:rFonts w:hint="eastAsia" w:ascii="宋体" w:hAnsi="宋体" w:eastAsia="宋体" w:cs="宋体"/>
          <w:sz w:val="24"/>
          <w:szCs w:val="24"/>
        </w:rPr>
        <w:t>1.5P挂壁分体空调约5500台；24#楼、25#楼</w:t>
      </w:r>
      <w:r>
        <w:rPr>
          <w:rFonts w:hint="eastAsia" w:ascii="宋体" w:hAnsi="宋体" w:cs="宋体"/>
          <w:sz w:val="24"/>
          <w:szCs w:val="24"/>
          <w:lang w:eastAsia="zh-CN"/>
        </w:rPr>
        <w:t>“</w:t>
      </w:r>
      <w:r>
        <w:rPr>
          <w:rFonts w:hint="eastAsia" w:ascii="宋体" w:hAnsi="宋体" w:eastAsia="宋体" w:cs="宋体"/>
          <w:sz w:val="24"/>
          <w:szCs w:val="24"/>
        </w:rPr>
        <w:t>美的</w:t>
      </w:r>
      <w:r>
        <w:rPr>
          <w:rFonts w:hint="eastAsia" w:ascii="宋体" w:hAnsi="宋体" w:cs="宋体"/>
          <w:sz w:val="24"/>
          <w:szCs w:val="24"/>
          <w:lang w:eastAsia="zh-CN"/>
        </w:rPr>
        <w:t>”</w:t>
      </w:r>
      <w:r>
        <w:rPr>
          <w:rFonts w:hint="eastAsia" w:ascii="宋体" w:hAnsi="宋体" w:eastAsia="宋体" w:cs="宋体"/>
          <w:sz w:val="24"/>
          <w:szCs w:val="24"/>
        </w:rPr>
        <w:t>1.5P挂壁分体空调约580台</w:t>
      </w:r>
      <w:r>
        <w:rPr>
          <w:rFonts w:hint="eastAsia" w:ascii="宋体" w:hAnsi="宋体" w:eastAsia="宋体" w:cs="宋体"/>
          <w:sz w:val="24"/>
          <w:szCs w:val="24"/>
          <w:lang w:eastAsia="zh-CN"/>
        </w:rPr>
        <w:t>。</w:t>
      </w:r>
    </w:p>
    <w:p>
      <w:pPr>
        <w:pStyle w:val="52"/>
        <w:numPr>
          <w:ilvl w:val="0"/>
          <w:numId w:val="8"/>
        </w:numPr>
        <w:wordWrap/>
        <w:adjustRightInd/>
        <w:spacing w:line="360" w:lineRule="auto"/>
        <w:ind w:right="0"/>
        <w:textAlignment w:val="auto"/>
        <w:outlineLvl w:val="9"/>
        <w:rPr>
          <w:rFonts w:hint="eastAsia" w:ascii="宋体" w:hAnsi="宋体" w:eastAsia="宋体" w:cs="宋体"/>
          <w:sz w:val="24"/>
          <w:szCs w:val="24"/>
        </w:rPr>
      </w:pPr>
      <w:r>
        <w:rPr>
          <w:rFonts w:hint="eastAsia" w:ascii="宋体" w:hAnsi="宋体" w:eastAsia="宋体" w:cs="宋体"/>
          <w:sz w:val="24"/>
          <w:szCs w:val="24"/>
          <w:lang w:eastAsia="zh-CN"/>
        </w:rPr>
        <w:t>育秀校区</w:t>
      </w:r>
      <w:r>
        <w:rPr>
          <w:rFonts w:hint="eastAsia" w:ascii="宋体" w:hAnsi="宋体" w:eastAsia="宋体" w:cs="宋体"/>
          <w:sz w:val="24"/>
          <w:szCs w:val="24"/>
        </w:rPr>
        <w:t>教学楼1栋</w:t>
      </w:r>
      <w:r>
        <w:rPr>
          <w:rFonts w:hint="eastAsia" w:ascii="宋体" w:hAnsi="宋体" w:eastAsia="宋体" w:cs="宋体"/>
          <w:sz w:val="24"/>
          <w:szCs w:val="24"/>
          <w:lang w:eastAsia="zh-CN"/>
        </w:rPr>
        <w:t>教学楼</w:t>
      </w:r>
      <w:r>
        <w:rPr>
          <w:rFonts w:hint="eastAsia" w:ascii="宋体" w:hAnsi="宋体" w:eastAsia="宋体" w:cs="宋体"/>
          <w:sz w:val="24"/>
          <w:szCs w:val="24"/>
        </w:rPr>
        <w:t>、</w:t>
      </w:r>
      <w:r>
        <w:rPr>
          <w:rFonts w:hint="eastAsia" w:ascii="宋体" w:hAnsi="宋体" w:eastAsia="宋体" w:cs="宋体"/>
          <w:sz w:val="24"/>
          <w:szCs w:val="24"/>
          <w:lang w:val="en-US" w:eastAsia="zh-CN"/>
        </w:rPr>
        <w:t>翠湖校区：</w:t>
      </w:r>
      <w:r>
        <w:rPr>
          <w:rFonts w:hint="eastAsia" w:ascii="宋体" w:hAnsi="宋体" w:eastAsia="宋体" w:cs="宋体"/>
          <w:sz w:val="24"/>
          <w:szCs w:val="24"/>
        </w:rPr>
        <w:t>6栋教学楼、3栋实验楼、大学生活动中心活动室、图书馆、自修室等公共场所</w:t>
      </w:r>
      <w:r>
        <w:rPr>
          <w:rFonts w:hint="eastAsia" w:ascii="宋体" w:hAnsi="宋体" w:cs="宋体"/>
          <w:sz w:val="24"/>
          <w:szCs w:val="24"/>
          <w:lang w:eastAsia="zh-CN"/>
        </w:rPr>
        <w:t>“</w:t>
      </w:r>
      <w:r>
        <w:rPr>
          <w:rFonts w:hint="eastAsia" w:ascii="宋体" w:hAnsi="宋体" w:eastAsia="宋体" w:cs="宋体"/>
          <w:sz w:val="24"/>
          <w:szCs w:val="24"/>
        </w:rPr>
        <w:t>海尔</w:t>
      </w:r>
      <w:r>
        <w:rPr>
          <w:rFonts w:hint="eastAsia" w:ascii="宋体" w:hAnsi="宋体" w:cs="宋体"/>
          <w:sz w:val="24"/>
          <w:szCs w:val="24"/>
          <w:lang w:eastAsia="zh-CN"/>
        </w:rPr>
        <w:t>”</w:t>
      </w:r>
      <w:r>
        <w:rPr>
          <w:rFonts w:hint="eastAsia" w:ascii="宋体" w:hAnsi="宋体" w:eastAsia="宋体" w:cs="宋体"/>
          <w:sz w:val="24"/>
          <w:szCs w:val="24"/>
        </w:rPr>
        <w:t>、</w:t>
      </w:r>
      <w:r>
        <w:rPr>
          <w:rFonts w:hint="eastAsia" w:ascii="宋体" w:hAnsi="宋体" w:cs="宋体"/>
          <w:sz w:val="24"/>
          <w:szCs w:val="24"/>
          <w:lang w:eastAsia="zh-CN"/>
        </w:rPr>
        <w:t>“</w:t>
      </w:r>
      <w:r>
        <w:rPr>
          <w:rFonts w:hint="eastAsia" w:ascii="宋体" w:hAnsi="宋体" w:eastAsia="宋体" w:cs="宋体"/>
          <w:sz w:val="24"/>
          <w:szCs w:val="24"/>
        </w:rPr>
        <w:t>美的</w:t>
      </w:r>
      <w:r>
        <w:rPr>
          <w:rFonts w:hint="eastAsia" w:ascii="宋体" w:hAnsi="宋体" w:cs="宋体"/>
          <w:sz w:val="24"/>
          <w:szCs w:val="24"/>
          <w:lang w:eastAsia="zh-CN"/>
        </w:rPr>
        <w:t>”</w:t>
      </w:r>
      <w:r>
        <w:rPr>
          <w:rFonts w:hint="eastAsia" w:ascii="宋体" w:hAnsi="宋体" w:eastAsia="宋体" w:cs="宋体"/>
          <w:sz w:val="24"/>
          <w:szCs w:val="24"/>
        </w:rPr>
        <w:t>5P分体式柜机约500台；图书馆、逸夫楼、院部楼、大学生活动中心、艺术楼、总务处、本部等办公场所格力、美的等</w:t>
      </w:r>
      <w:r>
        <w:rPr>
          <w:rFonts w:hint="eastAsia" w:ascii="宋体" w:hAnsi="宋体" w:cs="宋体"/>
          <w:sz w:val="24"/>
          <w:szCs w:val="24"/>
          <w:lang w:val="en-US" w:eastAsia="zh-CN"/>
        </w:rPr>
        <w:t>2-5P</w:t>
      </w:r>
      <w:r>
        <w:rPr>
          <w:rFonts w:hint="eastAsia" w:ascii="宋体" w:hAnsi="宋体" w:eastAsia="宋体" w:cs="宋体"/>
          <w:sz w:val="24"/>
          <w:szCs w:val="24"/>
        </w:rPr>
        <w:t>型号空调约500台。</w:t>
      </w:r>
    </w:p>
    <w:p>
      <w:pPr>
        <w:pStyle w:val="52"/>
        <w:numPr>
          <w:ilvl w:val="0"/>
          <w:numId w:val="8"/>
        </w:numPr>
        <w:wordWrap/>
        <w:adjustRightInd/>
        <w:spacing w:line="360" w:lineRule="auto"/>
        <w:ind w:right="0"/>
        <w:textAlignment w:val="auto"/>
        <w:outlineLvl w:val="9"/>
        <w:rPr>
          <w:rFonts w:hint="eastAsia" w:ascii="宋体" w:hAnsi="宋体" w:eastAsia="宋体" w:cs="宋体"/>
          <w:b/>
          <w:bCs/>
          <w:sz w:val="24"/>
          <w:szCs w:val="24"/>
        </w:rPr>
      </w:pPr>
      <w:r>
        <w:rPr>
          <w:rFonts w:hint="eastAsia" w:ascii="宋体" w:hAnsi="宋体" w:eastAsia="宋体" w:cs="宋体"/>
          <w:sz w:val="24"/>
          <w:szCs w:val="24"/>
        </w:rPr>
        <w:t>校档案馆为多联机</w:t>
      </w:r>
      <w:r>
        <w:rPr>
          <w:rFonts w:hint="eastAsia" w:ascii="宋体" w:hAnsi="宋体" w:cs="宋体"/>
          <w:sz w:val="24"/>
          <w:szCs w:val="24"/>
          <w:lang w:eastAsia="zh-CN"/>
        </w:rPr>
        <w:t>四</w:t>
      </w:r>
      <w:r>
        <w:rPr>
          <w:rFonts w:hint="eastAsia" w:ascii="宋体" w:hAnsi="宋体" w:eastAsia="宋体" w:cs="宋体"/>
          <w:sz w:val="24"/>
          <w:szCs w:val="24"/>
          <w:lang w:eastAsia="zh-CN"/>
        </w:rPr>
        <w:t>台，共</w:t>
      </w:r>
      <w:r>
        <w:rPr>
          <w:rFonts w:hint="eastAsia" w:ascii="宋体" w:hAnsi="宋体" w:eastAsia="宋体" w:cs="宋体"/>
          <w:sz w:val="24"/>
          <w:szCs w:val="24"/>
        </w:rPr>
        <w:t>16台</w:t>
      </w:r>
      <w:r>
        <w:rPr>
          <w:rFonts w:hint="eastAsia" w:ascii="宋体" w:hAnsi="宋体" w:eastAsia="宋体" w:cs="宋体"/>
          <w:sz w:val="24"/>
          <w:szCs w:val="24"/>
          <w:lang w:eastAsia="zh-CN"/>
        </w:rPr>
        <w:t>出风口</w:t>
      </w:r>
      <w:r>
        <w:rPr>
          <w:rFonts w:hint="eastAsia" w:ascii="宋体" w:hAnsi="宋体" w:eastAsia="宋体" w:cs="宋体"/>
          <w:sz w:val="24"/>
          <w:szCs w:val="24"/>
        </w:rPr>
        <w:t>；大学生活中心多功能厅为屋顶热泵式中央空调4套；逸夫楼报告厅为下送风式热泵空调1套;艺术楼为屋顶热泵式中央空调</w:t>
      </w:r>
      <w:r>
        <w:rPr>
          <w:rFonts w:hint="eastAsia" w:ascii="宋体" w:hAnsi="宋体" w:eastAsia="宋体" w:cs="宋体"/>
          <w:color w:val="008000"/>
          <w:sz w:val="24"/>
          <w:szCs w:val="24"/>
        </w:rPr>
        <w:t>3</w:t>
      </w:r>
      <w:r>
        <w:rPr>
          <w:rFonts w:hint="eastAsia" w:ascii="宋体" w:hAnsi="宋体" w:eastAsia="宋体" w:cs="宋体"/>
          <w:sz w:val="24"/>
          <w:szCs w:val="24"/>
        </w:rPr>
        <w:t>套。</w:t>
      </w:r>
    </w:p>
    <w:p>
      <w:pPr>
        <w:pStyle w:val="52"/>
        <w:numPr>
          <w:numId w:val="0"/>
        </w:numPr>
        <w:wordWrap/>
        <w:adjustRightInd/>
        <w:spacing w:line="360" w:lineRule="auto"/>
        <w:ind w:right="0"/>
        <w:textAlignment w:val="auto"/>
        <w:outlineLvl w:val="9"/>
        <w:rPr>
          <w:rFonts w:hint="eastAsia" w:ascii="宋体" w:hAnsi="宋体" w:eastAsia="宋体" w:cs="宋体"/>
          <w:b/>
          <w:bCs/>
          <w:sz w:val="24"/>
          <w:szCs w:val="24"/>
        </w:rPr>
      </w:pPr>
      <w:r>
        <w:rPr>
          <w:rFonts w:hint="eastAsia" w:ascii="宋体" w:hAnsi="宋体" w:cs="宋体"/>
          <w:b/>
          <w:bCs/>
          <w:sz w:val="24"/>
          <w:szCs w:val="24"/>
          <w:lang w:val="en-US" w:eastAsia="zh-CN"/>
        </w:rPr>
        <w:t>三</w:t>
      </w:r>
      <w:r>
        <w:rPr>
          <w:rFonts w:hint="eastAsia" w:ascii="宋体" w:hAnsi="宋体" w:eastAsia="宋体" w:cs="宋体"/>
          <w:b/>
          <w:bCs/>
          <w:sz w:val="24"/>
          <w:szCs w:val="24"/>
          <w:lang w:val="en-US" w:eastAsia="zh-CN"/>
        </w:rPr>
        <w:t>、</w:t>
      </w:r>
      <w:r>
        <w:rPr>
          <w:rFonts w:hint="eastAsia" w:ascii="宋体" w:hAnsi="宋体" w:eastAsia="宋体" w:cs="宋体"/>
          <w:b/>
          <w:bCs/>
          <w:sz w:val="24"/>
          <w:szCs w:val="24"/>
        </w:rPr>
        <w:t>维保要求及内容</w:t>
      </w:r>
    </w:p>
    <w:p>
      <w:pPr>
        <w:pStyle w:val="52"/>
        <w:wordWrap/>
        <w:adjustRightInd/>
        <w:spacing w:line="360" w:lineRule="auto"/>
        <w:ind w:right="0"/>
        <w:textAlignment w:val="auto"/>
        <w:outlineLvl w:val="9"/>
        <w:rPr>
          <w:rFonts w:hint="eastAsia" w:ascii="宋体" w:hAnsi="宋体" w:eastAsia="宋体" w:cs="宋体"/>
          <w:sz w:val="24"/>
          <w:szCs w:val="24"/>
        </w:rPr>
      </w:pPr>
      <w:r>
        <w:rPr>
          <w:rFonts w:hint="eastAsia" w:ascii="宋体" w:hAnsi="宋体" w:cs="宋体"/>
          <w:sz w:val="24"/>
          <w:szCs w:val="24"/>
          <w:lang w:val="en-US" w:eastAsia="zh-CN"/>
        </w:rPr>
        <w:t>维保要求：</w:t>
      </w:r>
      <w:r>
        <w:rPr>
          <w:rFonts w:hint="eastAsia" w:ascii="宋体" w:hAnsi="宋体" w:eastAsia="宋体" w:cs="宋体"/>
          <w:sz w:val="24"/>
          <w:szCs w:val="24"/>
        </w:rPr>
        <w:t>保证</w:t>
      </w:r>
      <w:r>
        <w:rPr>
          <w:rFonts w:hint="eastAsia" w:ascii="宋体" w:hAnsi="宋体" w:eastAsia="宋体" w:cs="宋体"/>
          <w:sz w:val="24"/>
          <w:szCs w:val="24"/>
          <w:lang w:eastAsia="zh-CN"/>
        </w:rPr>
        <w:t>所有</w:t>
      </w:r>
      <w:r>
        <w:rPr>
          <w:rFonts w:hint="eastAsia" w:ascii="宋体" w:hAnsi="宋体" w:eastAsia="宋体" w:cs="宋体"/>
          <w:sz w:val="24"/>
          <w:szCs w:val="24"/>
        </w:rPr>
        <w:t>空调安全运行，确保设备性能良好；及时处理空调设备故障</w:t>
      </w:r>
      <w:r>
        <w:rPr>
          <w:rFonts w:hint="eastAsia" w:ascii="宋体" w:hAnsi="宋体" w:eastAsia="宋体" w:cs="宋体"/>
          <w:sz w:val="24"/>
          <w:szCs w:val="24"/>
          <w:lang w:eastAsia="zh-CN"/>
        </w:rPr>
        <w:t>。</w:t>
      </w:r>
    </w:p>
    <w:p>
      <w:pPr>
        <w:pStyle w:val="52"/>
        <w:wordWrap/>
        <w:adjustRightInd/>
        <w:spacing w:line="360" w:lineRule="auto"/>
        <w:ind w:left="0" w:leftChars="0" w:right="0" w:firstLine="0" w:firstLineChars="0"/>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 xml:space="preserve">    1.</w:t>
      </w:r>
      <w:r>
        <w:rPr>
          <w:rFonts w:hint="eastAsia" w:ascii="宋体" w:hAnsi="宋体" w:eastAsia="宋体" w:cs="宋体"/>
          <w:sz w:val="24"/>
          <w:szCs w:val="24"/>
        </w:rPr>
        <w:t>空调室外机安全检查：电机电路安全检查、冷凝器、制冷系统压力、电流测试、补加氟利昂；检查外机支架是否牢固；提出合理建议。</w:t>
      </w:r>
    </w:p>
    <w:p>
      <w:pPr>
        <w:pStyle w:val="52"/>
        <w:wordWrap/>
        <w:adjustRightInd/>
        <w:spacing w:line="360" w:lineRule="auto"/>
        <w:ind w:right="0"/>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空调室内机：空调进出风口温度检测、压力检测、查看空调制冷、制热效果，电路检查测试、蒸发器消毒和排水管；检查电路及电器系统等部件的运行情况；排除发现的故障、更换损坏的配件； 清洁空气过滤网、冷凝器、加湿器等设备。</w:t>
      </w:r>
    </w:p>
    <w:p>
      <w:pPr>
        <w:pStyle w:val="52"/>
        <w:wordWrap/>
        <w:adjustRightInd/>
        <w:spacing w:line="360" w:lineRule="auto"/>
        <w:ind w:right="0"/>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若招标单位空调出现故障，中标单位接到通知后应保证在1小时内到达现场维修。如遇特殊情况，经双方协议，中标方在招标方同意的时间内到达维修。</w:t>
      </w:r>
    </w:p>
    <w:p>
      <w:pPr>
        <w:pStyle w:val="52"/>
        <w:wordWrap/>
        <w:adjustRightInd/>
        <w:spacing w:line="360" w:lineRule="auto"/>
        <w:ind w:right="0"/>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如遇不能现场维修的故障，</w:t>
      </w:r>
      <w:r>
        <w:rPr>
          <w:rFonts w:hint="eastAsia" w:ascii="宋体" w:hAnsi="宋体" w:eastAsia="宋体" w:cs="宋体"/>
          <w:sz w:val="24"/>
          <w:szCs w:val="24"/>
          <w:lang w:eastAsia="zh-CN"/>
        </w:rPr>
        <w:t>投标方</w:t>
      </w:r>
      <w:r>
        <w:rPr>
          <w:rFonts w:hint="eastAsia" w:ascii="宋体" w:hAnsi="宋体" w:eastAsia="宋体" w:cs="宋体"/>
          <w:sz w:val="24"/>
          <w:szCs w:val="24"/>
        </w:rPr>
        <w:t>在不影响招标方正常工作的前提下取机返公司维修。</w:t>
      </w:r>
    </w:p>
    <w:p>
      <w:pPr>
        <w:pStyle w:val="52"/>
        <w:wordWrap/>
        <w:adjustRightInd/>
        <w:spacing w:line="360" w:lineRule="auto"/>
        <w:ind w:right="0"/>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在维修保养服务中，其所有的人身安全、</w:t>
      </w:r>
      <w:r>
        <w:rPr>
          <w:rFonts w:hint="eastAsia" w:ascii="宋体" w:hAnsi="宋体" w:cs="宋体"/>
          <w:sz w:val="24"/>
          <w:szCs w:val="24"/>
          <w:lang w:eastAsia="zh-CN"/>
        </w:rPr>
        <w:t>财产</w:t>
      </w:r>
      <w:r>
        <w:rPr>
          <w:rFonts w:hint="eastAsia" w:ascii="宋体" w:hAnsi="宋体" w:eastAsia="宋体" w:cs="宋体"/>
          <w:sz w:val="24"/>
          <w:szCs w:val="24"/>
        </w:rPr>
        <w:t>安全等全部由</w:t>
      </w:r>
      <w:r>
        <w:rPr>
          <w:rFonts w:hint="eastAsia" w:ascii="宋体" w:hAnsi="宋体" w:cs="宋体"/>
          <w:sz w:val="24"/>
          <w:szCs w:val="24"/>
          <w:lang w:eastAsia="zh-CN"/>
        </w:rPr>
        <w:t>服务单位</w:t>
      </w:r>
      <w:r>
        <w:rPr>
          <w:rFonts w:hint="eastAsia" w:ascii="宋体" w:hAnsi="宋体" w:eastAsia="宋体" w:cs="宋体"/>
          <w:sz w:val="24"/>
          <w:szCs w:val="24"/>
        </w:rPr>
        <w:t>负责。</w:t>
      </w:r>
    </w:p>
    <w:p>
      <w:pPr>
        <w:spacing w:line="360" w:lineRule="auto"/>
        <w:rPr>
          <w:rFonts w:hint="eastAsia" w:ascii="宋体" w:hAnsi="宋体" w:eastAsia="宋体" w:cs="宋体"/>
          <w:b/>
          <w:bCs/>
          <w:color w:val="auto"/>
          <w:sz w:val="24"/>
          <w:szCs w:val="24"/>
        </w:rPr>
      </w:pPr>
    </w:p>
    <w:p>
      <w:pPr>
        <w:spacing w:line="360" w:lineRule="auto"/>
        <w:ind w:right="1120"/>
        <w:jc w:val="center"/>
        <w:rPr>
          <w:rFonts w:hint="eastAsia" w:ascii="宋体" w:hAnsi="宋体" w:cs="宋体"/>
          <w:b/>
          <w:bCs/>
          <w:color w:val="auto"/>
          <w:sz w:val="32"/>
          <w:szCs w:val="32"/>
        </w:rPr>
      </w:pPr>
    </w:p>
    <w:p>
      <w:pPr>
        <w:spacing w:line="360" w:lineRule="auto"/>
        <w:ind w:right="1120"/>
        <w:jc w:val="both"/>
        <w:rPr>
          <w:rFonts w:hint="eastAsia" w:ascii="宋体" w:hAnsi="宋体" w:cs="宋体"/>
          <w:b/>
          <w:bCs/>
          <w:color w:val="auto"/>
          <w:sz w:val="32"/>
          <w:szCs w:val="32"/>
        </w:rPr>
      </w:pPr>
    </w:p>
    <w:p>
      <w:pPr>
        <w:spacing w:line="600" w:lineRule="auto"/>
        <w:ind w:right="1120"/>
        <w:jc w:val="center"/>
        <w:rPr>
          <w:rFonts w:ascii="宋体" w:hAnsi="宋体" w:cs="宋体"/>
          <w:b/>
          <w:bCs/>
          <w:color w:val="auto"/>
          <w:sz w:val="24"/>
          <w:szCs w:val="24"/>
        </w:rPr>
      </w:pPr>
      <w:r>
        <w:rPr>
          <w:rFonts w:hint="eastAsia" w:ascii="宋体" w:hAnsi="宋体" w:cs="宋体"/>
          <w:b/>
          <w:bCs/>
          <w:color w:val="auto"/>
          <w:sz w:val="24"/>
          <w:szCs w:val="24"/>
        </w:rPr>
        <w:t>第五章   项目合同</w:t>
      </w:r>
    </w:p>
    <w:p>
      <w:pPr>
        <w:spacing w:line="600" w:lineRule="auto"/>
        <w:ind w:right="1120"/>
        <w:jc w:val="center"/>
        <w:rPr>
          <w:rFonts w:ascii="宋体" w:hAnsi="宋体" w:cs="宋体"/>
          <w:b/>
          <w:bCs/>
          <w:color w:val="auto"/>
          <w:sz w:val="24"/>
          <w:szCs w:val="24"/>
        </w:rPr>
      </w:pPr>
      <w:r>
        <w:rPr>
          <w:rFonts w:hint="eastAsia" w:ascii="宋体" w:hAnsi="宋体" w:cs="宋体"/>
          <w:b/>
          <w:bCs/>
          <w:color w:val="auto"/>
          <w:sz w:val="24"/>
          <w:szCs w:val="24"/>
        </w:rPr>
        <w:t>（以实际签订的合同为准）</w:t>
      </w:r>
    </w:p>
    <w:p>
      <w:pPr>
        <w:spacing w:line="600" w:lineRule="auto"/>
        <w:ind w:right="1120"/>
        <w:jc w:val="center"/>
        <w:rPr>
          <w:rFonts w:ascii="宋体" w:hAnsi="宋体" w:cs="宋体"/>
          <w:b/>
          <w:bCs/>
          <w:color w:val="auto"/>
          <w:sz w:val="24"/>
          <w:szCs w:val="24"/>
        </w:rPr>
      </w:pPr>
    </w:p>
    <w:p>
      <w:pPr>
        <w:spacing w:line="360" w:lineRule="auto"/>
        <w:ind w:right="1120"/>
        <w:jc w:val="center"/>
        <w:rPr>
          <w:rFonts w:hint="eastAsia" w:ascii="宋体" w:hAnsi="宋体" w:cs="宋体"/>
          <w:b/>
          <w:bCs/>
          <w:color w:val="auto"/>
          <w:sz w:val="32"/>
          <w:szCs w:val="32"/>
        </w:rPr>
      </w:pPr>
    </w:p>
    <w:p>
      <w:pPr>
        <w:spacing w:line="360" w:lineRule="auto"/>
        <w:ind w:right="1120"/>
        <w:jc w:val="center"/>
        <w:rPr>
          <w:rFonts w:hint="eastAsia" w:ascii="宋体" w:hAnsi="宋体" w:cs="宋体"/>
          <w:b/>
          <w:bCs/>
          <w:color w:val="auto"/>
          <w:sz w:val="32"/>
          <w:szCs w:val="32"/>
        </w:rPr>
      </w:pPr>
    </w:p>
    <w:p>
      <w:pPr>
        <w:spacing w:line="360" w:lineRule="auto"/>
        <w:ind w:right="1120"/>
        <w:jc w:val="center"/>
        <w:rPr>
          <w:rFonts w:hint="eastAsia" w:ascii="宋体" w:hAnsi="宋体" w:cs="宋体"/>
          <w:b/>
          <w:bCs/>
          <w:color w:val="auto"/>
          <w:sz w:val="32"/>
          <w:szCs w:val="32"/>
        </w:rPr>
      </w:pPr>
    </w:p>
    <w:p>
      <w:pPr>
        <w:spacing w:line="360" w:lineRule="auto"/>
        <w:ind w:right="1120"/>
        <w:jc w:val="center"/>
        <w:rPr>
          <w:rFonts w:hint="eastAsia" w:ascii="宋体" w:hAnsi="宋体" w:cs="宋体"/>
          <w:b/>
          <w:bCs/>
          <w:color w:val="auto"/>
          <w:sz w:val="32"/>
          <w:szCs w:val="32"/>
        </w:rPr>
      </w:pPr>
    </w:p>
    <w:p>
      <w:pPr>
        <w:spacing w:line="360" w:lineRule="auto"/>
        <w:ind w:right="1120"/>
        <w:jc w:val="center"/>
        <w:rPr>
          <w:rFonts w:hint="eastAsia" w:ascii="宋体" w:hAnsi="宋体" w:cs="宋体"/>
          <w:b/>
          <w:bCs/>
          <w:color w:val="auto"/>
          <w:sz w:val="32"/>
          <w:szCs w:val="32"/>
        </w:rPr>
      </w:pPr>
    </w:p>
    <w:p>
      <w:pPr>
        <w:spacing w:line="360" w:lineRule="auto"/>
        <w:ind w:right="1120"/>
        <w:jc w:val="center"/>
        <w:rPr>
          <w:rFonts w:hint="eastAsia" w:ascii="宋体" w:hAnsi="宋体" w:cs="宋体"/>
          <w:b/>
          <w:bCs/>
          <w:color w:val="auto"/>
          <w:sz w:val="32"/>
          <w:szCs w:val="32"/>
        </w:rPr>
      </w:pPr>
    </w:p>
    <w:p>
      <w:pPr>
        <w:spacing w:line="360" w:lineRule="auto"/>
        <w:ind w:right="1120"/>
        <w:jc w:val="center"/>
        <w:rPr>
          <w:rFonts w:hint="eastAsia" w:ascii="宋体" w:hAnsi="宋体" w:cs="宋体"/>
          <w:b/>
          <w:bCs/>
          <w:color w:val="auto"/>
          <w:sz w:val="32"/>
          <w:szCs w:val="32"/>
        </w:rPr>
      </w:pPr>
    </w:p>
    <w:p>
      <w:pPr>
        <w:spacing w:line="360" w:lineRule="auto"/>
        <w:ind w:right="1120"/>
        <w:jc w:val="center"/>
        <w:rPr>
          <w:rFonts w:hint="eastAsia" w:ascii="宋体" w:hAnsi="宋体" w:cs="宋体"/>
          <w:b/>
          <w:bCs/>
          <w:color w:val="auto"/>
          <w:sz w:val="32"/>
          <w:szCs w:val="32"/>
        </w:rPr>
      </w:pPr>
    </w:p>
    <w:p>
      <w:pPr>
        <w:spacing w:line="360" w:lineRule="auto"/>
        <w:ind w:right="1120"/>
        <w:jc w:val="center"/>
        <w:rPr>
          <w:rFonts w:hint="eastAsia" w:ascii="宋体" w:hAnsi="宋体" w:cs="宋体"/>
          <w:b/>
          <w:bCs/>
          <w:color w:val="auto"/>
          <w:sz w:val="32"/>
          <w:szCs w:val="32"/>
        </w:rPr>
      </w:pPr>
    </w:p>
    <w:p>
      <w:pPr>
        <w:spacing w:line="360" w:lineRule="auto"/>
        <w:ind w:right="1120"/>
        <w:jc w:val="center"/>
        <w:rPr>
          <w:rFonts w:hint="eastAsia" w:ascii="宋体" w:hAnsi="宋体" w:cs="宋体"/>
          <w:b/>
          <w:bCs/>
          <w:color w:val="auto"/>
          <w:sz w:val="32"/>
          <w:szCs w:val="32"/>
        </w:rPr>
      </w:pPr>
    </w:p>
    <w:p>
      <w:pPr>
        <w:spacing w:line="360" w:lineRule="auto"/>
        <w:ind w:right="1120"/>
        <w:jc w:val="both"/>
        <w:rPr>
          <w:rFonts w:hint="eastAsia" w:ascii="宋体" w:hAnsi="宋体" w:cs="宋体"/>
          <w:b/>
          <w:bCs/>
          <w:color w:val="auto"/>
          <w:sz w:val="32"/>
          <w:szCs w:val="32"/>
        </w:rPr>
      </w:pPr>
    </w:p>
    <w:p>
      <w:pPr>
        <w:spacing w:line="360" w:lineRule="auto"/>
        <w:ind w:right="1120"/>
        <w:jc w:val="center"/>
        <w:rPr>
          <w:rFonts w:hint="eastAsia" w:ascii="宋体" w:hAnsi="宋体" w:cs="宋体"/>
          <w:b/>
          <w:bCs/>
          <w:color w:val="auto"/>
          <w:sz w:val="32"/>
          <w:szCs w:val="32"/>
        </w:rPr>
      </w:pPr>
    </w:p>
    <w:p>
      <w:pPr>
        <w:pStyle w:val="2"/>
        <w:rPr>
          <w:rFonts w:hint="eastAsia" w:ascii="宋体" w:hAnsi="宋体" w:cs="宋体"/>
          <w:b/>
          <w:bCs/>
          <w:color w:val="auto"/>
          <w:sz w:val="32"/>
          <w:szCs w:val="32"/>
        </w:rPr>
      </w:pPr>
    </w:p>
    <w:p>
      <w:pPr>
        <w:rPr>
          <w:rFonts w:hint="eastAsia" w:ascii="宋体" w:hAnsi="宋体" w:cs="宋体"/>
          <w:b/>
          <w:bCs/>
          <w:color w:val="auto"/>
          <w:sz w:val="32"/>
          <w:szCs w:val="32"/>
        </w:rPr>
      </w:pPr>
    </w:p>
    <w:p>
      <w:pPr>
        <w:pStyle w:val="2"/>
        <w:rPr>
          <w:rFonts w:hint="eastAsia"/>
        </w:rPr>
      </w:pPr>
    </w:p>
    <w:p>
      <w:pPr>
        <w:spacing w:line="360" w:lineRule="auto"/>
        <w:ind w:right="1120"/>
        <w:jc w:val="center"/>
        <w:rPr>
          <w:rFonts w:ascii="宋体" w:hAnsi="宋体" w:cs="宋体"/>
          <w:b/>
          <w:bCs/>
          <w:color w:val="auto"/>
          <w:sz w:val="24"/>
          <w:szCs w:val="24"/>
        </w:rPr>
      </w:pPr>
      <w:r>
        <w:rPr>
          <w:rFonts w:hint="eastAsia" w:ascii="宋体" w:hAnsi="宋体" w:cs="宋体"/>
          <w:b/>
          <w:bCs/>
          <w:color w:val="auto"/>
          <w:sz w:val="24"/>
          <w:szCs w:val="24"/>
        </w:rPr>
        <w:t>第六章   询价响应书的格式</w:t>
      </w:r>
    </w:p>
    <w:p>
      <w:pPr>
        <w:spacing w:line="360" w:lineRule="auto"/>
        <w:ind w:right="1120"/>
        <w:rPr>
          <w:rFonts w:ascii="宋体" w:hAnsi="宋体" w:cs="宋体"/>
          <w:color w:val="auto"/>
          <w:sz w:val="32"/>
          <w:szCs w:val="32"/>
        </w:rPr>
      </w:pPr>
    </w:p>
    <w:p>
      <w:pPr>
        <w:spacing w:line="360" w:lineRule="auto"/>
        <w:ind w:right="1120"/>
        <w:rPr>
          <w:rFonts w:ascii="宋体" w:hAnsi="宋体" w:cs="宋体"/>
          <w:color w:val="auto"/>
          <w:sz w:val="32"/>
          <w:szCs w:val="32"/>
        </w:rPr>
      </w:pPr>
    </w:p>
    <w:p>
      <w:pPr>
        <w:spacing w:line="360" w:lineRule="auto"/>
        <w:ind w:right="1120"/>
        <w:rPr>
          <w:rFonts w:ascii="宋体" w:hAnsi="宋体" w:cs="宋体"/>
          <w:color w:val="auto"/>
          <w:sz w:val="32"/>
          <w:szCs w:val="32"/>
        </w:rPr>
      </w:pPr>
    </w:p>
    <w:p>
      <w:pPr>
        <w:spacing w:line="360" w:lineRule="auto"/>
        <w:ind w:right="1120"/>
        <w:rPr>
          <w:rFonts w:ascii="宋体" w:hAnsi="宋体" w:cs="宋体"/>
          <w:color w:val="auto"/>
          <w:sz w:val="32"/>
          <w:szCs w:val="32"/>
        </w:rPr>
      </w:pPr>
    </w:p>
    <w:p>
      <w:pPr>
        <w:pStyle w:val="38"/>
        <w:wordWrap w:val="0"/>
        <w:ind w:firstLine="0" w:firstLineChars="0"/>
        <w:jc w:val="center"/>
        <w:rPr>
          <w:rFonts w:ascii="宋体" w:hAnsi="宋体" w:cs="宋体"/>
          <w:color w:val="auto"/>
          <w:sz w:val="44"/>
          <w:szCs w:val="44"/>
        </w:rPr>
      </w:pPr>
      <w:r>
        <w:rPr>
          <w:rFonts w:hint="eastAsia" w:ascii="宋体" w:hAnsi="宋体" w:cs="宋体"/>
          <w:color w:val="auto"/>
          <w:sz w:val="36"/>
          <w:szCs w:val="36"/>
        </w:rPr>
        <w:t>询价响应书</w:t>
      </w:r>
    </w:p>
    <w:p>
      <w:pPr>
        <w:wordWrap w:val="0"/>
        <w:rPr>
          <w:rFonts w:ascii="宋体" w:hAnsi="宋体" w:cs="宋体"/>
          <w:color w:val="auto"/>
          <w:sz w:val="28"/>
          <w:szCs w:val="28"/>
        </w:rPr>
      </w:pPr>
    </w:p>
    <w:p>
      <w:pPr>
        <w:wordWrap w:val="0"/>
        <w:spacing w:line="480" w:lineRule="auto"/>
        <w:ind w:firstLine="480" w:firstLineChars="200"/>
        <w:rPr>
          <w:rFonts w:ascii="宋体" w:hAnsi="宋体" w:cs="宋体"/>
          <w:color w:val="auto"/>
          <w:sz w:val="24"/>
          <w:szCs w:val="24"/>
        </w:rPr>
      </w:pPr>
      <w:r>
        <w:rPr>
          <w:rFonts w:hint="eastAsia" w:ascii="宋体" w:hAnsi="宋体" w:cs="宋体"/>
          <w:color w:val="auto"/>
          <w:sz w:val="24"/>
          <w:szCs w:val="24"/>
        </w:rPr>
        <w:t>项目编号：</w:t>
      </w:r>
    </w:p>
    <w:p>
      <w:pPr>
        <w:wordWrap w:val="0"/>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项目名称：</w:t>
      </w:r>
    </w:p>
    <w:p>
      <w:pPr>
        <w:wordWrap w:val="0"/>
        <w:spacing w:line="480" w:lineRule="auto"/>
        <w:rPr>
          <w:rFonts w:ascii="宋体" w:hAnsi="宋体" w:cs="宋体"/>
          <w:color w:val="auto"/>
          <w:sz w:val="24"/>
          <w:szCs w:val="24"/>
        </w:rPr>
      </w:pPr>
    </w:p>
    <w:p>
      <w:pPr>
        <w:wordWrap w:val="0"/>
        <w:spacing w:line="480" w:lineRule="auto"/>
        <w:rPr>
          <w:rFonts w:ascii="宋体" w:hAnsi="宋体" w:cs="宋体"/>
          <w:color w:val="auto"/>
          <w:sz w:val="24"/>
          <w:szCs w:val="24"/>
        </w:rPr>
      </w:pPr>
    </w:p>
    <w:p>
      <w:pPr>
        <w:wordWrap w:val="0"/>
        <w:spacing w:line="480" w:lineRule="auto"/>
        <w:rPr>
          <w:rFonts w:ascii="宋体" w:hAnsi="宋体" w:cs="宋体"/>
          <w:color w:val="auto"/>
          <w:sz w:val="24"/>
          <w:szCs w:val="24"/>
        </w:rPr>
      </w:pPr>
    </w:p>
    <w:p>
      <w:pPr>
        <w:wordWrap w:val="0"/>
        <w:spacing w:line="480" w:lineRule="auto"/>
        <w:rPr>
          <w:rFonts w:ascii="宋体" w:hAnsi="宋体" w:cs="宋体"/>
          <w:color w:val="auto"/>
          <w:sz w:val="24"/>
          <w:szCs w:val="24"/>
        </w:rPr>
      </w:pPr>
    </w:p>
    <w:p>
      <w:pPr>
        <w:wordWrap w:val="0"/>
        <w:spacing w:line="480" w:lineRule="auto"/>
        <w:rPr>
          <w:rFonts w:ascii="宋体" w:hAnsi="宋体" w:cs="宋体"/>
          <w:color w:val="auto"/>
          <w:sz w:val="24"/>
          <w:szCs w:val="24"/>
        </w:rPr>
      </w:pPr>
    </w:p>
    <w:p>
      <w:pPr>
        <w:wordWrap w:val="0"/>
        <w:spacing w:line="480" w:lineRule="auto"/>
        <w:rPr>
          <w:rFonts w:ascii="宋体" w:hAnsi="宋体" w:cs="宋体"/>
          <w:color w:val="auto"/>
          <w:sz w:val="24"/>
          <w:szCs w:val="24"/>
        </w:rPr>
      </w:pPr>
    </w:p>
    <w:p>
      <w:pPr>
        <w:wordWrap w:val="0"/>
        <w:spacing w:line="480" w:lineRule="auto"/>
        <w:ind w:firstLine="2400" w:firstLineChars="1000"/>
        <w:rPr>
          <w:rFonts w:ascii="宋体" w:hAnsi="宋体" w:cs="宋体"/>
          <w:color w:val="auto"/>
          <w:sz w:val="24"/>
          <w:szCs w:val="24"/>
        </w:rPr>
      </w:pPr>
      <w:r>
        <w:rPr>
          <w:rFonts w:hint="eastAsia" w:ascii="宋体" w:hAnsi="宋体" w:cs="宋体"/>
          <w:color w:val="auto"/>
          <w:sz w:val="24"/>
          <w:szCs w:val="24"/>
        </w:rPr>
        <w:t>供应商：</w:t>
      </w:r>
      <w:r>
        <w:rPr>
          <w:rFonts w:hint="eastAsia" w:ascii="宋体" w:hAnsi="宋体" w:cs="宋体"/>
          <w:color w:val="auto"/>
          <w:kern w:val="0"/>
          <w:sz w:val="24"/>
          <w:szCs w:val="24"/>
        </w:rPr>
        <w:t>（供应商公章）</w:t>
      </w:r>
    </w:p>
    <w:p>
      <w:pPr>
        <w:wordWrap w:val="0"/>
        <w:spacing w:line="480" w:lineRule="auto"/>
        <w:ind w:firstLine="1687" w:firstLineChars="700"/>
        <w:rPr>
          <w:rFonts w:ascii="宋体" w:hAnsi="宋体" w:cs="宋体"/>
          <w:b/>
          <w:bCs/>
          <w:color w:val="auto"/>
          <w:sz w:val="24"/>
          <w:szCs w:val="24"/>
          <w:u w:val="single"/>
        </w:rPr>
      </w:pPr>
    </w:p>
    <w:p>
      <w:pPr>
        <w:wordWrap w:val="0"/>
        <w:spacing w:line="480" w:lineRule="auto"/>
        <w:jc w:val="center"/>
        <w:rPr>
          <w:rFonts w:ascii="宋体" w:hAnsi="宋体" w:cs="宋体"/>
          <w:color w:val="auto"/>
          <w:sz w:val="24"/>
          <w:szCs w:val="24"/>
        </w:rPr>
      </w:pPr>
      <w:r>
        <w:rPr>
          <w:rFonts w:hint="eastAsia" w:ascii="宋体" w:hAnsi="宋体" w:cs="宋体"/>
          <w:color w:val="auto"/>
          <w:sz w:val="24"/>
          <w:szCs w:val="24"/>
        </w:rPr>
        <w:t>年  月  日</w:t>
      </w:r>
    </w:p>
    <w:p>
      <w:pPr>
        <w:wordWrap w:val="0"/>
        <w:spacing w:line="480" w:lineRule="auto"/>
        <w:rPr>
          <w:rFonts w:ascii="宋体" w:hAnsi="宋体" w:cs="宋体"/>
          <w:color w:val="auto"/>
          <w:sz w:val="28"/>
          <w:szCs w:val="28"/>
        </w:rPr>
      </w:pPr>
    </w:p>
    <w:p>
      <w:pPr>
        <w:wordWrap w:val="0"/>
        <w:spacing w:line="480" w:lineRule="auto"/>
        <w:rPr>
          <w:rFonts w:ascii="宋体" w:hAnsi="宋体" w:cs="宋体"/>
          <w:color w:val="auto"/>
          <w:sz w:val="28"/>
          <w:szCs w:val="28"/>
        </w:rPr>
      </w:pPr>
    </w:p>
    <w:p>
      <w:pPr>
        <w:wordWrap w:val="0"/>
        <w:rPr>
          <w:rFonts w:ascii="宋体" w:hAnsi="宋体" w:cs="宋体"/>
          <w:color w:val="auto"/>
          <w:sz w:val="28"/>
          <w:szCs w:val="28"/>
        </w:rPr>
      </w:pPr>
    </w:p>
    <w:p>
      <w:pPr>
        <w:pStyle w:val="38"/>
        <w:spacing w:line="600" w:lineRule="auto"/>
        <w:ind w:firstLine="0" w:firstLineChars="0"/>
        <w:jc w:val="center"/>
        <w:rPr>
          <w:rFonts w:hint="eastAsia" w:ascii="宋体" w:hAnsi="宋体" w:cs="宋体"/>
          <w:color w:val="auto"/>
        </w:rPr>
      </w:pPr>
    </w:p>
    <w:p>
      <w:pPr>
        <w:pStyle w:val="38"/>
        <w:spacing w:line="600" w:lineRule="auto"/>
        <w:ind w:firstLine="0" w:firstLineChars="0"/>
        <w:jc w:val="center"/>
        <w:rPr>
          <w:rFonts w:ascii="宋体" w:hAnsi="宋体" w:cs="宋体"/>
          <w:color w:val="auto"/>
        </w:rPr>
      </w:pPr>
      <w:r>
        <w:rPr>
          <w:rFonts w:hint="eastAsia" w:ascii="宋体" w:hAnsi="宋体" w:cs="宋体"/>
          <w:color w:val="auto"/>
        </w:rPr>
        <w:t>目　　录</w:t>
      </w:r>
    </w:p>
    <w:p>
      <w:pPr>
        <w:pStyle w:val="38"/>
        <w:wordWrap w:val="0"/>
        <w:spacing w:line="600" w:lineRule="auto"/>
        <w:ind w:firstLine="0" w:firstLineChars="0"/>
        <w:rPr>
          <w:rFonts w:ascii="宋体" w:hAnsi="宋体" w:cs="宋体"/>
          <w:color w:val="auto"/>
          <w:sz w:val="24"/>
          <w:szCs w:val="24"/>
        </w:rPr>
      </w:pPr>
      <w:r>
        <w:rPr>
          <w:rFonts w:hint="eastAsia" w:ascii="宋体" w:hAnsi="宋体" w:cs="宋体"/>
          <w:color w:val="auto"/>
          <w:sz w:val="24"/>
          <w:szCs w:val="24"/>
        </w:rPr>
        <w:t>一、资格、技术商务部分</w:t>
      </w:r>
    </w:p>
    <w:p>
      <w:pPr>
        <w:pStyle w:val="38"/>
        <w:wordWrap w:val="0"/>
        <w:spacing w:line="600" w:lineRule="auto"/>
        <w:ind w:firstLine="0" w:firstLineChars="0"/>
        <w:rPr>
          <w:rFonts w:ascii="宋体" w:hAnsi="宋体" w:cs="宋体"/>
          <w:b w:val="0"/>
          <w:bCs w:val="0"/>
          <w:color w:val="auto"/>
          <w:sz w:val="24"/>
          <w:szCs w:val="24"/>
        </w:rPr>
      </w:pPr>
      <w:r>
        <w:rPr>
          <w:rFonts w:hint="eastAsia" w:ascii="宋体" w:hAnsi="宋体" w:cs="宋体"/>
          <w:b w:val="0"/>
          <w:bCs w:val="0"/>
          <w:color w:val="auto"/>
          <w:sz w:val="24"/>
          <w:szCs w:val="24"/>
        </w:rPr>
        <w:t>1、资格审查资料</w:t>
      </w:r>
    </w:p>
    <w:p>
      <w:pPr>
        <w:pStyle w:val="38"/>
        <w:wordWrap w:val="0"/>
        <w:spacing w:line="600" w:lineRule="auto"/>
        <w:ind w:firstLine="0" w:firstLineChars="0"/>
        <w:rPr>
          <w:rFonts w:ascii="宋体" w:hAnsi="宋体" w:cs="宋体"/>
          <w:b w:val="0"/>
          <w:bCs w:val="0"/>
          <w:color w:val="auto"/>
          <w:sz w:val="24"/>
          <w:szCs w:val="24"/>
        </w:rPr>
      </w:pPr>
      <w:r>
        <w:rPr>
          <w:rFonts w:hint="eastAsia" w:ascii="宋体" w:hAnsi="宋体" w:cs="宋体"/>
          <w:b w:val="0"/>
          <w:bCs w:val="0"/>
          <w:color w:val="auto"/>
          <w:sz w:val="24"/>
          <w:szCs w:val="24"/>
        </w:rPr>
        <w:t>2、询价响应授权书</w:t>
      </w:r>
    </w:p>
    <w:p>
      <w:pPr>
        <w:pStyle w:val="38"/>
        <w:wordWrap w:val="0"/>
        <w:spacing w:line="600" w:lineRule="auto"/>
        <w:ind w:firstLine="0" w:firstLineChars="0"/>
        <w:rPr>
          <w:rFonts w:ascii="宋体" w:hAnsi="宋体" w:cs="宋体"/>
          <w:b w:val="0"/>
          <w:bCs w:val="0"/>
          <w:color w:val="auto"/>
          <w:sz w:val="24"/>
          <w:szCs w:val="24"/>
        </w:rPr>
      </w:pPr>
      <w:r>
        <w:rPr>
          <w:rFonts w:hint="eastAsia" w:ascii="宋体" w:hAnsi="宋体" w:cs="宋体"/>
          <w:b w:val="0"/>
          <w:bCs w:val="0"/>
          <w:color w:val="auto"/>
          <w:sz w:val="24"/>
          <w:szCs w:val="24"/>
        </w:rPr>
        <w:t>3、询价响应函</w:t>
      </w:r>
    </w:p>
    <w:p>
      <w:pPr>
        <w:pStyle w:val="38"/>
        <w:wordWrap w:val="0"/>
        <w:spacing w:line="600" w:lineRule="auto"/>
        <w:ind w:firstLine="0" w:firstLineChars="0"/>
        <w:rPr>
          <w:rFonts w:ascii="宋体" w:hAnsi="宋体" w:cs="宋体"/>
          <w:b w:val="0"/>
          <w:bCs w:val="0"/>
          <w:color w:val="auto"/>
          <w:sz w:val="24"/>
          <w:szCs w:val="24"/>
        </w:rPr>
      </w:pPr>
      <w:r>
        <w:rPr>
          <w:rFonts w:hint="eastAsia" w:ascii="宋体" w:hAnsi="宋体" w:cs="宋体"/>
          <w:b w:val="0"/>
          <w:bCs w:val="0"/>
          <w:color w:val="auto"/>
          <w:sz w:val="24"/>
          <w:szCs w:val="24"/>
        </w:rPr>
        <w:t>4、项目实施方案</w:t>
      </w:r>
    </w:p>
    <w:p>
      <w:pPr>
        <w:pStyle w:val="38"/>
        <w:wordWrap w:val="0"/>
        <w:spacing w:line="600" w:lineRule="auto"/>
        <w:ind w:firstLine="0" w:firstLineChars="0"/>
        <w:rPr>
          <w:rFonts w:ascii="宋体" w:hAnsi="宋体" w:cs="宋体"/>
          <w:b w:val="0"/>
          <w:bCs w:val="0"/>
          <w:strike/>
          <w:color w:val="auto"/>
          <w:sz w:val="24"/>
          <w:szCs w:val="24"/>
        </w:rPr>
      </w:pPr>
      <w:r>
        <w:rPr>
          <w:rFonts w:hint="eastAsia" w:ascii="宋体" w:hAnsi="宋体" w:cs="宋体"/>
          <w:b w:val="0"/>
          <w:bCs w:val="0"/>
          <w:color w:val="auto"/>
          <w:sz w:val="24"/>
          <w:szCs w:val="24"/>
          <w:lang w:val="en-US" w:eastAsia="zh-CN"/>
        </w:rPr>
        <w:t>5</w:t>
      </w:r>
      <w:r>
        <w:rPr>
          <w:rFonts w:hint="eastAsia" w:ascii="宋体" w:hAnsi="宋体" w:cs="宋体"/>
          <w:b w:val="0"/>
          <w:bCs w:val="0"/>
          <w:color w:val="auto"/>
          <w:sz w:val="24"/>
          <w:szCs w:val="24"/>
        </w:rPr>
        <w:t>、履行合同所必需的设备专业技术能力证明文件</w:t>
      </w:r>
      <w:r>
        <w:rPr>
          <w:rFonts w:hint="eastAsia" w:ascii="宋体" w:hAnsi="宋体" w:cs="宋体"/>
          <w:b w:val="0"/>
          <w:bCs w:val="0"/>
          <w:color w:val="auto"/>
          <w:sz w:val="24"/>
          <w:szCs w:val="24"/>
          <w:lang w:eastAsia="zh-CN"/>
        </w:rPr>
        <w:t>并提供维保人员配备社保证明</w:t>
      </w:r>
    </w:p>
    <w:p>
      <w:pPr>
        <w:pStyle w:val="38"/>
        <w:wordWrap w:val="0"/>
        <w:spacing w:line="600" w:lineRule="auto"/>
        <w:ind w:firstLine="0" w:firstLineChars="0"/>
        <w:rPr>
          <w:rFonts w:ascii="宋体" w:hAnsi="宋体" w:cs="宋体"/>
          <w:b w:val="0"/>
          <w:bCs w:val="0"/>
          <w:color w:val="auto"/>
          <w:sz w:val="24"/>
          <w:szCs w:val="24"/>
        </w:rPr>
      </w:pPr>
      <w:r>
        <w:rPr>
          <w:rFonts w:hint="eastAsia" w:ascii="宋体" w:hAnsi="宋体" w:cs="宋体"/>
          <w:b w:val="0"/>
          <w:bCs w:val="0"/>
          <w:color w:val="auto"/>
          <w:sz w:val="24"/>
          <w:szCs w:val="24"/>
          <w:lang w:val="en-US" w:eastAsia="zh-CN"/>
        </w:rPr>
        <w:t>6</w:t>
      </w:r>
      <w:r>
        <w:rPr>
          <w:rFonts w:hint="eastAsia" w:ascii="宋体" w:hAnsi="宋体" w:cs="宋体"/>
          <w:b w:val="0"/>
          <w:bCs w:val="0"/>
          <w:color w:val="auto"/>
          <w:sz w:val="24"/>
          <w:szCs w:val="24"/>
        </w:rPr>
        <w:t>、质保及售后服务</w:t>
      </w:r>
    </w:p>
    <w:p>
      <w:pPr>
        <w:pStyle w:val="38"/>
        <w:wordWrap w:val="0"/>
        <w:spacing w:line="600" w:lineRule="auto"/>
        <w:ind w:firstLine="0" w:firstLineChars="0"/>
        <w:rPr>
          <w:rFonts w:ascii="宋体" w:hAnsi="宋体" w:cs="宋体"/>
          <w:b w:val="0"/>
          <w:bCs w:val="0"/>
          <w:color w:val="auto"/>
          <w:sz w:val="24"/>
          <w:szCs w:val="24"/>
        </w:rPr>
      </w:pPr>
      <w:r>
        <w:rPr>
          <w:rFonts w:hint="eastAsia" w:ascii="宋体" w:hAnsi="宋体" w:cs="宋体"/>
          <w:b w:val="0"/>
          <w:bCs w:val="0"/>
          <w:color w:val="auto"/>
          <w:sz w:val="24"/>
          <w:szCs w:val="24"/>
          <w:lang w:val="en-US" w:eastAsia="zh-CN"/>
        </w:rPr>
        <w:t>7</w:t>
      </w:r>
      <w:r>
        <w:rPr>
          <w:rFonts w:hint="eastAsia" w:ascii="宋体" w:hAnsi="宋体" w:cs="宋体"/>
          <w:b w:val="0"/>
          <w:bCs w:val="0"/>
          <w:color w:val="auto"/>
          <w:sz w:val="24"/>
          <w:szCs w:val="24"/>
        </w:rPr>
        <w:t>、其他证明材料</w:t>
      </w:r>
    </w:p>
    <w:p>
      <w:pPr>
        <w:pStyle w:val="38"/>
        <w:wordWrap w:val="0"/>
        <w:spacing w:line="600" w:lineRule="auto"/>
        <w:ind w:firstLine="0" w:firstLineChars="0"/>
        <w:rPr>
          <w:rFonts w:ascii="宋体" w:hAnsi="宋体" w:cs="宋体"/>
          <w:color w:val="auto"/>
          <w:sz w:val="24"/>
          <w:szCs w:val="24"/>
        </w:rPr>
      </w:pPr>
      <w:r>
        <w:rPr>
          <w:rFonts w:hint="eastAsia" w:ascii="宋体" w:hAnsi="宋体" w:cs="宋体"/>
          <w:color w:val="auto"/>
          <w:sz w:val="24"/>
          <w:szCs w:val="24"/>
        </w:rPr>
        <w:t>二、报价部分</w:t>
      </w:r>
    </w:p>
    <w:p>
      <w:pPr>
        <w:pStyle w:val="38"/>
        <w:wordWrap w:val="0"/>
        <w:spacing w:line="600" w:lineRule="auto"/>
        <w:ind w:firstLine="0" w:firstLineChars="0"/>
        <w:rPr>
          <w:rFonts w:ascii="宋体" w:hAnsi="宋体" w:cs="宋体"/>
          <w:b w:val="0"/>
          <w:bCs w:val="0"/>
          <w:color w:val="auto"/>
          <w:sz w:val="24"/>
          <w:szCs w:val="24"/>
        </w:rPr>
      </w:pPr>
      <w:r>
        <w:rPr>
          <w:rFonts w:hint="eastAsia" w:ascii="宋体" w:hAnsi="宋体" w:cs="宋体"/>
          <w:b w:val="0"/>
          <w:bCs w:val="0"/>
          <w:color w:val="auto"/>
          <w:sz w:val="24"/>
          <w:szCs w:val="24"/>
        </w:rPr>
        <w:t>1、报价表</w:t>
      </w:r>
    </w:p>
    <w:p>
      <w:pPr>
        <w:pStyle w:val="38"/>
        <w:wordWrap w:val="0"/>
        <w:ind w:firstLine="0" w:firstLineChars="0"/>
        <w:rPr>
          <w:rFonts w:ascii="宋体" w:hAnsi="宋体" w:cs="宋体"/>
          <w:b w:val="0"/>
          <w:bCs w:val="0"/>
          <w:color w:val="auto"/>
        </w:rPr>
      </w:pPr>
    </w:p>
    <w:p>
      <w:pPr>
        <w:pStyle w:val="38"/>
        <w:wordWrap w:val="0"/>
        <w:ind w:firstLine="0" w:firstLineChars="0"/>
        <w:rPr>
          <w:rFonts w:ascii="宋体" w:hAnsi="宋体" w:cs="宋体"/>
          <w:b w:val="0"/>
          <w:bCs w:val="0"/>
          <w:color w:val="auto"/>
        </w:rPr>
      </w:pPr>
    </w:p>
    <w:p>
      <w:pPr>
        <w:pStyle w:val="38"/>
        <w:wordWrap w:val="0"/>
        <w:ind w:firstLine="0" w:firstLineChars="0"/>
        <w:rPr>
          <w:rFonts w:ascii="宋体" w:hAnsi="宋体" w:cs="宋体"/>
          <w:b w:val="0"/>
          <w:bCs w:val="0"/>
          <w:color w:val="auto"/>
        </w:rPr>
      </w:pPr>
    </w:p>
    <w:p>
      <w:pPr>
        <w:pStyle w:val="38"/>
        <w:wordWrap w:val="0"/>
        <w:ind w:firstLine="0" w:firstLineChars="0"/>
        <w:rPr>
          <w:rFonts w:ascii="宋体" w:hAnsi="宋体" w:cs="宋体"/>
          <w:b w:val="0"/>
          <w:bCs w:val="0"/>
          <w:color w:val="auto"/>
        </w:rPr>
      </w:pPr>
    </w:p>
    <w:p>
      <w:pPr>
        <w:pStyle w:val="38"/>
        <w:wordWrap w:val="0"/>
        <w:ind w:firstLine="0" w:firstLineChars="0"/>
        <w:rPr>
          <w:rFonts w:ascii="宋体" w:hAnsi="宋体" w:cs="宋体"/>
          <w:b w:val="0"/>
          <w:bCs w:val="0"/>
          <w:color w:val="auto"/>
        </w:rPr>
      </w:pPr>
    </w:p>
    <w:p>
      <w:pPr>
        <w:pStyle w:val="38"/>
        <w:wordWrap w:val="0"/>
        <w:ind w:firstLine="0" w:firstLineChars="0"/>
        <w:rPr>
          <w:rFonts w:ascii="宋体" w:hAnsi="宋体" w:cs="宋体"/>
          <w:b w:val="0"/>
          <w:bCs w:val="0"/>
          <w:color w:val="auto"/>
        </w:rPr>
      </w:pPr>
    </w:p>
    <w:p>
      <w:pPr>
        <w:pStyle w:val="38"/>
        <w:spacing w:line="480" w:lineRule="auto"/>
        <w:ind w:firstLine="0" w:firstLineChars="0"/>
        <w:jc w:val="center"/>
        <w:rPr>
          <w:rFonts w:hint="eastAsia" w:ascii="宋体" w:hAnsi="宋体" w:cs="宋体"/>
          <w:color w:val="auto"/>
          <w:sz w:val="24"/>
          <w:szCs w:val="24"/>
        </w:rPr>
      </w:pPr>
    </w:p>
    <w:p>
      <w:pPr>
        <w:pStyle w:val="38"/>
        <w:spacing w:line="480" w:lineRule="auto"/>
        <w:ind w:firstLine="0" w:firstLineChars="0"/>
        <w:jc w:val="center"/>
        <w:rPr>
          <w:rFonts w:hint="eastAsia" w:ascii="宋体" w:hAnsi="宋体" w:cs="宋体"/>
          <w:color w:val="auto"/>
          <w:sz w:val="24"/>
          <w:szCs w:val="24"/>
        </w:rPr>
      </w:pPr>
    </w:p>
    <w:p>
      <w:pPr>
        <w:pStyle w:val="38"/>
        <w:spacing w:line="480" w:lineRule="auto"/>
        <w:ind w:firstLine="0" w:firstLineChars="0"/>
        <w:jc w:val="center"/>
        <w:rPr>
          <w:rFonts w:hint="eastAsia" w:ascii="宋体" w:hAnsi="宋体" w:cs="宋体"/>
          <w:color w:val="auto"/>
          <w:sz w:val="24"/>
          <w:szCs w:val="24"/>
        </w:rPr>
      </w:pPr>
      <w:r>
        <w:rPr>
          <w:rFonts w:hint="eastAsia" w:ascii="宋体" w:hAnsi="宋体" w:cs="宋体"/>
          <w:color w:val="auto"/>
          <w:sz w:val="24"/>
          <w:szCs w:val="24"/>
        </w:rPr>
        <w:t>一、资格、技术商务部分</w:t>
      </w:r>
    </w:p>
    <w:p>
      <w:pPr>
        <w:pStyle w:val="38"/>
        <w:spacing w:line="480" w:lineRule="auto"/>
        <w:ind w:firstLine="479" w:firstLineChars="199"/>
        <w:rPr>
          <w:rFonts w:hint="eastAsia" w:ascii="宋体" w:hAnsi="宋体" w:cs="宋体"/>
          <w:color w:val="auto"/>
          <w:sz w:val="24"/>
          <w:szCs w:val="24"/>
        </w:rPr>
      </w:pPr>
      <w:r>
        <w:rPr>
          <w:rFonts w:hint="eastAsia" w:ascii="宋体" w:hAnsi="宋体" w:cs="宋体"/>
          <w:color w:val="auto"/>
          <w:sz w:val="24"/>
          <w:szCs w:val="24"/>
        </w:rPr>
        <w:t>1、需要提供的资质证明文件（复印件）</w:t>
      </w:r>
    </w:p>
    <w:p>
      <w:pPr>
        <w:pStyle w:val="38"/>
        <w:spacing w:line="480" w:lineRule="auto"/>
        <w:ind w:firstLine="479" w:firstLineChars="199"/>
        <w:rPr>
          <w:rFonts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、询价响应授权书</w:t>
      </w:r>
    </w:p>
    <w:p>
      <w:pPr>
        <w:wordWrap w:val="0"/>
        <w:spacing w:line="480" w:lineRule="auto"/>
        <w:rPr>
          <w:rFonts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（采购单位名称）：</w:t>
      </w:r>
    </w:p>
    <w:p>
      <w:pPr>
        <w:pStyle w:val="38"/>
        <w:spacing w:line="480" w:lineRule="auto"/>
        <w:ind w:right="840" w:firstLine="470" w:firstLineChars="196"/>
        <w:rPr>
          <w:rFonts w:ascii="宋体" w:hAnsi="宋体" w:cs="宋体"/>
          <w:b w:val="0"/>
          <w:bCs w:val="0"/>
          <w:color w:val="auto"/>
          <w:sz w:val="24"/>
          <w:szCs w:val="24"/>
        </w:rPr>
      </w:pPr>
      <w:r>
        <w:rPr>
          <w:rFonts w:hint="eastAsia" w:ascii="宋体" w:hAnsi="宋体" w:cs="宋体"/>
          <w:b w:val="0"/>
          <w:bCs w:val="0"/>
          <w:color w:val="auto"/>
          <w:sz w:val="24"/>
          <w:szCs w:val="24"/>
        </w:rPr>
        <w:t>本授权书声明：</w:t>
      </w:r>
      <w:r>
        <w:rPr>
          <w:rFonts w:hint="eastAsia" w:ascii="宋体" w:hAnsi="宋体" w:cs="宋体"/>
          <w:color w:val="auto"/>
          <w:sz w:val="24"/>
          <w:szCs w:val="24"/>
          <w:u w:val="single"/>
        </w:rPr>
        <w:t xml:space="preserve">           </w:t>
      </w:r>
      <w:r>
        <w:rPr>
          <w:rFonts w:hint="eastAsia" w:ascii="宋体" w:hAnsi="宋体" w:cs="宋体"/>
          <w:b w:val="0"/>
          <w:bCs w:val="0"/>
          <w:color w:val="auto"/>
          <w:sz w:val="24"/>
          <w:szCs w:val="24"/>
        </w:rPr>
        <w:t>（供应商名称）授权本单位</w:t>
      </w:r>
      <w:r>
        <w:rPr>
          <w:rFonts w:hint="eastAsia" w:ascii="宋体" w:hAnsi="宋体" w:cs="宋体"/>
          <w:color w:val="auto"/>
          <w:sz w:val="24"/>
          <w:szCs w:val="24"/>
          <w:u w:val="single"/>
        </w:rPr>
        <w:t xml:space="preserve">           </w:t>
      </w:r>
      <w:r>
        <w:rPr>
          <w:rFonts w:hint="eastAsia" w:ascii="宋体" w:hAnsi="宋体" w:cs="宋体"/>
          <w:b w:val="0"/>
          <w:bCs w:val="0"/>
          <w:color w:val="auto"/>
          <w:sz w:val="24"/>
          <w:szCs w:val="24"/>
        </w:rPr>
        <w:t>（供应商授权代表姓名、职务）代表本单位参加</w:t>
      </w:r>
      <w:r>
        <w:rPr>
          <w:rFonts w:hint="eastAsia" w:ascii="宋体" w:hAnsi="宋体" w:cs="宋体"/>
          <w:color w:val="auto"/>
          <w:sz w:val="24"/>
          <w:szCs w:val="24"/>
          <w:u w:val="single"/>
        </w:rPr>
        <w:t xml:space="preserve">           </w:t>
      </w:r>
      <w:r>
        <w:rPr>
          <w:rFonts w:hint="eastAsia" w:ascii="宋体" w:hAnsi="宋体" w:cs="宋体"/>
          <w:b w:val="0"/>
          <w:bCs w:val="0"/>
          <w:color w:val="auto"/>
          <w:sz w:val="24"/>
          <w:szCs w:val="24"/>
        </w:rPr>
        <w:t>（项目全称）项目投标活动,全权代表本公司处理投标过程的一切事宜，包括但不限于：投标、参与开标、询价、合同签署、合同执行等。供应商授权代表在投标过程中所签署的一切文件和处理与之有关的一切事务，本公司均予以认可并对此承担责任。供应商授权代表无转委托权。特此授权。</w:t>
      </w:r>
    </w:p>
    <w:p>
      <w:pPr>
        <w:pStyle w:val="38"/>
        <w:spacing w:line="480" w:lineRule="auto"/>
        <w:ind w:right="840" w:firstLine="470" w:firstLineChars="196"/>
        <w:rPr>
          <w:rFonts w:ascii="宋体" w:hAnsi="宋体" w:cs="宋体"/>
          <w:b w:val="0"/>
          <w:bCs w:val="0"/>
          <w:color w:val="auto"/>
          <w:sz w:val="24"/>
          <w:szCs w:val="24"/>
        </w:rPr>
      </w:pPr>
      <w:r>
        <w:rPr>
          <w:rFonts w:hint="eastAsia" w:ascii="宋体" w:hAnsi="宋体" w:cs="宋体"/>
          <w:b w:val="0"/>
          <w:bCs w:val="0"/>
          <w:color w:val="auto"/>
          <w:sz w:val="24"/>
          <w:szCs w:val="24"/>
        </w:rPr>
        <w:t>本授权书自出具之日起生效。</w:t>
      </w:r>
    </w:p>
    <w:p>
      <w:pPr>
        <w:pStyle w:val="38"/>
        <w:spacing w:line="480" w:lineRule="auto"/>
        <w:ind w:right="840" w:firstLine="470" w:firstLineChars="196"/>
        <w:rPr>
          <w:rFonts w:ascii="宋体" w:hAnsi="宋体" w:cs="宋体"/>
          <w:b w:val="0"/>
          <w:bCs w:val="0"/>
          <w:color w:val="auto"/>
          <w:sz w:val="24"/>
          <w:szCs w:val="24"/>
        </w:rPr>
      </w:pPr>
      <w:r>
        <w:rPr>
          <w:rFonts w:hint="eastAsia" w:ascii="宋体" w:hAnsi="宋体" w:cs="宋体"/>
          <w:b w:val="0"/>
          <w:bCs w:val="0"/>
          <w:color w:val="auto"/>
          <w:sz w:val="24"/>
          <w:szCs w:val="24"/>
        </w:rPr>
        <w:t>特此声明。</w:t>
      </w:r>
    </w:p>
    <w:p>
      <w:pPr>
        <w:pStyle w:val="38"/>
        <w:spacing w:line="480" w:lineRule="auto"/>
        <w:ind w:right="840" w:firstLine="551" w:firstLineChars="196"/>
        <w:rPr>
          <w:rFonts w:ascii="宋体" w:hAnsi="宋体" w:cs="宋体"/>
          <w:color w:val="auto"/>
        </w:rPr>
      </w:pPr>
    </w:p>
    <w:p>
      <w:pPr>
        <w:pStyle w:val="38"/>
        <w:spacing w:line="480" w:lineRule="auto"/>
        <w:ind w:right="840" w:firstLine="551" w:firstLineChars="196"/>
        <w:jc w:val="right"/>
        <w:rPr>
          <w:rFonts w:ascii="宋体" w:hAnsi="宋体" w:cs="宋体"/>
          <w:color w:val="auto"/>
        </w:rPr>
      </w:pPr>
      <w:r>
        <w:rPr>
          <w:rFonts w:hint="eastAsia" w:ascii="宋体" w:hAnsi="宋体" w:cs="宋体"/>
          <w:color w:val="auto"/>
        </w:rPr>
        <w:t>供应商公章：</w:t>
      </w:r>
    </w:p>
    <w:p>
      <w:pPr>
        <w:pStyle w:val="38"/>
        <w:spacing w:line="480" w:lineRule="auto"/>
        <w:ind w:firstLine="0" w:firstLineChars="0"/>
        <w:jc w:val="right"/>
        <w:rPr>
          <w:rFonts w:ascii="宋体" w:hAnsi="宋体" w:cs="宋体"/>
          <w:color w:val="auto"/>
        </w:rPr>
      </w:pPr>
      <w:r>
        <w:rPr>
          <w:rFonts w:hint="eastAsia" w:ascii="宋体" w:hAnsi="宋体" w:cs="宋体"/>
          <w:color w:val="auto"/>
        </w:rPr>
        <w:t>日期：________________</w:t>
      </w:r>
    </w:p>
    <w:p>
      <w:pPr>
        <w:pStyle w:val="38"/>
        <w:ind w:firstLine="0" w:firstLineChars="0"/>
        <w:jc w:val="right"/>
        <w:rPr>
          <w:rFonts w:ascii="宋体" w:hAnsi="宋体" w:cs="宋体"/>
          <w:color w:val="auto"/>
        </w:rPr>
      </w:pPr>
    </w:p>
    <w:p>
      <w:pPr>
        <w:pStyle w:val="38"/>
        <w:ind w:firstLine="0" w:firstLineChars="0"/>
        <w:jc w:val="right"/>
        <w:rPr>
          <w:rFonts w:ascii="宋体" w:hAnsi="宋体" w:cs="宋体"/>
          <w:color w:val="auto"/>
        </w:rPr>
      </w:pPr>
    </w:p>
    <w:p>
      <w:pPr>
        <w:pStyle w:val="38"/>
        <w:ind w:firstLine="0" w:firstLineChars="0"/>
        <w:jc w:val="right"/>
        <w:rPr>
          <w:rFonts w:ascii="宋体" w:hAnsi="宋体" w:cs="宋体"/>
          <w:color w:val="auto"/>
        </w:rPr>
      </w:pPr>
    </w:p>
    <w:p>
      <w:pPr>
        <w:pStyle w:val="38"/>
        <w:ind w:firstLine="0" w:firstLineChars="0"/>
        <w:jc w:val="right"/>
        <w:rPr>
          <w:rFonts w:ascii="宋体" w:hAnsi="宋体" w:cs="宋体"/>
          <w:color w:val="auto"/>
        </w:rPr>
      </w:pPr>
    </w:p>
    <w:p>
      <w:pPr>
        <w:pStyle w:val="38"/>
        <w:spacing w:line="360" w:lineRule="auto"/>
        <w:ind w:left="0" w:leftChars="0" w:firstLine="0" w:firstLineChars="0"/>
        <w:rPr>
          <w:rFonts w:ascii="宋体" w:hAnsi="宋体" w:cs="宋体"/>
          <w:color w:val="auto"/>
          <w:sz w:val="24"/>
          <w:szCs w:val="24"/>
        </w:rPr>
      </w:pPr>
    </w:p>
    <w:p>
      <w:pPr>
        <w:pStyle w:val="38"/>
        <w:spacing w:line="360" w:lineRule="auto"/>
        <w:ind w:firstLine="472" w:firstLineChars="196"/>
        <w:rPr>
          <w:rFonts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、询价响应函格式</w:t>
      </w:r>
    </w:p>
    <w:p>
      <w:pPr>
        <w:pStyle w:val="38"/>
        <w:spacing w:line="360" w:lineRule="auto"/>
        <w:ind w:firstLine="472" w:firstLineChars="196"/>
        <w:rPr>
          <w:rFonts w:ascii="宋体" w:hAnsi="宋体" w:cs="宋体"/>
          <w:color w:val="auto"/>
          <w:sz w:val="24"/>
          <w:szCs w:val="24"/>
        </w:rPr>
      </w:pPr>
    </w:p>
    <w:p>
      <w:pPr>
        <w:wordWrap w:val="0"/>
        <w:spacing w:line="360" w:lineRule="auto"/>
        <w:rPr>
          <w:rFonts w:ascii="宋体" w:hAnsi="宋体" w:cs="宋体"/>
          <w:b/>
          <w:color w:val="auto"/>
          <w:sz w:val="24"/>
          <w:szCs w:val="24"/>
        </w:rPr>
      </w:pPr>
      <w:bookmarkStart w:id="35" w:name="_Toc400805871"/>
      <w:bookmarkStart w:id="36" w:name="_Toc393705366"/>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（采购单位名称）：</w:t>
      </w:r>
    </w:p>
    <w:p>
      <w:pPr>
        <w:wordWrap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1、根据贵方</w:t>
      </w:r>
      <w:r>
        <w:rPr>
          <w:rFonts w:hint="eastAsia" w:ascii="宋体" w:hAnsi="宋体" w:cs="宋体"/>
          <w:color w:val="auto"/>
          <w:sz w:val="24"/>
          <w:szCs w:val="24"/>
          <w:u w:val="single"/>
        </w:rPr>
        <w:t xml:space="preserve">                </w:t>
      </w:r>
      <w:r>
        <w:rPr>
          <w:rFonts w:hint="eastAsia" w:ascii="宋体" w:hAnsi="宋体" w:cs="宋体"/>
          <w:color w:val="auto"/>
          <w:sz w:val="24"/>
          <w:szCs w:val="24"/>
        </w:rPr>
        <w:t xml:space="preserve"> 采购公告，我们决定参加贵方组织的</w:t>
      </w:r>
      <w:r>
        <w:rPr>
          <w:rFonts w:hint="eastAsia" w:ascii="宋体" w:hAnsi="宋体" w:cs="宋体"/>
          <w:color w:val="auto"/>
          <w:sz w:val="24"/>
          <w:szCs w:val="24"/>
          <w:u w:val="single"/>
        </w:rPr>
        <w:t xml:space="preserve">                      </w:t>
      </w:r>
      <w:r>
        <w:rPr>
          <w:rFonts w:hint="eastAsia" w:ascii="宋体" w:hAnsi="宋体" w:cs="宋体"/>
          <w:color w:val="auto"/>
          <w:sz w:val="24"/>
          <w:szCs w:val="24"/>
        </w:rPr>
        <w:t>项目的招标采购活动。我方授权</w:t>
      </w:r>
      <w:r>
        <w:rPr>
          <w:rFonts w:hint="eastAsia" w:ascii="宋体" w:hAnsi="宋体" w:cs="宋体"/>
          <w:color w:val="auto"/>
          <w:sz w:val="24"/>
          <w:szCs w:val="24"/>
          <w:u w:val="single"/>
        </w:rPr>
        <w:t xml:space="preserve">       </w:t>
      </w:r>
      <w:r>
        <w:rPr>
          <w:rFonts w:hint="eastAsia" w:ascii="宋体" w:hAnsi="宋体" w:cs="宋体"/>
          <w:color w:val="auto"/>
          <w:sz w:val="24"/>
          <w:szCs w:val="24"/>
        </w:rPr>
        <w:t>(姓名和职务),代表我方</w:t>
      </w:r>
      <w:r>
        <w:rPr>
          <w:rFonts w:hint="eastAsia" w:ascii="宋体" w:hAnsi="宋体" w:cs="宋体"/>
          <w:color w:val="auto"/>
          <w:sz w:val="24"/>
          <w:szCs w:val="24"/>
          <w:u w:val="single"/>
        </w:rPr>
        <w:t xml:space="preserve">             </w:t>
      </w:r>
      <w:r>
        <w:rPr>
          <w:rFonts w:hint="eastAsia" w:ascii="宋体" w:hAnsi="宋体" w:cs="宋体"/>
          <w:color w:val="auto"/>
          <w:sz w:val="24"/>
          <w:szCs w:val="24"/>
        </w:rPr>
        <w:t>（投标单位的名称）联系方式 (手机号码</w:t>
      </w:r>
      <w:r>
        <w:rPr>
          <w:rFonts w:hint="eastAsia" w:ascii="宋体" w:hAnsi="宋体" w:cs="宋体"/>
          <w:color w:val="auto"/>
          <w:sz w:val="24"/>
          <w:szCs w:val="24"/>
          <w:u w:val="single"/>
        </w:rPr>
        <w:t xml:space="preserve">           </w:t>
      </w:r>
      <w:r>
        <w:rPr>
          <w:rFonts w:hint="eastAsia" w:ascii="宋体" w:hAnsi="宋体" w:cs="宋体"/>
          <w:color w:val="auto"/>
          <w:sz w:val="24"/>
          <w:szCs w:val="24"/>
        </w:rPr>
        <w:t>)全权处理本项目投标的有关事宜。</w:t>
      </w:r>
    </w:p>
    <w:p>
      <w:pPr>
        <w:wordWrap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我方完全满足《中华人民共和国政府采购法》第二十二条的全部要求，即具有良好的商业信誉和健全的财务会计制度、履行合同所必需的设备和专业技术能力、有依法缴纳税收和社会保障资金的良好记录、近三年内在经营活动中无重大违法记录；上述承诺若有虚假，同意按政府采购法第七十七条处理。</w:t>
      </w:r>
    </w:p>
    <w:p>
      <w:pPr>
        <w:wordWrap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至投标截止日，我方、包括我方法定代表人____________及拟派项目经理（项目负责人）____________近三年内均未被人民检察院列入行贿犯罪档案；投标截止时间前，我单位未被人民法院列入失信被执行人、未被工商行政管理部门列入企业经营异常名录、未被税务部门列入重大税收违法案件当事人名单、未被政府采购监管部门列入政府采购严重违法失信行为记录名单。上述承诺若有虚假，同意按政府采购法第七十七条接受处理。</w:t>
      </w:r>
    </w:p>
    <w:p>
      <w:pPr>
        <w:wordWrap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4、我方愿意按照采购文件规定的各项要求，向采购人提供所需的货物与服务。</w:t>
      </w:r>
    </w:p>
    <w:p>
      <w:pPr>
        <w:wordWrap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5、一旦我方中标，我方将严格履行合同规定的责任和义务。</w:t>
      </w:r>
    </w:p>
    <w:p>
      <w:pPr>
        <w:wordWrap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6、我方同意按照采购文件的要求，向贵方递交投标保证金。并且承诺，在投标有效期内如果我方撤回投标书或中标后拒绝签订合同，我方将放弃要求贵方退还该投标保证金的权力。</w:t>
      </w:r>
    </w:p>
    <w:p>
      <w:pPr>
        <w:tabs>
          <w:tab w:val="left" w:pos="840"/>
        </w:tabs>
        <w:wordWrap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7、我方愿意提供贵方可能另外要求的、与投标有关的文件资料，并保证我方已提供和将要提供的文件是真实的、准确的。</w:t>
      </w:r>
    </w:p>
    <w:p>
      <w:pPr>
        <w:tabs>
          <w:tab w:val="left" w:pos="0"/>
          <w:tab w:val="left" w:pos="840"/>
        </w:tabs>
        <w:wordWrap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8、我方完全理解贵方不一定将合同授予最低报价（折扣）的投标人。</w:t>
      </w:r>
    </w:p>
    <w:p>
      <w:pPr>
        <w:pStyle w:val="38"/>
        <w:spacing w:line="360" w:lineRule="auto"/>
        <w:ind w:right="980" w:firstLine="0" w:firstLineChars="0"/>
        <w:rPr>
          <w:rFonts w:hint="eastAsia" w:ascii="宋体" w:hAnsi="宋体" w:cs="宋体"/>
          <w:color w:val="auto"/>
          <w:sz w:val="24"/>
          <w:szCs w:val="24"/>
        </w:rPr>
      </w:pPr>
      <w:r>
        <w:rPr>
          <w:rFonts w:hint="eastAsia" w:ascii="宋体" w:hAnsi="宋体" w:cs="宋体"/>
          <w:color w:val="auto"/>
        </w:rPr>
        <w:t xml:space="preserve">                                 </w:t>
      </w:r>
      <w:r>
        <w:rPr>
          <w:rFonts w:hint="eastAsia" w:ascii="宋体" w:hAnsi="宋体" w:cs="宋体"/>
          <w:color w:val="auto"/>
          <w:sz w:val="24"/>
          <w:szCs w:val="24"/>
        </w:rPr>
        <w:t xml:space="preserve">   </w:t>
      </w:r>
    </w:p>
    <w:p>
      <w:pPr>
        <w:pStyle w:val="38"/>
        <w:spacing w:line="360" w:lineRule="auto"/>
        <w:ind w:right="980" w:firstLine="0" w:firstLineChars="0"/>
        <w:jc w:val="center"/>
        <w:rPr>
          <w:rFonts w:hint="eastAsia" w:ascii="宋体" w:hAnsi="宋体" w:cs="宋体"/>
          <w:color w:val="auto"/>
          <w:sz w:val="24"/>
          <w:szCs w:val="24"/>
        </w:rPr>
      </w:pPr>
      <w:r>
        <w:rPr>
          <w:rFonts w:hint="eastAsia" w:ascii="宋体" w:hAnsi="宋体" w:cs="宋体"/>
          <w:color w:val="auto"/>
          <w:sz w:val="24"/>
          <w:szCs w:val="24"/>
          <w:lang w:val="en-US" w:eastAsia="zh-CN"/>
        </w:rPr>
        <w:t xml:space="preserve">                                </w:t>
      </w:r>
      <w:r>
        <w:rPr>
          <w:rFonts w:hint="eastAsia" w:ascii="宋体" w:hAnsi="宋体" w:cs="宋体"/>
          <w:color w:val="auto"/>
          <w:sz w:val="24"/>
          <w:szCs w:val="24"/>
        </w:rPr>
        <w:t>投标人公章：</w:t>
      </w:r>
    </w:p>
    <w:p>
      <w:pPr>
        <w:pStyle w:val="38"/>
        <w:spacing w:line="360" w:lineRule="auto"/>
        <w:ind w:firstLine="0" w:firstLineChars="0"/>
        <w:jc w:val="right"/>
        <w:rPr>
          <w:rFonts w:ascii="宋体" w:hAnsi="宋体" w:cs="宋体"/>
          <w:color w:val="auto"/>
          <w:sz w:val="24"/>
          <w:szCs w:val="24"/>
        </w:rPr>
      </w:pPr>
      <w:r>
        <w:rPr>
          <w:rFonts w:hint="eastAsia" w:ascii="宋体" w:hAnsi="宋体" w:cs="宋体"/>
          <w:color w:val="auto"/>
          <w:sz w:val="24"/>
          <w:szCs w:val="24"/>
        </w:rPr>
        <w:t>日    期：________________</w:t>
      </w:r>
    </w:p>
    <w:p>
      <w:pPr>
        <w:pStyle w:val="38"/>
        <w:ind w:firstLine="590" w:firstLineChars="245"/>
        <w:rPr>
          <w:rFonts w:ascii="宋体" w:hAnsi="宋体" w:cs="宋体"/>
          <w:color w:val="auto"/>
          <w:sz w:val="24"/>
          <w:szCs w:val="24"/>
        </w:rPr>
      </w:pPr>
    </w:p>
    <w:p>
      <w:pPr>
        <w:pStyle w:val="38"/>
        <w:ind w:left="0" w:leftChars="0" w:firstLine="0" w:firstLineChars="0"/>
        <w:rPr>
          <w:rFonts w:hint="eastAsia" w:ascii="宋体" w:hAnsi="宋体" w:eastAsia="宋体" w:cs="宋体"/>
          <w:color w:val="auto"/>
          <w:sz w:val="24"/>
          <w:szCs w:val="24"/>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、项目实施方案</w:t>
      </w:r>
      <w:bookmarkEnd w:id="35"/>
      <w:bookmarkEnd w:id="36"/>
    </w:p>
    <w:p>
      <w:pPr>
        <w:wordWrap w:val="0"/>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（一）供应商简介</w:t>
      </w:r>
    </w:p>
    <w:p>
      <w:pPr>
        <w:wordWrap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（不超过1000字）</w:t>
      </w:r>
    </w:p>
    <w:p>
      <w:pPr>
        <w:autoSpaceDN w:val="0"/>
        <w:spacing w:after="156" w:line="360" w:lineRule="auto"/>
        <w:rPr>
          <w:rFonts w:hint="eastAsia" w:ascii="宋体" w:hAnsi="宋体" w:eastAsia="宋体" w:cs="宋体"/>
          <w:color w:val="auto"/>
          <w:sz w:val="24"/>
          <w:szCs w:val="24"/>
        </w:rPr>
      </w:pPr>
      <w:r>
        <w:rPr>
          <w:rFonts w:hint="eastAsia" w:ascii="宋体" w:hAnsi="宋体" w:eastAsia="宋体" w:cs="宋体"/>
          <w:b/>
          <w:bCs/>
          <w:color w:val="auto"/>
          <w:sz w:val="24"/>
          <w:szCs w:val="24"/>
        </w:rPr>
        <w:t>（二）项目实施方案</w:t>
      </w:r>
    </w:p>
    <w:p>
      <w:pPr>
        <w:wordWrap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（详细说明）</w:t>
      </w:r>
    </w:p>
    <w:p>
      <w:pPr>
        <w:pStyle w:val="38"/>
        <w:spacing w:line="360" w:lineRule="auto"/>
        <w:ind w:firstLine="0" w:firstLineChars="0"/>
        <w:rPr>
          <w:rFonts w:hint="eastAsia" w:ascii="宋体" w:hAnsi="宋体" w:eastAsia="宋体" w:cs="宋体"/>
          <w:color w:val="auto"/>
          <w:sz w:val="24"/>
          <w:szCs w:val="24"/>
        </w:rPr>
      </w:pPr>
      <w:bookmarkStart w:id="37" w:name="_Toc393705367"/>
      <w:bookmarkStart w:id="38" w:name="_Toc400805872"/>
      <w:r>
        <w:rPr>
          <w:rFonts w:hint="eastAsia" w:ascii="宋体" w:hAnsi="宋体" w:cs="宋体"/>
          <w:color w:val="auto"/>
          <w:sz w:val="24"/>
          <w:szCs w:val="24"/>
          <w:lang w:val="en-US" w:eastAsia="zh-CN"/>
        </w:rPr>
        <w:t>5</w:t>
      </w:r>
      <w:r>
        <w:rPr>
          <w:rFonts w:hint="eastAsia" w:ascii="宋体" w:hAnsi="宋体" w:eastAsia="宋体" w:cs="宋体"/>
          <w:color w:val="auto"/>
          <w:sz w:val="24"/>
          <w:szCs w:val="24"/>
        </w:rPr>
        <w:t>、履行合同所必需的设备专业技术能力证明</w:t>
      </w:r>
      <w:bookmarkEnd w:id="37"/>
      <w:bookmarkEnd w:id="38"/>
    </w:p>
    <w:p>
      <w:pPr>
        <w:wordWrap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（1）服务本项目主要人员一览表</w:t>
      </w:r>
    </w:p>
    <w:tbl>
      <w:tblPr>
        <w:tblStyle w:val="31"/>
        <w:tblW w:w="988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8"/>
        <w:gridCol w:w="1080"/>
        <w:gridCol w:w="1080"/>
        <w:gridCol w:w="2108"/>
        <w:gridCol w:w="1300"/>
        <w:gridCol w:w="1500"/>
        <w:gridCol w:w="198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828" w:type="dxa"/>
            <w:vMerge w:val="restart"/>
            <w:tcBorders>
              <w:top w:val="single" w:color="auto" w:sz="12" w:space="0"/>
            </w:tcBorders>
            <w:vAlign w:val="center"/>
          </w:tcPr>
          <w:p>
            <w:pPr>
              <w:wordWrap w:val="0"/>
              <w:rPr>
                <w:rFonts w:hint="eastAsia" w:ascii="宋体" w:hAnsi="宋体" w:eastAsia="宋体" w:cs="宋体"/>
                <w:color w:val="auto"/>
                <w:sz w:val="24"/>
                <w:szCs w:val="24"/>
              </w:rPr>
            </w:pPr>
            <w:r>
              <w:rPr>
                <w:rFonts w:hint="eastAsia" w:ascii="宋体" w:hAnsi="宋体" w:eastAsia="宋体" w:cs="宋体"/>
                <w:color w:val="auto"/>
                <w:sz w:val="24"/>
                <w:szCs w:val="24"/>
              </w:rPr>
              <w:t>类别</w:t>
            </w:r>
          </w:p>
        </w:tc>
        <w:tc>
          <w:tcPr>
            <w:tcW w:w="1080" w:type="dxa"/>
            <w:vMerge w:val="restart"/>
            <w:tcBorders>
              <w:top w:val="single" w:color="auto" w:sz="12" w:space="0"/>
            </w:tcBorders>
            <w:vAlign w:val="center"/>
          </w:tcPr>
          <w:p>
            <w:pPr>
              <w:wordWrap w:val="0"/>
              <w:rPr>
                <w:rFonts w:hint="eastAsia" w:ascii="宋体" w:hAnsi="宋体" w:eastAsia="宋体" w:cs="宋体"/>
                <w:color w:val="auto"/>
                <w:sz w:val="24"/>
                <w:szCs w:val="24"/>
              </w:rPr>
            </w:pPr>
            <w:r>
              <w:rPr>
                <w:rFonts w:hint="eastAsia" w:ascii="宋体" w:hAnsi="宋体" w:eastAsia="宋体" w:cs="宋体"/>
                <w:color w:val="auto"/>
                <w:sz w:val="24"/>
                <w:szCs w:val="24"/>
              </w:rPr>
              <w:t>姓名</w:t>
            </w:r>
          </w:p>
        </w:tc>
        <w:tc>
          <w:tcPr>
            <w:tcW w:w="1080" w:type="dxa"/>
            <w:vMerge w:val="restart"/>
            <w:tcBorders>
              <w:top w:val="single" w:color="auto" w:sz="12" w:space="0"/>
            </w:tcBorders>
            <w:vAlign w:val="center"/>
          </w:tcPr>
          <w:p>
            <w:pPr>
              <w:wordWrap w:val="0"/>
              <w:rPr>
                <w:rFonts w:hint="eastAsia" w:ascii="宋体" w:hAnsi="宋体" w:eastAsia="宋体" w:cs="宋体"/>
                <w:color w:val="auto"/>
                <w:sz w:val="24"/>
                <w:szCs w:val="24"/>
              </w:rPr>
            </w:pPr>
            <w:r>
              <w:rPr>
                <w:rFonts w:hint="eastAsia" w:ascii="宋体" w:hAnsi="宋体" w:eastAsia="宋体" w:cs="宋体"/>
                <w:color w:val="auto"/>
                <w:sz w:val="24"/>
                <w:szCs w:val="24"/>
              </w:rPr>
              <w:t>职务</w:t>
            </w:r>
          </w:p>
        </w:tc>
        <w:tc>
          <w:tcPr>
            <w:tcW w:w="2108" w:type="dxa"/>
            <w:vMerge w:val="restart"/>
            <w:tcBorders>
              <w:top w:val="single" w:color="auto" w:sz="12" w:space="0"/>
            </w:tcBorders>
            <w:vAlign w:val="center"/>
          </w:tcPr>
          <w:p>
            <w:pPr>
              <w:wordWrap w:val="0"/>
              <w:rPr>
                <w:rFonts w:hint="eastAsia" w:ascii="宋体" w:hAnsi="宋体" w:eastAsia="宋体" w:cs="宋体"/>
                <w:color w:val="auto"/>
                <w:sz w:val="24"/>
                <w:szCs w:val="24"/>
              </w:rPr>
            </w:pPr>
            <w:r>
              <w:rPr>
                <w:rFonts w:hint="eastAsia" w:ascii="宋体" w:hAnsi="宋体" w:eastAsia="宋体" w:cs="宋体"/>
                <w:color w:val="auto"/>
                <w:sz w:val="24"/>
                <w:szCs w:val="24"/>
              </w:rPr>
              <w:t>职称或执业资格</w:t>
            </w:r>
          </w:p>
        </w:tc>
        <w:tc>
          <w:tcPr>
            <w:tcW w:w="1300" w:type="dxa"/>
            <w:vMerge w:val="restart"/>
            <w:tcBorders>
              <w:top w:val="single" w:color="auto" w:sz="12" w:space="0"/>
            </w:tcBorders>
            <w:vAlign w:val="center"/>
          </w:tcPr>
          <w:p>
            <w:pPr>
              <w:wordWrap w:val="0"/>
              <w:rPr>
                <w:rFonts w:hint="eastAsia" w:ascii="宋体" w:hAnsi="宋体" w:eastAsia="宋体" w:cs="宋体"/>
                <w:color w:val="auto"/>
                <w:sz w:val="24"/>
                <w:szCs w:val="24"/>
              </w:rPr>
            </w:pPr>
            <w:r>
              <w:rPr>
                <w:rFonts w:hint="eastAsia" w:ascii="宋体" w:hAnsi="宋体" w:eastAsia="宋体" w:cs="宋体"/>
                <w:color w:val="auto"/>
                <w:sz w:val="24"/>
                <w:szCs w:val="24"/>
              </w:rPr>
              <w:t>学历</w:t>
            </w:r>
          </w:p>
        </w:tc>
        <w:tc>
          <w:tcPr>
            <w:tcW w:w="3488" w:type="dxa"/>
            <w:gridSpan w:val="2"/>
            <w:tcBorders>
              <w:top w:val="single" w:color="auto" w:sz="12" w:space="0"/>
            </w:tcBorders>
            <w:vAlign w:val="center"/>
          </w:tcPr>
          <w:p>
            <w:pPr>
              <w:wordWrap w:val="0"/>
              <w:rPr>
                <w:rFonts w:hint="eastAsia" w:ascii="宋体" w:hAnsi="宋体" w:eastAsia="宋体" w:cs="宋体"/>
                <w:color w:val="auto"/>
                <w:sz w:val="24"/>
                <w:szCs w:val="24"/>
              </w:rPr>
            </w:pPr>
            <w:r>
              <w:rPr>
                <w:rFonts w:hint="eastAsia" w:ascii="宋体" w:hAnsi="宋体" w:eastAsia="宋体" w:cs="宋体"/>
                <w:color w:val="auto"/>
                <w:sz w:val="24"/>
                <w:szCs w:val="24"/>
              </w:rPr>
              <w:t>证件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828" w:type="dxa"/>
            <w:vMerge w:val="continue"/>
            <w:vAlign w:val="center"/>
          </w:tcPr>
          <w:p>
            <w:pPr>
              <w:wordWrap w:val="0"/>
              <w:rPr>
                <w:rFonts w:hint="eastAsia" w:ascii="宋体" w:hAnsi="宋体" w:eastAsia="宋体" w:cs="宋体"/>
                <w:color w:val="auto"/>
                <w:sz w:val="24"/>
                <w:szCs w:val="24"/>
              </w:rPr>
            </w:pPr>
          </w:p>
        </w:tc>
        <w:tc>
          <w:tcPr>
            <w:tcW w:w="1080" w:type="dxa"/>
            <w:vMerge w:val="continue"/>
            <w:vAlign w:val="center"/>
          </w:tcPr>
          <w:p>
            <w:pPr>
              <w:wordWrap w:val="0"/>
              <w:rPr>
                <w:rFonts w:hint="eastAsia" w:ascii="宋体" w:hAnsi="宋体" w:eastAsia="宋体" w:cs="宋体"/>
                <w:color w:val="auto"/>
                <w:sz w:val="24"/>
                <w:szCs w:val="24"/>
              </w:rPr>
            </w:pPr>
          </w:p>
        </w:tc>
        <w:tc>
          <w:tcPr>
            <w:tcW w:w="1080" w:type="dxa"/>
            <w:vMerge w:val="continue"/>
            <w:vAlign w:val="center"/>
          </w:tcPr>
          <w:p>
            <w:pPr>
              <w:wordWrap w:val="0"/>
              <w:rPr>
                <w:rFonts w:hint="eastAsia" w:ascii="宋体" w:hAnsi="宋体" w:eastAsia="宋体" w:cs="宋体"/>
                <w:color w:val="auto"/>
                <w:sz w:val="24"/>
                <w:szCs w:val="24"/>
              </w:rPr>
            </w:pPr>
          </w:p>
        </w:tc>
        <w:tc>
          <w:tcPr>
            <w:tcW w:w="2108" w:type="dxa"/>
            <w:vMerge w:val="continue"/>
            <w:vAlign w:val="center"/>
          </w:tcPr>
          <w:p>
            <w:pPr>
              <w:wordWrap w:val="0"/>
              <w:rPr>
                <w:rFonts w:hint="eastAsia" w:ascii="宋体" w:hAnsi="宋体" w:eastAsia="宋体" w:cs="宋体"/>
                <w:color w:val="auto"/>
                <w:sz w:val="24"/>
                <w:szCs w:val="24"/>
              </w:rPr>
            </w:pPr>
          </w:p>
        </w:tc>
        <w:tc>
          <w:tcPr>
            <w:tcW w:w="1300" w:type="dxa"/>
            <w:vMerge w:val="continue"/>
            <w:vAlign w:val="center"/>
          </w:tcPr>
          <w:p>
            <w:pPr>
              <w:wordWrap w:val="0"/>
              <w:rPr>
                <w:rFonts w:hint="eastAsia" w:ascii="宋体" w:hAnsi="宋体" w:eastAsia="宋体" w:cs="宋体"/>
                <w:color w:val="auto"/>
                <w:sz w:val="24"/>
                <w:szCs w:val="24"/>
              </w:rPr>
            </w:pPr>
          </w:p>
        </w:tc>
        <w:tc>
          <w:tcPr>
            <w:tcW w:w="1500" w:type="dxa"/>
            <w:vAlign w:val="center"/>
          </w:tcPr>
          <w:p>
            <w:pPr>
              <w:wordWrap w:val="0"/>
              <w:rPr>
                <w:rFonts w:hint="eastAsia" w:ascii="宋体" w:hAnsi="宋体" w:eastAsia="宋体" w:cs="宋体"/>
                <w:color w:val="auto"/>
                <w:sz w:val="24"/>
                <w:szCs w:val="24"/>
              </w:rPr>
            </w:pPr>
            <w:r>
              <w:rPr>
                <w:rFonts w:hint="eastAsia" w:ascii="宋体" w:hAnsi="宋体" w:eastAsia="宋体" w:cs="宋体"/>
                <w:color w:val="auto"/>
                <w:sz w:val="24"/>
                <w:szCs w:val="24"/>
              </w:rPr>
              <w:t>名称</w:t>
            </w:r>
          </w:p>
        </w:tc>
        <w:tc>
          <w:tcPr>
            <w:tcW w:w="1988" w:type="dxa"/>
            <w:vAlign w:val="center"/>
          </w:tcPr>
          <w:p>
            <w:pPr>
              <w:wordWrap w:val="0"/>
              <w:rPr>
                <w:rFonts w:hint="eastAsia" w:ascii="宋体" w:hAnsi="宋体" w:eastAsia="宋体" w:cs="宋体"/>
                <w:color w:val="auto"/>
                <w:sz w:val="24"/>
                <w:szCs w:val="24"/>
              </w:rPr>
            </w:pPr>
            <w:r>
              <w:rPr>
                <w:rFonts w:hint="eastAsia" w:ascii="宋体" w:hAnsi="宋体" w:eastAsia="宋体" w:cs="宋体"/>
                <w:color w:val="auto"/>
                <w:sz w:val="24"/>
                <w:szCs w:val="24"/>
              </w:rPr>
              <w:t>号码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144" w:hRule="atLeast"/>
          <w:jc w:val="center"/>
        </w:trPr>
        <w:tc>
          <w:tcPr>
            <w:tcW w:w="828" w:type="dxa"/>
            <w:vMerge w:val="restart"/>
            <w:textDirection w:val="tbRlV"/>
            <w:vAlign w:val="center"/>
          </w:tcPr>
          <w:p>
            <w:pPr>
              <w:wordWrap w:val="0"/>
              <w:rPr>
                <w:rFonts w:hint="eastAsia" w:ascii="宋体" w:hAnsi="宋体" w:eastAsia="宋体" w:cs="宋体"/>
                <w:color w:val="auto"/>
                <w:sz w:val="24"/>
                <w:szCs w:val="24"/>
              </w:rPr>
            </w:pPr>
            <w:r>
              <w:rPr>
                <w:rFonts w:hint="eastAsia" w:ascii="宋体" w:hAnsi="宋体" w:eastAsia="宋体" w:cs="宋体"/>
                <w:color w:val="auto"/>
                <w:sz w:val="24"/>
                <w:szCs w:val="24"/>
              </w:rPr>
              <w:t>管理人员</w:t>
            </w:r>
          </w:p>
        </w:tc>
        <w:tc>
          <w:tcPr>
            <w:tcW w:w="1080" w:type="dxa"/>
            <w:vAlign w:val="center"/>
          </w:tcPr>
          <w:p>
            <w:pPr>
              <w:wordWrap w:val="0"/>
              <w:rPr>
                <w:rFonts w:hint="eastAsia" w:ascii="宋体" w:hAnsi="宋体" w:eastAsia="宋体" w:cs="宋体"/>
                <w:color w:val="auto"/>
                <w:sz w:val="24"/>
                <w:szCs w:val="24"/>
              </w:rPr>
            </w:pPr>
          </w:p>
        </w:tc>
        <w:tc>
          <w:tcPr>
            <w:tcW w:w="1080" w:type="dxa"/>
            <w:vAlign w:val="center"/>
          </w:tcPr>
          <w:p>
            <w:pPr>
              <w:wordWrap w:val="0"/>
              <w:rPr>
                <w:rFonts w:hint="eastAsia" w:ascii="宋体" w:hAnsi="宋体" w:eastAsia="宋体" w:cs="宋体"/>
                <w:color w:val="auto"/>
                <w:sz w:val="24"/>
                <w:szCs w:val="24"/>
              </w:rPr>
            </w:pPr>
          </w:p>
        </w:tc>
        <w:tc>
          <w:tcPr>
            <w:tcW w:w="2108" w:type="dxa"/>
            <w:vAlign w:val="center"/>
          </w:tcPr>
          <w:p>
            <w:pPr>
              <w:wordWrap w:val="0"/>
              <w:rPr>
                <w:rFonts w:hint="eastAsia" w:ascii="宋体" w:hAnsi="宋体" w:eastAsia="宋体" w:cs="宋体"/>
                <w:color w:val="auto"/>
                <w:sz w:val="24"/>
                <w:szCs w:val="24"/>
              </w:rPr>
            </w:pPr>
          </w:p>
        </w:tc>
        <w:tc>
          <w:tcPr>
            <w:tcW w:w="1300" w:type="dxa"/>
            <w:vAlign w:val="center"/>
          </w:tcPr>
          <w:p>
            <w:pPr>
              <w:wordWrap w:val="0"/>
              <w:rPr>
                <w:rFonts w:hint="eastAsia" w:ascii="宋体" w:hAnsi="宋体" w:eastAsia="宋体" w:cs="宋体"/>
                <w:color w:val="auto"/>
                <w:sz w:val="24"/>
                <w:szCs w:val="24"/>
              </w:rPr>
            </w:pPr>
          </w:p>
        </w:tc>
        <w:tc>
          <w:tcPr>
            <w:tcW w:w="1500" w:type="dxa"/>
            <w:vAlign w:val="center"/>
          </w:tcPr>
          <w:p>
            <w:pPr>
              <w:wordWrap w:val="0"/>
              <w:rPr>
                <w:rFonts w:hint="eastAsia" w:ascii="宋体" w:hAnsi="宋体" w:eastAsia="宋体" w:cs="宋体"/>
                <w:color w:val="auto"/>
                <w:sz w:val="24"/>
                <w:szCs w:val="24"/>
              </w:rPr>
            </w:pPr>
          </w:p>
        </w:tc>
        <w:tc>
          <w:tcPr>
            <w:tcW w:w="1988" w:type="dxa"/>
            <w:vAlign w:val="center"/>
          </w:tcPr>
          <w:p>
            <w:pPr>
              <w:wordWrap w:val="0"/>
              <w:rPr>
                <w:rFonts w:hint="eastAsia" w:ascii="宋体" w:hAnsi="宋体" w:eastAsia="宋体" w:cs="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828" w:type="dxa"/>
            <w:vMerge w:val="continue"/>
            <w:vAlign w:val="center"/>
          </w:tcPr>
          <w:p>
            <w:pPr>
              <w:wordWrap w:val="0"/>
              <w:rPr>
                <w:rFonts w:hint="eastAsia" w:ascii="宋体" w:hAnsi="宋体" w:eastAsia="宋体" w:cs="宋体"/>
                <w:color w:val="auto"/>
                <w:sz w:val="24"/>
                <w:szCs w:val="24"/>
              </w:rPr>
            </w:pPr>
          </w:p>
        </w:tc>
        <w:tc>
          <w:tcPr>
            <w:tcW w:w="1080" w:type="dxa"/>
            <w:vAlign w:val="center"/>
          </w:tcPr>
          <w:p>
            <w:pPr>
              <w:wordWrap w:val="0"/>
              <w:rPr>
                <w:rFonts w:hint="eastAsia" w:ascii="宋体" w:hAnsi="宋体" w:eastAsia="宋体" w:cs="宋体"/>
                <w:color w:val="auto"/>
                <w:sz w:val="24"/>
                <w:szCs w:val="24"/>
              </w:rPr>
            </w:pPr>
          </w:p>
        </w:tc>
        <w:tc>
          <w:tcPr>
            <w:tcW w:w="1080" w:type="dxa"/>
            <w:vAlign w:val="center"/>
          </w:tcPr>
          <w:p>
            <w:pPr>
              <w:wordWrap w:val="0"/>
              <w:rPr>
                <w:rFonts w:hint="eastAsia" w:ascii="宋体" w:hAnsi="宋体" w:eastAsia="宋体" w:cs="宋体"/>
                <w:color w:val="auto"/>
                <w:sz w:val="24"/>
                <w:szCs w:val="24"/>
              </w:rPr>
            </w:pPr>
          </w:p>
        </w:tc>
        <w:tc>
          <w:tcPr>
            <w:tcW w:w="2108" w:type="dxa"/>
            <w:vAlign w:val="center"/>
          </w:tcPr>
          <w:p>
            <w:pPr>
              <w:wordWrap w:val="0"/>
              <w:rPr>
                <w:rFonts w:hint="eastAsia" w:ascii="宋体" w:hAnsi="宋体" w:eastAsia="宋体" w:cs="宋体"/>
                <w:color w:val="auto"/>
                <w:sz w:val="24"/>
                <w:szCs w:val="24"/>
              </w:rPr>
            </w:pPr>
          </w:p>
        </w:tc>
        <w:tc>
          <w:tcPr>
            <w:tcW w:w="1300" w:type="dxa"/>
            <w:vAlign w:val="center"/>
          </w:tcPr>
          <w:p>
            <w:pPr>
              <w:wordWrap w:val="0"/>
              <w:rPr>
                <w:rFonts w:hint="eastAsia" w:ascii="宋体" w:hAnsi="宋体" w:eastAsia="宋体" w:cs="宋体"/>
                <w:color w:val="auto"/>
                <w:sz w:val="24"/>
                <w:szCs w:val="24"/>
              </w:rPr>
            </w:pPr>
          </w:p>
        </w:tc>
        <w:tc>
          <w:tcPr>
            <w:tcW w:w="1500" w:type="dxa"/>
            <w:vAlign w:val="center"/>
          </w:tcPr>
          <w:p>
            <w:pPr>
              <w:wordWrap w:val="0"/>
              <w:rPr>
                <w:rFonts w:hint="eastAsia" w:ascii="宋体" w:hAnsi="宋体" w:eastAsia="宋体" w:cs="宋体"/>
                <w:color w:val="auto"/>
                <w:sz w:val="24"/>
                <w:szCs w:val="24"/>
              </w:rPr>
            </w:pPr>
          </w:p>
        </w:tc>
        <w:tc>
          <w:tcPr>
            <w:tcW w:w="1988" w:type="dxa"/>
            <w:vAlign w:val="center"/>
          </w:tcPr>
          <w:p>
            <w:pPr>
              <w:wordWrap w:val="0"/>
              <w:rPr>
                <w:rFonts w:hint="eastAsia" w:ascii="宋体" w:hAnsi="宋体" w:eastAsia="宋体" w:cs="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828" w:type="dxa"/>
            <w:vMerge w:val="continue"/>
            <w:vAlign w:val="center"/>
          </w:tcPr>
          <w:p>
            <w:pPr>
              <w:wordWrap w:val="0"/>
              <w:rPr>
                <w:rFonts w:hint="eastAsia" w:ascii="宋体" w:hAnsi="宋体" w:eastAsia="宋体" w:cs="宋体"/>
                <w:color w:val="auto"/>
                <w:sz w:val="24"/>
                <w:szCs w:val="24"/>
              </w:rPr>
            </w:pPr>
          </w:p>
        </w:tc>
        <w:tc>
          <w:tcPr>
            <w:tcW w:w="1080" w:type="dxa"/>
            <w:vAlign w:val="center"/>
          </w:tcPr>
          <w:p>
            <w:pPr>
              <w:wordWrap w:val="0"/>
              <w:rPr>
                <w:rFonts w:hint="eastAsia" w:ascii="宋体" w:hAnsi="宋体" w:eastAsia="宋体" w:cs="宋体"/>
                <w:color w:val="auto"/>
                <w:sz w:val="24"/>
                <w:szCs w:val="24"/>
              </w:rPr>
            </w:pPr>
          </w:p>
        </w:tc>
        <w:tc>
          <w:tcPr>
            <w:tcW w:w="1080" w:type="dxa"/>
            <w:vAlign w:val="center"/>
          </w:tcPr>
          <w:p>
            <w:pPr>
              <w:wordWrap w:val="0"/>
              <w:rPr>
                <w:rFonts w:hint="eastAsia" w:ascii="宋体" w:hAnsi="宋体" w:eastAsia="宋体" w:cs="宋体"/>
                <w:color w:val="auto"/>
                <w:sz w:val="24"/>
                <w:szCs w:val="24"/>
              </w:rPr>
            </w:pPr>
          </w:p>
        </w:tc>
        <w:tc>
          <w:tcPr>
            <w:tcW w:w="2108" w:type="dxa"/>
            <w:vAlign w:val="center"/>
          </w:tcPr>
          <w:p>
            <w:pPr>
              <w:wordWrap w:val="0"/>
              <w:rPr>
                <w:rFonts w:hint="eastAsia" w:ascii="宋体" w:hAnsi="宋体" w:eastAsia="宋体" w:cs="宋体"/>
                <w:color w:val="auto"/>
                <w:sz w:val="24"/>
                <w:szCs w:val="24"/>
              </w:rPr>
            </w:pPr>
          </w:p>
        </w:tc>
        <w:tc>
          <w:tcPr>
            <w:tcW w:w="1300" w:type="dxa"/>
            <w:vAlign w:val="center"/>
          </w:tcPr>
          <w:p>
            <w:pPr>
              <w:wordWrap w:val="0"/>
              <w:rPr>
                <w:rFonts w:hint="eastAsia" w:ascii="宋体" w:hAnsi="宋体" w:eastAsia="宋体" w:cs="宋体"/>
                <w:color w:val="auto"/>
                <w:sz w:val="24"/>
                <w:szCs w:val="24"/>
              </w:rPr>
            </w:pPr>
          </w:p>
        </w:tc>
        <w:tc>
          <w:tcPr>
            <w:tcW w:w="1500" w:type="dxa"/>
            <w:vAlign w:val="center"/>
          </w:tcPr>
          <w:p>
            <w:pPr>
              <w:wordWrap w:val="0"/>
              <w:rPr>
                <w:rFonts w:hint="eastAsia" w:ascii="宋体" w:hAnsi="宋体" w:eastAsia="宋体" w:cs="宋体"/>
                <w:color w:val="auto"/>
                <w:sz w:val="24"/>
                <w:szCs w:val="24"/>
              </w:rPr>
            </w:pPr>
          </w:p>
        </w:tc>
        <w:tc>
          <w:tcPr>
            <w:tcW w:w="1988" w:type="dxa"/>
            <w:vAlign w:val="center"/>
          </w:tcPr>
          <w:p>
            <w:pPr>
              <w:wordWrap w:val="0"/>
              <w:rPr>
                <w:rFonts w:hint="eastAsia" w:ascii="宋体" w:hAnsi="宋体" w:eastAsia="宋体" w:cs="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828" w:type="dxa"/>
            <w:vMerge w:val="restart"/>
            <w:textDirection w:val="tbRlV"/>
            <w:vAlign w:val="center"/>
          </w:tcPr>
          <w:p>
            <w:pPr>
              <w:wordWrap w:val="0"/>
              <w:rPr>
                <w:rFonts w:hint="eastAsia" w:ascii="宋体" w:hAnsi="宋体" w:eastAsia="宋体" w:cs="宋体"/>
                <w:color w:val="auto"/>
                <w:sz w:val="24"/>
                <w:szCs w:val="24"/>
              </w:rPr>
            </w:pPr>
            <w:r>
              <w:rPr>
                <w:rFonts w:hint="eastAsia" w:ascii="宋体" w:hAnsi="宋体" w:eastAsia="宋体" w:cs="宋体"/>
                <w:color w:val="auto"/>
                <w:sz w:val="24"/>
                <w:szCs w:val="24"/>
              </w:rPr>
              <w:t>技术人员</w:t>
            </w:r>
          </w:p>
        </w:tc>
        <w:tc>
          <w:tcPr>
            <w:tcW w:w="1080" w:type="dxa"/>
            <w:vAlign w:val="center"/>
          </w:tcPr>
          <w:p>
            <w:pPr>
              <w:wordWrap w:val="0"/>
              <w:rPr>
                <w:rFonts w:hint="eastAsia" w:ascii="宋体" w:hAnsi="宋体" w:eastAsia="宋体" w:cs="宋体"/>
                <w:color w:val="auto"/>
                <w:sz w:val="24"/>
                <w:szCs w:val="24"/>
              </w:rPr>
            </w:pPr>
          </w:p>
        </w:tc>
        <w:tc>
          <w:tcPr>
            <w:tcW w:w="1080" w:type="dxa"/>
            <w:vAlign w:val="center"/>
          </w:tcPr>
          <w:p>
            <w:pPr>
              <w:wordWrap w:val="0"/>
              <w:rPr>
                <w:rFonts w:hint="eastAsia" w:ascii="宋体" w:hAnsi="宋体" w:eastAsia="宋体" w:cs="宋体"/>
                <w:color w:val="auto"/>
                <w:sz w:val="24"/>
                <w:szCs w:val="24"/>
              </w:rPr>
            </w:pPr>
          </w:p>
        </w:tc>
        <w:tc>
          <w:tcPr>
            <w:tcW w:w="2108" w:type="dxa"/>
            <w:vAlign w:val="center"/>
          </w:tcPr>
          <w:p>
            <w:pPr>
              <w:wordWrap w:val="0"/>
              <w:rPr>
                <w:rFonts w:hint="eastAsia" w:ascii="宋体" w:hAnsi="宋体" w:eastAsia="宋体" w:cs="宋体"/>
                <w:color w:val="auto"/>
                <w:sz w:val="24"/>
                <w:szCs w:val="24"/>
              </w:rPr>
            </w:pPr>
          </w:p>
        </w:tc>
        <w:tc>
          <w:tcPr>
            <w:tcW w:w="1300" w:type="dxa"/>
            <w:vAlign w:val="center"/>
          </w:tcPr>
          <w:p>
            <w:pPr>
              <w:wordWrap w:val="0"/>
              <w:rPr>
                <w:rFonts w:hint="eastAsia" w:ascii="宋体" w:hAnsi="宋体" w:eastAsia="宋体" w:cs="宋体"/>
                <w:color w:val="auto"/>
                <w:sz w:val="24"/>
                <w:szCs w:val="24"/>
              </w:rPr>
            </w:pPr>
          </w:p>
        </w:tc>
        <w:tc>
          <w:tcPr>
            <w:tcW w:w="1500" w:type="dxa"/>
            <w:vAlign w:val="center"/>
          </w:tcPr>
          <w:p>
            <w:pPr>
              <w:wordWrap w:val="0"/>
              <w:rPr>
                <w:rFonts w:hint="eastAsia" w:ascii="宋体" w:hAnsi="宋体" w:eastAsia="宋体" w:cs="宋体"/>
                <w:color w:val="auto"/>
                <w:sz w:val="24"/>
                <w:szCs w:val="24"/>
              </w:rPr>
            </w:pPr>
          </w:p>
        </w:tc>
        <w:tc>
          <w:tcPr>
            <w:tcW w:w="1988" w:type="dxa"/>
            <w:vAlign w:val="center"/>
          </w:tcPr>
          <w:p>
            <w:pPr>
              <w:wordWrap w:val="0"/>
              <w:rPr>
                <w:rFonts w:hint="eastAsia" w:ascii="宋体" w:hAnsi="宋体" w:eastAsia="宋体" w:cs="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828" w:type="dxa"/>
            <w:vMerge w:val="continue"/>
            <w:vAlign w:val="center"/>
          </w:tcPr>
          <w:p>
            <w:pPr>
              <w:wordWrap w:val="0"/>
              <w:rPr>
                <w:rFonts w:hint="eastAsia" w:ascii="宋体" w:hAnsi="宋体" w:eastAsia="宋体" w:cs="宋体"/>
                <w:color w:val="auto"/>
                <w:sz w:val="24"/>
                <w:szCs w:val="24"/>
              </w:rPr>
            </w:pPr>
          </w:p>
        </w:tc>
        <w:tc>
          <w:tcPr>
            <w:tcW w:w="1080" w:type="dxa"/>
            <w:vAlign w:val="center"/>
          </w:tcPr>
          <w:p>
            <w:pPr>
              <w:wordWrap w:val="0"/>
              <w:rPr>
                <w:rFonts w:hint="eastAsia" w:ascii="宋体" w:hAnsi="宋体" w:eastAsia="宋体" w:cs="宋体"/>
                <w:color w:val="auto"/>
                <w:sz w:val="24"/>
                <w:szCs w:val="24"/>
              </w:rPr>
            </w:pPr>
          </w:p>
        </w:tc>
        <w:tc>
          <w:tcPr>
            <w:tcW w:w="1080" w:type="dxa"/>
            <w:vAlign w:val="center"/>
          </w:tcPr>
          <w:p>
            <w:pPr>
              <w:wordWrap w:val="0"/>
              <w:rPr>
                <w:rFonts w:hint="eastAsia" w:ascii="宋体" w:hAnsi="宋体" w:eastAsia="宋体" w:cs="宋体"/>
                <w:color w:val="auto"/>
                <w:sz w:val="24"/>
                <w:szCs w:val="24"/>
              </w:rPr>
            </w:pPr>
          </w:p>
        </w:tc>
        <w:tc>
          <w:tcPr>
            <w:tcW w:w="2108" w:type="dxa"/>
            <w:vAlign w:val="center"/>
          </w:tcPr>
          <w:p>
            <w:pPr>
              <w:wordWrap w:val="0"/>
              <w:rPr>
                <w:rFonts w:hint="eastAsia" w:ascii="宋体" w:hAnsi="宋体" w:eastAsia="宋体" w:cs="宋体"/>
                <w:color w:val="auto"/>
                <w:sz w:val="24"/>
                <w:szCs w:val="24"/>
              </w:rPr>
            </w:pPr>
          </w:p>
        </w:tc>
        <w:tc>
          <w:tcPr>
            <w:tcW w:w="1300" w:type="dxa"/>
            <w:vAlign w:val="center"/>
          </w:tcPr>
          <w:p>
            <w:pPr>
              <w:wordWrap w:val="0"/>
              <w:rPr>
                <w:rFonts w:hint="eastAsia" w:ascii="宋体" w:hAnsi="宋体" w:eastAsia="宋体" w:cs="宋体"/>
                <w:color w:val="auto"/>
                <w:sz w:val="24"/>
                <w:szCs w:val="24"/>
              </w:rPr>
            </w:pPr>
          </w:p>
        </w:tc>
        <w:tc>
          <w:tcPr>
            <w:tcW w:w="1500" w:type="dxa"/>
            <w:vAlign w:val="center"/>
          </w:tcPr>
          <w:p>
            <w:pPr>
              <w:wordWrap w:val="0"/>
              <w:rPr>
                <w:rFonts w:hint="eastAsia" w:ascii="宋体" w:hAnsi="宋体" w:eastAsia="宋体" w:cs="宋体"/>
                <w:color w:val="auto"/>
                <w:sz w:val="24"/>
                <w:szCs w:val="24"/>
              </w:rPr>
            </w:pPr>
          </w:p>
        </w:tc>
        <w:tc>
          <w:tcPr>
            <w:tcW w:w="1988" w:type="dxa"/>
            <w:vAlign w:val="center"/>
          </w:tcPr>
          <w:p>
            <w:pPr>
              <w:wordWrap w:val="0"/>
              <w:rPr>
                <w:rFonts w:hint="eastAsia" w:ascii="宋体" w:hAnsi="宋体" w:eastAsia="宋体" w:cs="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828" w:type="dxa"/>
            <w:vMerge w:val="continue"/>
            <w:vAlign w:val="center"/>
          </w:tcPr>
          <w:p>
            <w:pPr>
              <w:wordWrap w:val="0"/>
              <w:rPr>
                <w:rFonts w:hint="eastAsia" w:ascii="宋体" w:hAnsi="宋体" w:eastAsia="宋体" w:cs="宋体"/>
                <w:color w:val="auto"/>
                <w:sz w:val="24"/>
                <w:szCs w:val="24"/>
              </w:rPr>
            </w:pPr>
          </w:p>
        </w:tc>
        <w:tc>
          <w:tcPr>
            <w:tcW w:w="1080" w:type="dxa"/>
            <w:vAlign w:val="center"/>
          </w:tcPr>
          <w:p>
            <w:pPr>
              <w:wordWrap w:val="0"/>
              <w:rPr>
                <w:rFonts w:hint="eastAsia" w:ascii="宋体" w:hAnsi="宋体" w:eastAsia="宋体" w:cs="宋体"/>
                <w:color w:val="auto"/>
                <w:sz w:val="24"/>
                <w:szCs w:val="24"/>
              </w:rPr>
            </w:pPr>
          </w:p>
        </w:tc>
        <w:tc>
          <w:tcPr>
            <w:tcW w:w="1080" w:type="dxa"/>
            <w:vAlign w:val="center"/>
          </w:tcPr>
          <w:p>
            <w:pPr>
              <w:wordWrap w:val="0"/>
              <w:rPr>
                <w:rFonts w:hint="eastAsia" w:ascii="宋体" w:hAnsi="宋体" w:eastAsia="宋体" w:cs="宋体"/>
                <w:color w:val="auto"/>
                <w:sz w:val="24"/>
                <w:szCs w:val="24"/>
              </w:rPr>
            </w:pPr>
          </w:p>
        </w:tc>
        <w:tc>
          <w:tcPr>
            <w:tcW w:w="2108" w:type="dxa"/>
            <w:vAlign w:val="center"/>
          </w:tcPr>
          <w:p>
            <w:pPr>
              <w:wordWrap w:val="0"/>
              <w:rPr>
                <w:rFonts w:hint="eastAsia" w:ascii="宋体" w:hAnsi="宋体" w:eastAsia="宋体" w:cs="宋体"/>
                <w:color w:val="auto"/>
                <w:sz w:val="24"/>
                <w:szCs w:val="24"/>
              </w:rPr>
            </w:pPr>
          </w:p>
        </w:tc>
        <w:tc>
          <w:tcPr>
            <w:tcW w:w="1300" w:type="dxa"/>
            <w:vAlign w:val="center"/>
          </w:tcPr>
          <w:p>
            <w:pPr>
              <w:wordWrap w:val="0"/>
              <w:rPr>
                <w:rFonts w:hint="eastAsia" w:ascii="宋体" w:hAnsi="宋体" w:eastAsia="宋体" w:cs="宋体"/>
                <w:color w:val="auto"/>
                <w:sz w:val="24"/>
                <w:szCs w:val="24"/>
              </w:rPr>
            </w:pPr>
          </w:p>
        </w:tc>
        <w:tc>
          <w:tcPr>
            <w:tcW w:w="1500" w:type="dxa"/>
            <w:vAlign w:val="center"/>
          </w:tcPr>
          <w:p>
            <w:pPr>
              <w:wordWrap w:val="0"/>
              <w:rPr>
                <w:rFonts w:hint="eastAsia" w:ascii="宋体" w:hAnsi="宋体" w:eastAsia="宋体" w:cs="宋体"/>
                <w:color w:val="auto"/>
                <w:sz w:val="24"/>
                <w:szCs w:val="24"/>
              </w:rPr>
            </w:pPr>
          </w:p>
        </w:tc>
        <w:tc>
          <w:tcPr>
            <w:tcW w:w="1988" w:type="dxa"/>
            <w:vAlign w:val="center"/>
          </w:tcPr>
          <w:p>
            <w:pPr>
              <w:wordWrap w:val="0"/>
              <w:rPr>
                <w:rFonts w:hint="eastAsia" w:ascii="宋体" w:hAnsi="宋体" w:eastAsia="宋体" w:cs="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828" w:type="dxa"/>
            <w:vMerge w:val="restart"/>
            <w:vAlign w:val="center"/>
          </w:tcPr>
          <w:p>
            <w:pPr>
              <w:wordWrap w:val="0"/>
              <w:rPr>
                <w:rFonts w:hint="eastAsia" w:ascii="宋体" w:hAnsi="宋体" w:eastAsia="宋体" w:cs="宋体"/>
                <w:color w:val="auto"/>
                <w:sz w:val="24"/>
                <w:szCs w:val="24"/>
              </w:rPr>
            </w:pPr>
            <w:r>
              <w:rPr>
                <w:rFonts w:hint="eastAsia" w:ascii="宋体" w:hAnsi="宋体" w:eastAsia="宋体" w:cs="宋体"/>
                <w:color w:val="auto"/>
                <w:sz w:val="24"/>
                <w:szCs w:val="24"/>
              </w:rPr>
              <w:t>其它</w:t>
            </w:r>
          </w:p>
        </w:tc>
        <w:tc>
          <w:tcPr>
            <w:tcW w:w="1080" w:type="dxa"/>
            <w:vAlign w:val="center"/>
          </w:tcPr>
          <w:p>
            <w:pPr>
              <w:wordWrap w:val="0"/>
              <w:rPr>
                <w:rFonts w:hint="eastAsia" w:ascii="宋体" w:hAnsi="宋体" w:eastAsia="宋体" w:cs="宋体"/>
                <w:color w:val="auto"/>
                <w:sz w:val="24"/>
                <w:szCs w:val="24"/>
              </w:rPr>
            </w:pPr>
          </w:p>
        </w:tc>
        <w:tc>
          <w:tcPr>
            <w:tcW w:w="1080" w:type="dxa"/>
            <w:vAlign w:val="center"/>
          </w:tcPr>
          <w:p>
            <w:pPr>
              <w:wordWrap w:val="0"/>
              <w:rPr>
                <w:rFonts w:hint="eastAsia" w:ascii="宋体" w:hAnsi="宋体" w:eastAsia="宋体" w:cs="宋体"/>
                <w:color w:val="auto"/>
                <w:sz w:val="24"/>
                <w:szCs w:val="24"/>
              </w:rPr>
            </w:pPr>
          </w:p>
        </w:tc>
        <w:tc>
          <w:tcPr>
            <w:tcW w:w="2108" w:type="dxa"/>
            <w:vAlign w:val="center"/>
          </w:tcPr>
          <w:p>
            <w:pPr>
              <w:wordWrap w:val="0"/>
              <w:rPr>
                <w:rFonts w:hint="eastAsia" w:ascii="宋体" w:hAnsi="宋体" w:eastAsia="宋体" w:cs="宋体"/>
                <w:color w:val="auto"/>
                <w:sz w:val="24"/>
                <w:szCs w:val="24"/>
              </w:rPr>
            </w:pPr>
          </w:p>
        </w:tc>
        <w:tc>
          <w:tcPr>
            <w:tcW w:w="1300" w:type="dxa"/>
            <w:vAlign w:val="center"/>
          </w:tcPr>
          <w:p>
            <w:pPr>
              <w:wordWrap w:val="0"/>
              <w:rPr>
                <w:rFonts w:hint="eastAsia" w:ascii="宋体" w:hAnsi="宋体" w:eastAsia="宋体" w:cs="宋体"/>
                <w:color w:val="auto"/>
                <w:sz w:val="24"/>
                <w:szCs w:val="24"/>
              </w:rPr>
            </w:pPr>
          </w:p>
        </w:tc>
        <w:tc>
          <w:tcPr>
            <w:tcW w:w="1500" w:type="dxa"/>
            <w:vAlign w:val="center"/>
          </w:tcPr>
          <w:p>
            <w:pPr>
              <w:wordWrap w:val="0"/>
              <w:rPr>
                <w:rFonts w:hint="eastAsia" w:ascii="宋体" w:hAnsi="宋体" w:eastAsia="宋体" w:cs="宋体"/>
                <w:color w:val="auto"/>
                <w:sz w:val="24"/>
                <w:szCs w:val="24"/>
              </w:rPr>
            </w:pPr>
          </w:p>
        </w:tc>
        <w:tc>
          <w:tcPr>
            <w:tcW w:w="1988" w:type="dxa"/>
            <w:vAlign w:val="center"/>
          </w:tcPr>
          <w:p>
            <w:pPr>
              <w:wordWrap w:val="0"/>
              <w:rPr>
                <w:rFonts w:hint="eastAsia" w:ascii="宋体" w:hAnsi="宋体" w:eastAsia="宋体" w:cs="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828" w:type="dxa"/>
            <w:vMerge w:val="continue"/>
            <w:tcBorders>
              <w:bottom w:val="single" w:color="auto" w:sz="12" w:space="0"/>
            </w:tcBorders>
            <w:vAlign w:val="center"/>
          </w:tcPr>
          <w:p>
            <w:pPr>
              <w:wordWrap w:val="0"/>
              <w:rPr>
                <w:rFonts w:hint="eastAsia" w:ascii="宋体" w:hAnsi="宋体" w:eastAsia="宋体" w:cs="宋体"/>
                <w:color w:val="auto"/>
                <w:sz w:val="24"/>
                <w:szCs w:val="24"/>
              </w:rPr>
            </w:pPr>
          </w:p>
        </w:tc>
        <w:tc>
          <w:tcPr>
            <w:tcW w:w="1080" w:type="dxa"/>
            <w:tcBorders>
              <w:bottom w:val="single" w:color="auto" w:sz="12" w:space="0"/>
            </w:tcBorders>
            <w:vAlign w:val="center"/>
          </w:tcPr>
          <w:p>
            <w:pPr>
              <w:wordWrap w:val="0"/>
              <w:rPr>
                <w:rFonts w:hint="eastAsia" w:ascii="宋体" w:hAnsi="宋体" w:eastAsia="宋体" w:cs="宋体"/>
                <w:color w:val="auto"/>
                <w:sz w:val="24"/>
                <w:szCs w:val="24"/>
              </w:rPr>
            </w:pPr>
          </w:p>
        </w:tc>
        <w:tc>
          <w:tcPr>
            <w:tcW w:w="1080" w:type="dxa"/>
            <w:tcBorders>
              <w:bottom w:val="single" w:color="auto" w:sz="12" w:space="0"/>
            </w:tcBorders>
            <w:vAlign w:val="center"/>
          </w:tcPr>
          <w:p>
            <w:pPr>
              <w:wordWrap w:val="0"/>
              <w:rPr>
                <w:rFonts w:hint="eastAsia" w:ascii="宋体" w:hAnsi="宋体" w:eastAsia="宋体" w:cs="宋体"/>
                <w:color w:val="auto"/>
                <w:sz w:val="24"/>
                <w:szCs w:val="24"/>
              </w:rPr>
            </w:pPr>
          </w:p>
        </w:tc>
        <w:tc>
          <w:tcPr>
            <w:tcW w:w="2108" w:type="dxa"/>
            <w:tcBorders>
              <w:bottom w:val="single" w:color="auto" w:sz="12" w:space="0"/>
            </w:tcBorders>
            <w:vAlign w:val="center"/>
          </w:tcPr>
          <w:p>
            <w:pPr>
              <w:wordWrap w:val="0"/>
              <w:rPr>
                <w:rFonts w:hint="eastAsia" w:ascii="宋体" w:hAnsi="宋体" w:eastAsia="宋体" w:cs="宋体"/>
                <w:color w:val="auto"/>
                <w:sz w:val="24"/>
                <w:szCs w:val="24"/>
              </w:rPr>
            </w:pPr>
          </w:p>
        </w:tc>
        <w:tc>
          <w:tcPr>
            <w:tcW w:w="1300" w:type="dxa"/>
            <w:tcBorders>
              <w:bottom w:val="single" w:color="auto" w:sz="12" w:space="0"/>
            </w:tcBorders>
            <w:vAlign w:val="center"/>
          </w:tcPr>
          <w:p>
            <w:pPr>
              <w:wordWrap w:val="0"/>
              <w:rPr>
                <w:rFonts w:hint="eastAsia" w:ascii="宋体" w:hAnsi="宋体" w:eastAsia="宋体" w:cs="宋体"/>
                <w:color w:val="auto"/>
                <w:sz w:val="24"/>
                <w:szCs w:val="24"/>
              </w:rPr>
            </w:pPr>
          </w:p>
        </w:tc>
        <w:tc>
          <w:tcPr>
            <w:tcW w:w="1500" w:type="dxa"/>
            <w:tcBorders>
              <w:bottom w:val="single" w:color="auto" w:sz="12" w:space="0"/>
            </w:tcBorders>
            <w:vAlign w:val="center"/>
          </w:tcPr>
          <w:p>
            <w:pPr>
              <w:wordWrap w:val="0"/>
              <w:rPr>
                <w:rFonts w:hint="eastAsia" w:ascii="宋体" w:hAnsi="宋体" w:eastAsia="宋体" w:cs="宋体"/>
                <w:color w:val="auto"/>
                <w:sz w:val="24"/>
                <w:szCs w:val="24"/>
              </w:rPr>
            </w:pPr>
          </w:p>
        </w:tc>
        <w:tc>
          <w:tcPr>
            <w:tcW w:w="1988" w:type="dxa"/>
            <w:tcBorders>
              <w:bottom w:val="single" w:color="auto" w:sz="12" w:space="0"/>
            </w:tcBorders>
            <w:vAlign w:val="center"/>
          </w:tcPr>
          <w:p>
            <w:pPr>
              <w:wordWrap w:val="0"/>
              <w:rPr>
                <w:rFonts w:hint="eastAsia" w:ascii="宋体" w:hAnsi="宋体" w:eastAsia="宋体" w:cs="宋体"/>
                <w:color w:val="auto"/>
                <w:sz w:val="24"/>
                <w:szCs w:val="24"/>
              </w:rPr>
            </w:pPr>
          </w:p>
        </w:tc>
      </w:tr>
    </w:tbl>
    <w:p>
      <w:pPr>
        <w:wordWrap w:val="0"/>
        <w:rPr>
          <w:rFonts w:hint="eastAsia" w:ascii="宋体" w:hAnsi="宋体" w:eastAsia="宋体" w:cs="宋体"/>
          <w:color w:val="auto"/>
          <w:sz w:val="24"/>
          <w:szCs w:val="24"/>
        </w:rPr>
      </w:pPr>
      <w:r>
        <w:rPr>
          <w:rFonts w:hint="eastAsia" w:ascii="宋体" w:hAnsi="宋体" w:eastAsia="宋体" w:cs="宋体"/>
          <w:color w:val="auto"/>
          <w:sz w:val="24"/>
          <w:szCs w:val="24"/>
        </w:rPr>
        <w:t>注：证件应附复印件或影印件，供应商对其真实性负法律责任。</w:t>
      </w:r>
    </w:p>
    <w:p>
      <w:pPr>
        <w:pStyle w:val="38"/>
        <w:numPr>
          <w:ilvl w:val="0"/>
          <w:numId w:val="9"/>
        </w:numPr>
        <w:ind w:firstLine="0" w:firstLineChars="0"/>
        <w:rPr>
          <w:rFonts w:hint="eastAsia" w:ascii="宋体" w:hAnsi="宋体" w:cs="宋体"/>
          <w:color w:val="auto"/>
          <w:sz w:val="24"/>
          <w:szCs w:val="24"/>
          <w:lang w:eastAsia="zh-CN"/>
        </w:rPr>
      </w:pPr>
      <w:r>
        <w:rPr>
          <w:rFonts w:hint="eastAsia" w:ascii="宋体" w:hAnsi="宋体" w:cs="宋体"/>
          <w:color w:val="auto"/>
          <w:sz w:val="24"/>
          <w:szCs w:val="24"/>
          <w:lang w:eastAsia="zh-CN"/>
        </w:rPr>
        <w:t>社保缴费证明</w:t>
      </w:r>
    </w:p>
    <w:p>
      <w:pPr>
        <w:pStyle w:val="38"/>
        <w:numPr>
          <w:ilvl w:val="0"/>
          <w:numId w:val="9"/>
        </w:numPr>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其它证明。</w:t>
      </w:r>
    </w:p>
    <w:p>
      <w:pPr>
        <w:spacing w:line="440" w:lineRule="exact"/>
        <w:rPr>
          <w:rFonts w:hint="eastAsia" w:ascii="宋体" w:hAnsi="宋体" w:eastAsia="宋体" w:cs="宋体"/>
          <w:color w:val="auto"/>
          <w:sz w:val="24"/>
          <w:szCs w:val="24"/>
        </w:rPr>
      </w:pPr>
      <w:bookmarkStart w:id="39" w:name="_Toc400805873"/>
      <w:bookmarkStart w:id="40" w:name="_Toc393705369"/>
    </w:p>
    <w:p>
      <w:pPr>
        <w:spacing w:line="440" w:lineRule="exact"/>
        <w:rPr>
          <w:rFonts w:hint="eastAsia" w:ascii="宋体" w:hAnsi="宋体" w:eastAsia="宋体" w:cs="宋体"/>
          <w:color w:val="auto"/>
          <w:sz w:val="24"/>
          <w:szCs w:val="24"/>
        </w:rPr>
      </w:pPr>
    </w:p>
    <w:p>
      <w:pPr>
        <w:spacing w:line="440" w:lineRule="exact"/>
        <w:rPr>
          <w:rFonts w:hint="eastAsia" w:ascii="宋体" w:hAnsi="宋体" w:eastAsia="宋体" w:cs="宋体"/>
          <w:b/>
          <w:bCs/>
          <w:color w:val="auto"/>
          <w:sz w:val="24"/>
          <w:szCs w:val="24"/>
        </w:rPr>
      </w:pPr>
      <w:r>
        <w:rPr>
          <w:rFonts w:hint="eastAsia" w:ascii="宋体" w:hAnsi="宋体" w:cs="宋体"/>
          <w:b/>
          <w:bCs/>
          <w:color w:val="auto"/>
          <w:sz w:val="24"/>
          <w:szCs w:val="24"/>
          <w:lang w:val="en-US" w:eastAsia="zh-CN"/>
        </w:rPr>
        <w:t>6</w:t>
      </w:r>
      <w:r>
        <w:rPr>
          <w:rFonts w:hint="eastAsia" w:ascii="宋体" w:hAnsi="宋体" w:eastAsia="宋体" w:cs="宋体"/>
          <w:b/>
          <w:bCs/>
          <w:color w:val="auto"/>
          <w:sz w:val="24"/>
          <w:szCs w:val="24"/>
        </w:rPr>
        <w:t>、售后服务</w:t>
      </w:r>
    </w:p>
    <w:p>
      <w:pPr>
        <w:spacing w:line="540" w:lineRule="exact"/>
        <w:jc w:val="center"/>
        <w:rPr>
          <w:rFonts w:ascii="宋体" w:hAnsi="宋体" w:cs="华文仿宋"/>
          <w:b/>
          <w:bCs/>
          <w:szCs w:val="21"/>
        </w:rPr>
      </w:pPr>
      <w:r>
        <w:rPr>
          <w:rFonts w:hint="eastAsia" w:ascii="宋体" w:hAnsi="宋体" w:eastAsia="宋体" w:cs="宋体"/>
          <w:color w:val="auto"/>
          <w:sz w:val="24"/>
          <w:szCs w:val="24"/>
        </w:rPr>
        <w:t xml:space="preserve">  </w:t>
      </w:r>
      <w:r>
        <w:rPr>
          <w:rFonts w:hint="eastAsia" w:ascii="宋体" w:hAnsi="宋体" w:cs="华文仿宋"/>
          <w:b/>
          <w:bCs/>
          <w:szCs w:val="21"/>
        </w:rPr>
        <w:t>售后服务能力一览表</w:t>
      </w:r>
    </w:p>
    <w:tbl>
      <w:tblPr>
        <w:tblStyle w:val="31"/>
        <w:tblW w:w="92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5"/>
        <w:gridCol w:w="3061"/>
        <w:gridCol w:w="2883"/>
        <w:gridCol w:w="1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trPr>
        <w:tc>
          <w:tcPr>
            <w:tcW w:w="2045" w:type="dxa"/>
            <w:vAlign w:val="center"/>
          </w:tcPr>
          <w:p>
            <w:pPr>
              <w:spacing w:line="400" w:lineRule="exact"/>
              <w:jc w:val="center"/>
              <w:rPr>
                <w:rFonts w:ascii="宋体" w:hAnsi="宋体" w:cs="华文仿宋"/>
                <w:szCs w:val="21"/>
              </w:rPr>
            </w:pPr>
            <w:r>
              <w:rPr>
                <w:rFonts w:hint="eastAsia" w:ascii="宋体" w:hAnsi="宋体" w:cs="华文仿宋"/>
                <w:szCs w:val="21"/>
              </w:rPr>
              <w:t>详细地址</w:t>
            </w:r>
          </w:p>
        </w:tc>
        <w:tc>
          <w:tcPr>
            <w:tcW w:w="3061" w:type="dxa"/>
            <w:vAlign w:val="center"/>
          </w:tcPr>
          <w:p>
            <w:pPr>
              <w:spacing w:line="400" w:lineRule="exact"/>
              <w:ind w:left="103" w:leftChars="49"/>
              <w:jc w:val="center"/>
              <w:rPr>
                <w:rFonts w:ascii="宋体" w:hAnsi="宋体" w:cs="华文仿宋"/>
                <w:szCs w:val="21"/>
              </w:rPr>
            </w:pPr>
            <w:r>
              <w:rPr>
                <w:rFonts w:hint="eastAsia" w:ascii="宋体" w:hAnsi="宋体" w:cs="华文仿宋"/>
                <w:szCs w:val="21"/>
              </w:rPr>
              <w:t>服务人员名单</w:t>
            </w:r>
          </w:p>
        </w:tc>
        <w:tc>
          <w:tcPr>
            <w:tcW w:w="2883" w:type="dxa"/>
            <w:vAlign w:val="center"/>
          </w:tcPr>
          <w:p>
            <w:pPr>
              <w:spacing w:line="400" w:lineRule="exact"/>
              <w:jc w:val="center"/>
              <w:rPr>
                <w:rFonts w:ascii="宋体" w:hAnsi="宋体" w:cs="华文仿宋"/>
                <w:szCs w:val="21"/>
              </w:rPr>
            </w:pPr>
            <w:r>
              <w:rPr>
                <w:rFonts w:hint="eastAsia" w:ascii="宋体" w:hAnsi="宋体" w:cs="华文仿宋"/>
                <w:szCs w:val="21"/>
              </w:rPr>
              <w:t>固定联系电话</w:t>
            </w:r>
          </w:p>
        </w:tc>
        <w:tc>
          <w:tcPr>
            <w:tcW w:w="1211" w:type="dxa"/>
            <w:vAlign w:val="center"/>
          </w:tcPr>
          <w:p>
            <w:pPr>
              <w:spacing w:line="400" w:lineRule="exact"/>
              <w:jc w:val="center"/>
              <w:rPr>
                <w:rFonts w:ascii="宋体" w:hAnsi="宋体" w:cs="华文仿宋"/>
                <w:szCs w:val="21"/>
              </w:rPr>
            </w:pPr>
            <w:r>
              <w:rPr>
                <w:rFonts w:hint="eastAsia" w:ascii="宋体" w:hAnsi="宋体" w:cs="华文仿宋"/>
                <w:szCs w:val="21"/>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trPr>
        <w:tc>
          <w:tcPr>
            <w:tcW w:w="2045" w:type="dxa"/>
            <w:vAlign w:val="center"/>
          </w:tcPr>
          <w:p>
            <w:pPr>
              <w:spacing w:line="400" w:lineRule="exact"/>
              <w:jc w:val="center"/>
              <w:rPr>
                <w:rFonts w:ascii="宋体" w:hAnsi="宋体" w:cs="华文仿宋"/>
                <w:szCs w:val="21"/>
              </w:rPr>
            </w:pPr>
          </w:p>
        </w:tc>
        <w:tc>
          <w:tcPr>
            <w:tcW w:w="3061" w:type="dxa"/>
            <w:vAlign w:val="center"/>
          </w:tcPr>
          <w:p>
            <w:pPr>
              <w:spacing w:line="400" w:lineRule="exact"/>
              <w:jc w:val="center"/>
              <w:rPr>
                <w:rFonts w:ascii="宋体" w:hAnsi="宋体" w:cs="华文仿宋"/>
                <w:szCs w:val="21"/>
              </w:rPr>
            </w:pPr>
          </w:p>
        </w:tc>
        <w:tc>
          <w:tcPr>
            <w:tcW w:w="2883" w:type="dxa"/>
            <w:vAlign w:val="center"/>
          </w:tcPr>
          <w:p>
            <w:pPr>
              <w:spacing w:line="400" w:lineRule="exact"/>
              <w:jc w:val="center"/>
              <w:rPr>
                <w:rFonts w:ascii="宋体" w:hAnsi="宋体" w:cs="华文仿宋"/>
                <w:szCs w:val="21"/>
              </w:rPr>
            </w:pPr>
          </w:p>
        </w:tc>
        <w:tc>
          <w:tcPr>
            <w:tcW w:w="1211" w:type="dxa"/>
            <w:vAlign w:val="center"/>
          </w:tcPr>
          <w:p>
            <w:pPr>
              <w:spacing w:line="400" w:lineRule="exact"/>
              <w:jc w:val="center"/>
              <w:rPr>
                <w:rFonts w:ascii="宋体" w:hAnsi="宋体" w:cs="华文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trPr>
        <w:tc>
          <w:tcPr>
            <w:tcW w:w="2045" w:type="dxa"/>
            <w:vAlign w:val="center"/>
          </w:tcPr>
          <w:p>
            <w:pPr>
              <w:spacing w:line="400" w:lineRule="exact"/>
              <w:jc w:val="center"/>
              <w:rPr>
                <w:rFonts w:ascii="宋体" w:hAnsi="宋体" w:cs="华文仿宋"/>
                <w:szCs w:val="21"/>
              </w:rPr>
            </w:pPr>
          </w:p>
        </w:tc>
        <w:tc>
          <w:tcPr>
            <w:tcW w:w="3061" w:type="dxa"/>
            <w:vAlign w:val="center"/>
          </w:tcPr>
          <w:p>
            <w:pPr>
              <w:spacing w:line="400" w:lineRule="exact"/>
              <w:jc w:val="center"/>
              <w:rPr>
                <w:rFonts w:ascii="宋体" w:hAnsi="宋体" w:cs="华文仿宋"/>
                <w:szCs w:val="21"/>
              </w:rPr>
            </w:pPr>
          </w:p>
        </w:tc>
        <w:tc>
          <w:tcPr>
            <w:tcW w:w="2883" w:type="dxa"/>
            <w:vAlign w:val="center"/>
          </w:tcPr>
          <w:p>
            <w:pPr>
              <w:spacing w:line="400" w:lineRule="exact"/>
              <w:jc w:val="center"/>
              <w:rPr>
                <w:rFonts w:ascii="宋体" w:hAnsi="宋体" w:cs="华文仿宋"/>
                <w:szCs w:val="21"/>
              </w:rPr>
            </w:pPr>
          </w:p>
        </w:tc>
        <w:tc>
          <w:tcPr>
            <w:tcW w:w="1211" w:type="dxa"/>
            <w:vAlign w:val="center"/>
          </w:tcPr>
          <w:p>
            <w:pPr>
              <w:spacing w:line="400" w:lineRule="exact"/>
              <w:jc w:val="center"/>
              <w:rPr>
                <w:rFonts w:ascii="宋体" w:hAnsi="宋体" w:cs="华文仿宋"/>
                <w:szCs w:val="21"/>
              </w:rPr>
            </w:pPr>
          </w:p>
        </w:tc>
      </w:tr>
    </w:tbl>
    <w:p>
      <w:pPr>
        <w:pStyle w:val="38"/>
        <w:ind w:firstLine="0" w:firstLineChars="0"/>
        <w:rPr>
          <w:rFonts w:ascii="宋体" w:hAnsi="宋体" w:cs="宋体"/>
          <w:color w:val="auto"/>
        </w:rPr>
      </w:pPr>
    </w:p>
    <w:p>
      <w:pPr>
        <w:pStyle w:val="38"/>
        <w:ind w:firstLine="0" w:firstLineChars="0"/>
        <w:jc w:val="both"/>
        <w:rPr>
          <w:rFonts w:ascii="宋体" w:hAnsi="宋体" w:cs="宋体"/>
          <w:color w:val="auto"/>
          <w:sz w:val="24"/>
          <w:szCs w:val="24"/>
        </w:rPr>
      </w:pPr>
      <w:r>
        <w:rPr>
          <w:rFonts w:hint="eastAsia" w:ascii="宋体" w:hAnsi="宋体" w:cs="宋体"/>
          <w:color w:val="auto"/>
          <w:sz w:val="24"/>
          <w:szCs w:val="24"/>
          <w:lang w:val="en-US" w:eastAsia="zh-CN"/>
        </w:rPr>
        <w:t>7</w:t>
      </w:r>
      <w:r>
        <w:rPr>
          <w:rFonts w:hint="eastAsia" w:ascii="宋体" w:hAnsi="宋体" w:cs="宋体"/>
          <w:color w:val="auto"/>
          <w:sz w:val="24"/>
          <w:szCs w:val="24"/>
        </w:rPr>
        <w:t>、询价文件要求的其它材料</w:t>
      </w:r>
      <w:bookmarkEnd w:id="39"/>
      <w:bookmarkEnd w:id="40"/>
    </w:p>
    <w:p>
      <w:pPr>
        <w:jc w:val="center"/>
        <w:rPr>
          <w:rFonts w:hint="eastAsia" w:ascii="宋体" w:hAnsi="宋体" w:cs="宋体"/>
          <w:b/>
          <w:bCs/>
          <w:color w:val="auto"/>
          <w:sz w:val="28"/>
          <w:szCs w:val="28"/>
        </w:rPr>
      </w:pPr>
    </w:p>
    <w:p>
      <w:pPr>
        <w:jc w:val="center"/>
        <w:rPr>
          <w:rFonts w:hint="eastAsia" w:ascii="宋体" w:hAnsi="宋体" w:cs="宋体"/>
          <w:b/>
          <w:bCs/>
          <w:color w:val="auto"/>
          <w:sz w:val="28"/>
          <w:szCs w:val="28"/>
        </w:rPr>
      </w:pPr>
    </w:p>
    <w:p>
      <w:pPr>
        <w:jc w:val="center"/>
        <w:rPr>
          <w:rFonts w:hint="eastAsia" w:ascii="宋体" w:hAnsi="宋体" w:cs="宋体"/>
          <w:b/>
          <w:bCs/>
          <w:color w:val="auto"/>
          <w:sz w:val="28"/>
          <w:szCs w:val="28"/>
        </w:rPr>
      </w:pPr>
    </w:p>
    <w:p>
      <w:pPr>
        <w:jc w:val="both"/>
        <w:rPr>
          <w:rFonts w:hint="eastAsia" w:ascii="宋体" w:hAnsi="宋体" w:cs="宋体"/>
          <w:b/>
          <w:bCs/>
          <w:color w:val="auto"/>
          <w:sz w:val="28"/>
          <w:szCs w:val="28"/>
        </w:rPr>
      </w:pPr>
    </w:p>
    <w:p>
      <w:pPr>
        <w:jc w:val="center"/>
        <w:rPr>
          <w:rFonts w:ascii="宋体" w:hAnsi="宋体" w:cs="宋体"/>
          <w:b/>
          <w:bCs/>
          <w:color w:val="auto"/>
          <w:sz w:val="28"/>
          <w:szCs w:val="28"/>
        </w:rPr>
      </w:pPr>
      <w:r>
        <w:rPr>
          <w:rFonts w:hint="eastAsia" w:ascii="宋体" w:hAnsi="宋体" w:cs="宋体"/>
          <w:b/>
          <w:bCs/>
          <w:color w:val="auto"/>
          <w:sz w:val="28"/>
          <w:szCs w:val="28"/>
        </w:rPr>
        <w:t>二、报价部分</w:t>
      </w:r>
    </w:p>
    <w:p>
      <w:pPr>
        <w:pStyle w:val="38"/>
        <w:spacing w:line="360" w:lineRule="auto"/>
        <w:ind w:firstLine="0" w:firstLineChars="0"/>
        <w:rPr>
          <w:rFonts w:ascii="宋体" w:hAnsi="宋体" w:cs="宋体"/>
          <w:color w:val="auto"/>
          <w:sz w:val="24"/>
          <w:szCs w:val="24"/>
        </w:rPr>
      </w:pPr>
      <w:bookmarkStart w:id="41" w:name="_Toc395875073"/>
      <w:r>
        <w:rPr>
          <w:rFonts w:hint="eastAsia" w:ascii="宋体" w:hAnsi="宋体" w:cs="宋体"/>
          <w:color w:val="auto"/>
          <w:sz w:val="24"/>
          <w:szCs w:val="24"/>
        </w:rPr>
        <w:t>1、投标报价表</w:t>
      </w:r>
      <w:bookmarkEnd w:id="41"/>
    </w:p>
    <w:p>
      <w:pPr>
        <w:spacing w:line="360" w:lineRule="auto"/>
        <w:rPr>
          <w:rFonts w:ascii="宋体" w:hAnsi="宋体" w:cs="宋体"/>
          <w:color w:val="auto"/>
          <w:sz w:val="24"/>
          <w:szCs w:val="24"/>
        </w:rPr>
      </w:pPr>
      <w:r>
        <w:rPr>
          <w:rFonts w:hint="eastAsia" w:ascii="宋体" w:hAnsi="宋体" w:cs="宋体"/>
          <w:color w:val="auto"/>
          <w:sz w:val="24"/>
          <w:szCs w:val="24"/>
        </w:rPr>
        <w:t>1）根据询价文件要求可以自行调整，包括但不限于以下内容。</w:t>
      </w:r>
    </w:p>
    <w:p>
      <w:pPr>
        <w:spacing w:line="360" w:lineRule="auto"/>
        <w:rPr>
          <w:rFonts w:ascii="宋体" w:hAnsi="宋体" w:cs="宋体"/>
          <w:color w:val="auto"/>
          <w:sz w:val="24"/>
          <w:szCs w:val="24"/>
        </w:rPr>
      </w:pPr>
      <w:r>
        <w:rPr>
          <w:rFonts w:hint="eastAsia" w:ascii="宋体" w:hAnsi="宋体" w:cs="宋体"/>
          <w:color w:val="auto"/>
          <w:sz w:val="24"/>
          <w:szCs w:val="24"/>
        </w:rPr>
        <w:t>２）我方承诺报价不高于同类货物和服务的市场同期平均价格，若被发现存在任何虚假、隐瞒情况，我公司承担由此产生的一切后果。</w:t>
      </w:r>
    </w:p>
    <w:tbl>
      <w:tblPr>
        <w:tblStyle w:val="31"/>
        <w:tblW w:w="8641"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2384"/>
        <w:gridCol w:w="833"/>
        <w:gridCol w:w="1100"/>
        <w:gridCol w:w="1631"/>
        <w:gridCol w:w="1796"/>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2" w:hRule="atLeast"/>
          <w:jc w:val="center"/>
        </w:trPr>
        <w:tc>
          <w:tcPr>
            <w:tcW w:w="897" w:type="dxa"/>
            <w:tcBorders>
              <w:top w:val="double" w:color="auto" w:sz="4" w:space="0"/>
            </w:tcBorders>
            <w:vAlign w:val="center"/>
          </w:tcPr>
          <w:p>
            <w:pPr>
              <w:spacing w:line="360" w:lineRule="auto"/>
              <w:rPr>
                <w:rFonts w:ascii="宋体" w:hAnsi="宋体" w:cs="宋体"/>
                <w:b/>
                <w:bCs/>
                <w:color w:val="auto"/>
                <w:sz w:val="24"/>
                <w:szCs w:val="24"/>
              </w:rPr>
            </w:pPr>
            <w:r>
              <w:rPr>
                <w:rFonts w:hint="eastAsia" w:ascii="宋体" w:hAnsi="宋体" w:cs="宋体"/>
                <w:b/>
                <w:bCs/>
                <w:color w:val="auto"/>
                <w:sz w:val="24"/>
                <w:szCs w:val="24"/>
              </w:rPr>
              <w:t>序号</w:t>
            </w:r>
          </w:p>
        </w:tc>
        <w:tc>
          <w:tcPr>
            <w:tcW w:w="2384" w:type="dxa"/>
            <w:tcBorders>
              <w:top w:val="double" w:color="auto" w:sz="4" w:space="0"/>
            </w:tcBorders>
            <w:vAlign w:val="center"/>
          </w:tcPr>
          <w:p>
            <w:pPr>
              <w:spacing w:line="360" w:lineRule="auto"/>
              <w:rPr>
                <w:rFonts w:ascii="宋体" w:hAnsi="宋体" w:cs="宋体"/>
                <w:b/>
                <w:bCs/>
                <w:color w:val="auto"/>
                <w:sz w:val="24"/>
                <w:szCs w:val="24"/>
              </w:rPr>
            </w:pPr>
            <w:r>
              <w:rPr>
                <w:rFonts w:hint="eastAsia" w:ascii="宋体" w:hAnsi="宋体" w:cs="宋体"/>
                <w:b/>
                <w:bCs/>
                <w:color w:val="auto"/>
                <w:sz w:val="24"/>
                <w:szCs w:val="24"/>
              </w:rPr>
              <w:t>项目名称</w:t>
            </w:r>
          </w:p>
        </w:tc>
        <w:tc>
          <w:tcPr>
            <w:tcW w:w="833" w:type="dxa"/>
            <w:tcBorders>
              <w:top w:val="double" w:color="auto" w:sz="4" w:space="0"/>
            </w:tcBorders>
            <w:vAlign w:val="center"/>
          </w:tcPr>
          <w:p>
            <w:pPr>
              <w:spacing w:line="360" w:lineRule="auto"/>
              <w:rPr>
                <w:rFonts w:ascii="宋体" w:hAnsi="宋体" w:cs="宋体"/>
                <w:b/>
                <w:bCs/>
                <w:color w:val="auto"/>
                <w:sz w:val="24"/>
                <w:szCs w:val="24"/>
              </w:rPr>
            </w:pPr>
            <w:r>
              <w:rPr>
                <w:rFonts w:hint="eastAsia" w:ascii="宋体" w:hAnsi="宋体" w:cs="宋体"/>
                <w:b/>
                <w:bCs/>
                <w:color w:val="auto"/>
                <w:sz w:val="24"/>
                <w:szCs w:val="24"/>
              </w:rPr>
              <w:t>单位</w:t>
            </w:r>
          </w:p>
        </w:tc>
        <w:tc>
          <w:tcPr>
            <w:tcW w:w="1100" w:type="dxa"/>
            <w:tcBorders>
              <w:top w:val="double" w:color="auto" w:sz="4" w:space="0"/>
            </w:tcBorders>
            <w:vAlign w:val="center"/>
          </w:tcPr>
          <w:p>
            <w:pPr>
              <w:spacing w:line="360" w:lineRule="auto"/>
              <w:rPr>
                <w:rFonts w:ascii="宋体" w:hAnsi="宋体" w:cs="宋体"/>
                <w:b/>
                <w:bCs/>
                <w:color w:val="auto"/>
                <w:sz w:val="24"/>
                <w:szCs w:val="24"/>
              </w:rPr>
            </w:pPr>
            <w:r>
              <w:rPr>
                <w:rFonts w:hint="eastAsia" w:ascii="宋体" w:hAnsi="宋体" w:cs="宋体"/>
                <w:b/>
                <w:bCs/>
                <w:color w:val="auto"/>
                <w:sz w:val="24"/>
                <w:szCs w:val="24"/>
              </w:rPr>
              <w:t>数量</w:t>
            </w:r>
          </w:p>
        </w:tc>
        <w:tc>
          <w:tcPr>
            <w:tcW w:w="1631" w:type="dxa"/>
            <w:tcBorders>
              <w:top w:val="double" w:color="auto" w:sz="4" w:space="0"/>
            </w:tcBorders>
            <w:vAlign w:val="center"/>
          </w:tcPr>
          <w:p>
            <w:pPr>
              <w:spacing w:line="360" w:lineRule="auto"/>
              <w:rPr>
                <w:rFonts w:ascii="宋体" w:hAnsi="宋体" w:cs="宋体"/>
                <w:b/>
                <w:bCs/>
                <w:color w:val="auto"/>
                <w:sz w:val="24"/>
                <w:szCs w:val="24"/>
              </w:rPr>
            </w:pPr>
            <w:r>
              <w:rPr>
                <w:rFonts w:hint="eastAsia" w:ascii="宋体" w:hAnsi="宋体" w:cs="宋体"/>
                <w:b/>
                <w:bCs/>
                <w:color w:val="auto"/>
                <w:sz w:val="24"/>
                <w:szCs w:val="24"/>
              </w:rPr>
              <w:t>金额（元）</w:t>
            </w:r>
          </w:p>
        </w:tc>
        <w:tc>
          <w:tcPr>
            <w:tcW w:w="1796" w:type="dxa"/>
            <w:tcBorders>
              <w:top w:val="double" w:color="auto" w:sz="4" w:space="0"/>
            </w:tcBorders>
            <w:vAlign w:val="center"/>
          </w:tcPr>
          <w:p>
            <w:pPr>
              <w:spacing w:line="360" w:lineRule="auto"/>
              <w:rPr>
                <w:rFonts w:ascii="宋体" w:hAnsi="宋体" w:cs="宋体"/>
                <w:b/>
                <w:bCs/>
                <w:color w:val="auto"/>
                <w:sz w:val="24"/>
                <w:szCs w:val="24"/>
              </w:rPr>
            </w:pPr>
            <w:r>
              <w:rPr>
                <w:rFonts w:hint="eastAsia" w:ascii="宋体" w:hAnsi="宋体" w:cs="宋体"/>
                <w:b/>
                <w:bCs/>
                <w:color w:val="auto"/>
                <w:sz w:val="24"/>
                <w:szCs w:val="24"/>
              </w:rPr>
              <w:t>小计（元）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897" w:type="dxa"/>
            <w:vAlign w:val="center"/>
          </w:tcPr>
          <w:p>
            <w:pPr>
              <w:spacing w:line="360" w:lineRule="auto"/>
              <w:jc w:val="center"/>
              <w:rPr>
                <w:rFonts w:ascii="宋体" w:hAnsi="宋体" w:cs="宋体"/>
                <w:color w:val="auto"/>
                <w:sz w:val="21"/>
                <w:szCs w:val="21"/>
              </w:rPr>
            </w:pPr>
            <w:r>
              <w:rPr>
                <w:rFonts w:hint="eastAsia" w:ascii="宋体" w:hAnsi="宋体" w:cs="宋体"/>
                <w:color w:val="auto"/>
                <w:sz w:val="21"/>
                <w:szCs w:val="21"/>
              </w:rPr>
              <w:t>1</w:t>
            </w:r>
          </w:p>
        </w:tc>
        <w:tc>
          <w:tcPr>
            <w:tcW w:w="2384" w:type="dxa"/>
            <w:vAlign w:val="center"/>
          </w:tcPr>
          <w:p>
            <w:pPr>
              <w:spacing w:line="360" w:lineRule="auto"/>
              <w:jc w:val="center"/>
              <w:rPr>
                <w:rFonts w:ascii="宋体" w:hAnsi="宋体" w:cs="宋体"/>
                <w:color w:val="auto"/>
                <w:sz w:val="21"/>
                <w:szCs w:val="21"/>
              </w:rPr>
            </w:pPr>
            <w:r>
              <w:rPr>
                <w:rFonts w:hint="eastAsia" w:ascii="宋体" w:hAnsi="宋体" w:eastAsia="宋体" w:cs="宋体"/>
                <w:sz w:val="21"/>
                <w:szCs w:val="21"/>
              </w:rPr>
              <w:t>海尔</w:t>
            </w:r>
            <w:r>
              <w:rPr>
                <w:rFonts w:hint="eastAsia" w:ascii="宋体" w:hAnsi="宋体" w:cs="宋体"/>
                <w:sz w:val="21"/>
                <w:szCs w:val="21"/>
                <w:lang w:eastAsia="zh-CN"/>
              </w:rPr>
              <w:t>、</w:t>
            </w:r>
            <w:r>
              <w:rPr>
                <w:rFonts w:hint="eastAsia" w:ascii="宋体" w:hAnsi="宋体" w:eastAsia="宋体" w:cs="宋体"/>
                <w:sz w:val="21"/>
                <w:szCs w:val="21"/>
              </w:rPr>
              <w:t>美的1.5P挂壁分体空调</w:t>
            </w:r>
          </w:p>
        </w:tc>
        <w:tc>
          <w:tcPr>
            <w:tcW w:w="833" w:type="dxa"/>
            <w:vAlign w:val="center"/>
          </w:tcPr>
          <w:p>
            <w:pPr>
              <w:spacing w:line="360" w:lineRule="auto"/>
              <w:jc w:val="center"/>
              <w:rPr>
                <w:rFonts w:ascii="宋体" w:hAnsi="宋体" w:cs="宋体"/>
                <w:color w:val="auto"/>
                <w:sz w:val="21"/>
                <w:szCs w:val="21"/>
              </w:rPr>
            </w:pPr>
            <w:r>
              <w:rPr>
                <w:rFonts w:hint="eastAsia" w:ascii="宋体" w:hAnsi="宋体" w:eastAsia="宋体" w:cs="宋体"/>
                <w:sz w:val="21"/>
                <w:szCs w:val="21"/>
              </w:rPr>
              <w:t>台</w:t>
            </w:r>
          </w:p>
        </w:tc>
        <w:tc>
          <w:tcPr>
            <w:tcW w:w="1100" w:type="dxa"/>
            <w:vAlign w:val="center"/>
          </w:tcPr>
          <w:p>
            <w:pPr>
              <w:spacing w:line="360" w:lineRule="auto"/>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6080</w:t>
            </w:r>
          </w:p>
        </w:tc>
        <w:tc>
          <w:tcPr>
            <w:tcW w:w="1631" w:type="dxa"/>
            <w:vAlign w:val="center"/>
          </w:tcPr>
          <w:p>
            <w:pPr>
              <w:spacing w:line="360" w:lineRule="auto"/>
              <w:jc w:val="center"/>
              <w:rPr>
                <w:rFonts w:ascii="宋体" w:hAnsi="宋体" w:cs="宋体"/>
                <w:color w:val="auto"/>
                <w:sz w:val="21"/>
                <w:szCs w:val="21"/>
              </w:rPr>
            </w:pPr>
          </w:p>
        </w:tc>
        <w:tc>
          <w:tcPr>
            <w:tcW w:w="1796" w:type="dxa"/>
            <w:vAlign w:val="center"/>
          </w:tcPr>
          <w:p>
            <w:pPr>
              <w:spacing w:line="360" w:lineRule="auto"/>
              <w:jc w:val="center"/>
              <w:rPr>
                <w:rFonts w:ascii="宋体" w:hAnsi="宋体" w:cs="宋体"/>
                <w:color w:val="auto"/>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63" w:hRule="atLeast"/>
          <w:jc w:val="center"/>
        </w:trPr>
        <w:tc>
          <w:tcPr>
            <w:tcW w:w="897" w:type="dxa"/>
            <w:vAlign w:val="center"/>
          </w:tcPr>
          <w:p>
            <w:pPr>
              <w:spacing w:line="360" w:lineRule="auto"/>
              <w:jc w:val="center"/>
              <w:rPr>
                <w:rFonts w:ascii="宋体" w:hAnsi="宋体" w:cs="宋体"/>
                <w:color w:val="auto"/>
                <w:sz w:val="21"/>
                <w:szCs w:val="21"/>
              </w:rPr>
            </w:pPr>
            <w:r>
              <w:rPr>
                <w:rFonts w:hint="eastAsia" w:ascii="宋体" w:hAnsi="宋体" w:cs="宋体"/>
                <w:color w:val="auto"/>
                <w:sz w:val="21"/>
                <w:szCs w:val="21"/>
              </w:rPr>
              <w:t>2</w:t>
            </w:r>
          </w:p>
        </w:tc>
        <w:tc>
          <w:tcPr>
            <w:tcW w:w="2384" w:type="dxa"/>
            <w:vAlign w:val="center"/>
          </w:tcPr>
          <w:p>
            <w:pPr>
              <w:spacing w:line="360" w:lineRule="auto"/>
              <w:jc w:val="center"/>
              <w:rPr>
                <w:rFonts w:ascii="宋体" w:hAnsi="宋体" w:cs="宋体"/>
                <w:color w:val="auto"/>
                <w:sz w:val="21"/>
                <w:szCs w:val="21"/>
              </w:rPr>
            </w:pPr>
            <w:r>
              <w:rPr>
                <w:rFonts w:hint="eastAsia" w:ascii="宋体" w:hAnsi="宋体" w:eastAsia="宋体" w:cs="宋体"/>
                <w:sz w:val="21"/>
                <w:szCs w:val="21"/>
              </w:rPr>
              <w:t>海尔、美的5P分体式柜机</w:t>
            </w:r>
          </w:p>
        </w:tc>
        <w:tc>
          <w:tcPr>
            <w:tcW w:w="833" w:type="dxa"/>
            <w:vAlign w:val="center"/>
          </w:tcPr>
          <w:p>
            <w:pPr>
              <w:spacing w:line="360" w:lineRule="auto"/>
              <w:jc w:val="center"/>
              <w:rPr>
                <w:rFonts w:ascii="宋体" w:hAnsi="宋体" w:cs="宋体"/>
                <w:color w:val="auto"/>
                <w:sz w:val="21"/>
                <w:szCs w:val="21"/>
              </w:rPr>
            </w:pPr>
            <w:r>
              <w:rPr>
                <w:rFonts w:hint="eastAsia" w:ascii="宋体" w:hAnsi="宋体" w:eastAsia="宋体" w:cs="宋体"/>
                <w:sz w:val="21"/>
                <w:szCs w:val="21"/>
              </w:rPr>
              <w:t>台</w:t>
            </w:r>
          </w:p>
        </w:tc>
        <w:tc>
          <w:tcPr>
            <w:tcW w:w="1100" w:type="dxa"/>
            <w:vAlign w:val="center"/>
          </w:tcPr>
          <w:p>
            <w:pPr>
              <w:spacing w:line="360" w:lineRule="auto"/>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500</w:t>
            </w:r>
          </w:p>
        </w:tc>
        <w:tc>
          <w:tcPr>
            <w:tcW w:w="1631" w:type="dxa"/>
            <w:vAlign w:val="center"/>
          </w:tcPr>
          <w:p>
            <w:pPr>
              <w:spacing w:line="360" w:lineRule="auto"/>
              <w:jc w:val="center"/>
              <w:rPr>
                <w:rFonts w:ascii="宋体" w:hAnsi="宋体" w:cs="宋体"/>
                <w:color w:val="auto"/>
                <w:sz w:val="21"/>
                <w:szCs w:val="21"/>
              </w:rPr>
            </w:pPr>
          </w:p>
        </w:tc>
        <w:tc>
          <w:tcPr>
            <w:tcW w:w="1796" w:type="dxa"/>
            <w:vAlign w:val="center"/>
          </w:tcPr>
          <w:p>
            <w:pPr>
              <w:spacing w:line="360" w:lineRule="auto"/>
              <w:jc w:val="center"/>
              <w:rPr>
                <w:rFonts w:ascii="宋体" w:hAnsi="宋体" w:cs="宋体"/>
                <w:color w:val="auto"/>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63" w:hRule="atLeast"/>
          <w:jc w:val="center"/>
        </w:trPr>
        <w:tc>
          <w:tcPr>
            <w:tcW w:w="897" w:type="dxa"/>
            <w:vAlign w:val="center"/>
          </w:tcPr>
          <w:p>
            <w:pPr>
              <w:spacing w:line="360" w:lineRule="auto"/>
              <w:jc w:val="center"/>
              <w:rPr>
                <w:rFonts w:ascii="宋体" w:hAnsi="宋体" w:cs="宋体"/>
                <w:color w:val="auto"/>
                <w:sz w:val="21"/>
                <w:szCs w:val="21"/>
              </w:rPr>
            </w:pPr>
            <w:r>
              <w:rPr>
                <w:rFonts w:hint="eastAsia" w:ascii="宋体" w:hAnsi="宋体" w:cs="宋体"/>
                <w:color w:val="auto"/>
                <w:sz w:val="21"/>
                <w:szCs w:val="21"/>
              </w:rPr>
              <w:t>3</w:t>
            </w:r>
          </w:p>
        </w:tc>
        <w:tc>
          <w:tcPr>
            <w:tcW w:w="2384" w:type="dxa"/>
            <w:vAlign w:val="center"/>
          </w:tcPr>
          <w:p>
            <w:pPr>
              <w:spacing w:line="360" w:lineRule="auto"/>
              <w:jc w:val="center"/>
              <w:rPr>
                <w:rFonts w:ascii="宋体" w:hAnsi="宋体" w:cs="宋体"/>
                <w:color w:val="auto"/>
                <w:sz w:val="21"/>
                <w:szCs w:val="21"/>
              </w:rPr>
            </w:pPr>
            <w:r>
              <w:rPr>
                <w:rFonts w:hint="eastAsia" w:ascii="宋体" w:hAnsi="宋体" w:eastAsia="宋体" w:cs="宋体"/>
                <w:sz w:val="21"/>
                <w:szCs w:val="21"/>
              </w:rPr>
              <w:t>格力、美的等</w:t>
            </w:r>
            <w:r>
              <w:rPr>
                <w:rFonts w:hint="eastAsia" w:ascii="宋体" w:hAnsi="宋体" w:cs="宋体"/>
                <w:sz w:val="21"/>
                <w:szCs w:val="21"/>
                <w:lang w:val="en-US" w:eastAsia="zh-CN"/>
              </w:rPr>
              <w:t>2-5P</w:t>
            </w:r>
            <w:r>
              <w:rPr>
                <w:rFonts w:hint="eastAsia" w:ascii="宋体" w:hAnsi="宋体" w:eastAsia="宋体" w:cs="宋体"/>
                <w:sz w:val="21"/>
                <w:szCs w:val="21"/>
              </w:rPr>
              <w:t>型号空调</w:t>
            </w:r>
          </w:p>
        </w:tc>
        <w:tc>
          <w:tcPr>
            <w:tcW w:w="833" w:type="dxa"/>
            <w:vAlign w:val="center"/>
          </w:tcPr>
          <w:p>
            <w:pPr>
              <w:spacing w:line="360" w:lineRule="auto"/>
              <w:jc w:val="center"/>
              <w:rPr>
                <w:rFonts w:ascii="宋体" w:hAnsi="宋体" w:cs="宋体"/>
                <w:color w:val="auto"/>
                <w:sz w:val="21"/>
                <w:szCs w:val="21"/>
              </w:rPr>
            </w:pPr>
            <w:r>
              <w:rPr>
                <w:rFonts w:hint="eastAsia" w:ascii="宋体" w:hAnsi="宋体" w:eastAsia="宋体" w:cs="宋体"/>
                <w:sz w:val="21"/>
                <w:szCs w:val="21"/>
              </w:rPr>
              <w:t>台</w:t>
            </w:r>
          </w:p>
        </w:tc>
        <w:tc>
          <w:tcPr>
            <w:tcW w:w="1100" w:type="dxa"/>
            <w:vAlign w:val="center"/>
          </w:tcPr>
          <w:p>
            <w:pPr>
              <w:spacing w:line="360" w:lineRule="auto"/>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500</w:t>
            </w:r>
          </w:p>
        </w:tc>
        <w:tc>
          <w:tcPr>
            <w:tcW w:w="1631" w:type="dxa"/>
            <w:vAlign w:val="center"/>
          </w:tcPr>
          <w:p>
            <w:pPr>
              <w:spacing w:line="360" w:lineRule="auto"/>
              <w:jc w:val="center"/>
              <w:rPr>
                <w:rFonts w:ascii="宋体" w:hAnsi="宋体" w:cs="宋体"/>
                <w:color w:val="auto"/>
                <w:sz w:val="21"/>
                <w:szCs w:val="21"/>
              </w:rPr>
            </w:pPr>
          </w:p>
        </w:tc>
        <w:tc>
          <w:tcPr>
            <w:tcW w:w="1796" w:type="dxa"/>
            <w:vAlign w:val="center"/>
          </w:tcPr>
          <w:p>
            <w:pPr>
              <w:spacing w:line="360" w:lineRule="auto"/>
              <w:jc w:val="center"/>
              <w:rPr>
                <w:rFonts w:ascii="宋体" w:hAnsi="宋体" w:cs="宋体"/>
                <w:color w:val="auto"/>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63" w:hRule="atLeast"/>
          <w:jc w:val="center"/>
        </w:trPr>
        <w:tc>
          <w:tcPr>
            <w:tcW w:w="897" w:type="dxa"/>
            <w:vAlign w:val="center"/>
          </w:tcPr>
          <w:p>
            <w:pPr>
              <w:spacing w:line="360" w:lineRule="auto"/>
              <w:jc w:val="center"/>
              <w:rPr>
                <w:rFonts w:ascii="宋体" w:hAnsi="宋体" w:cs="宋体"/>
                <w:color w:val="auto"/>
                <w:sz w:val="21"/>
                <w:szCs w:val="21"/>
              </w:rPr>
            </w:pPr>
            <w:r>
              <w:rPr>
                <w:rFonts w:hint="eastAsia" w:ascii="宋体" w:hAnsi="宋体" w:cs="宋体"/>
                <w:color w:val="auto"/>
                <w:sz w:val="21"/>
                <w:szCs w:val="21"/>
              </w:rPr>
              <w:t>4</w:t>
            </w:r>
          </w:p>
        </w:tc>
        <w:tc>
          <w:tcPr>
            <w:tcW w:w="2384" w:type="dxa"/>
            <w:vAlign w:val="center"/>
          </w:tcPr>
          <w:p>
            <w:pPr>
              <w:spacing w:line="360" w:lineRule="auto"/>
              <w:jc w:val="center"/>
              <w:rPr>
                <w:rFonts w:ascii="宋体" w:hAnsi="宋体" w:cs="宋体"/>
                <w:color w:val="auto"/>
                <w:sz w:val="21"/>
                <w:szCs w:val="21"/>
              </w:rPr>
            </w:pPr>
            <w:r>
              <w:rPr>
                <w:rFonts w:hint="eastAsia" w:ascii="宋体" w:hAnsi="宋体" w:eastAsia="宋体" w:cs="宋体"/>
                <w:sz w:val="21"/>
                <w:szCs w:val="21"/>
              </w:rPr>
              <w:t>多联机</w:t>
            </w:r>
            <w:r>
              <w:rPr>
                <w:rFonts w:hint="eastAsia" w:ascii="宋体" w:hAnsi="宋体" w:cs="宋体"/>
                <w:sz w:val="21"/>
                <w:szCs w:val="21"/>
                <w:lang w:eastAsia="zh-CN"/>
              </w:rPr>
              <w:t>四</w:t>
            </w:r>
            <w:r>
              <w:rPr>
                <w:rFonts w:hint="eastAsia" w:ascii="宋体" w:hAnsi="宋体" w:eastAsia="宋体" w:cs="宋体"/>
                <w:sz w:val="21"/>
                <w:szCs w:val="21"/>
                <w:lang w:eastAsia="zh-CN"/>
              </w:rPr>
              <w:t>台，共</w:t>
            </w:r>
            <w:r>
              <w:rPr>
                <w:rFonts w:hint="eastAsia" w:ascii="宋体" w:hAnsi="宋体" w:eastAsia="宋体" w:cs="宋体"/>
                <w:sz w:val="21"/>
                <w:szCs w:val="21"/>
              </w:rPr>
              <w:t>16台</w:t>
            </w:r>
            <w:r>
              <w:rPr>
                <w:rFonts w:hint="eastAsia" w:ascii="宋体" w:hAnsi="宋体" w:eastAsia="宋体" w:cs="宋体"/>
                <w:sz w:val="21"/>
                <w:szCs w:val="21"/>
                <w:lang w:eastAsia="zh-CN"/>
              </w:rPr>
              <w:t>出风口</w:t>
            </w:r>
          </w:p>
        </w:tc>
        <w:tc>
          <w:tcPr>
            <w:tcW w:w="833" w:type="dxa"/>
            <w:vAlign w:val="center"/>
          </w:tcPr>
          <w:p>
            <w:pPr>
              <w:spacing w:line="360" w:lineRule="auto"/>
              <w:jc w:val="center"/>
              <w:rPr>
                <w:rFonts w:ascii="宋体" w:hAnsi="宋体" w:cs="宋体"/>
                <w:color w:val="auto"/>
                <w:sz w:val="21"/>
                <w:szCs w:val="21"/>
              </w:rPr>
            </w:pPr>
            <w:r>
              <w:rPr>
                <w:rFonts w:hint="eastAsia" w:ascii="宋体" w:hAnsi="宋体" w:eastAsia="宋体" w:cs="宋体"/>
                <w:sz w:val="21"/>
                <w:szCs w:val="21"/>
              </w:rPr>
              <w:t>台</w:t>
            </w:r>
          </w:p>
        </w:tc>
        <w:tc>
          <w:tcPr>
            <w:tcW w:w="1100" w:type="dxa"/>
            <w:vAlign w:val="center"/>
          </w:tcPr>
          <w:p>
            <w:pPr>
              <w:spacing w:line="360" w:lineRule="auto"/>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4</w:t>
            </w:r>
          </w:p>
        </w:tc>
        <w:tc>
          <w:tcPr>
            <w:tcW w:w="1631" w:type="dxa"/>
            <w:vAlign w:val="center"/>
          </w:tcPr>
          <w:p>
            <w:pPr>
              <w:spacing w:line="360" w:lineRule="auto"/>
              <w:jc w:val="center"/>
              <w:rPr>
                <w:rFonts w:ascii="宋体" w:hAnsi="宋体" w:cs="宋体"/>
                <w:color w:val="auto"/>
                <w:sz w:val="21"/>
                <w:szCs w:val="21"/>
              </w:rPr>
            </w:pPr>
          </w:p>
        </w:tc>
        <w:tc>
          <w:tcPr>
            <w:tcW w:w="1796" w:type="dxa"/>
            <w:vAlign w:val="center"/>
          </w:tcPr>
          <w:p>
            <w:pPr>
              <w:spacing w:line="360" w:lineRule="auto"/>
              <w:jc w:val="center"/>
              <w:rPr>
                <w:rFonts w:ascii="宋体" w:hAnsi="宋体" w:cs="宋体"/>
                <w:color w:val="auto"/>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63" w:hRule="atLeast"/>
          <w:jc w:val="center"/>
        </w:trPr>
        <w:tc>
          <w:tcPr>
            <w:tcW w:w="897" w:type="dxa"/>
            <w:vAlign w:val="center"/>
          </w:tcPr>
          <w:p>
            <w:pPr>
              <w:spacing w:line="360" w:lineRule="auto"/>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5</w:t>
            </w:r>
          </w:p>
        </w:tc>
        <w:tc>
          <w:tcPr>
            <w:tcW w:w="2384" w:type="dxa"/>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热泵式中央空调</w:t>
            </w:r>
          </w:p>
        </w:tc>
        <w:tc>
          <w:tcPr>
            <w:tcW w:w="833" w:type="dxa"/>
            <w:vAlign w:val="center"/>
          </w:tcPr>
          <w:p>
            <w:pPr>
              <w:spacing w:line="360" w:lineRule="auto"/>
              <w:jc w:val="center"/>
              <w:rPr>
                <w:rFonts w:ascii="宋体" w:hAnsi="宋体" w:cs="宋体"/>
                <w:color w:val="auto"/>
                <w:sz w:val="21"/>
                <w:szCs w:val="21"/>
              </w:rPr>
            </w:pPr>
            <w:r>
              <w:rPr>
                <w:rFonts w:hint="eastAsia" w:ascii="宋体" w:hAnsi="宋体" w:eastAsia="宋体" w:cs="宋体"/>
                <w:sz w:val="21"/>
                <w:szCs w:val="21"/>
              </w:rPr>
              <w:t>套</w:t>
            </w:r>
          </w:p>
        </w:tc>
        <w:tc>
          <w:tcPr>
            <w:tcW w:w="1100" w:type="dxa"/>
            <w:vAlign w:val="center"/>
          </w:tcPr>
          <w:p>
            <w:pPr>
              <w:spacing w:line="360" w:lineRule="auto"/>
              <w:jc w:val="center"/>
              <w:rPr>
                <w:rFonts w:hint="eastAsia" w:ascii="宋体" w:hAnsi="宋体" w:eastAsia="宋体" w:cs="宋体"/>
                <w:color w:val="auto"/>
                <w:sz w:val="21"/>
                <w:szCs w:val="21"/>
                <w:lang w:eastAsia="zh-CN"/>
              </w:rPr>
            </w:pPr>
            <w:r>
              <w:rPr>
                <w:rFonts w:hint="eastAsia" w:ascii="宋体" w:hAnsi="宋体" w:cs="宋体"/>
                <w:sz w:val="21"/>
                <w:szCs w:val="21"/>
                <w:lang w:val="en-US" w:eastAsia="zh-CN"/>
              </w:rPr>
              <w:t>7</w:t>
            </w:r>
          </w:p>
        </w:tc>
        <w:tc>
          <w:tcPr>
            <w:tcW w:w="1631" w:type="dxa"/>
            <w:vAlign w:val="center"/>
          </w:tcPr>
          <w:p>
            <w:pPr>
              <w:spacing w:line="360" w:lineRule="auto"/>
              <w:jc w:val="center"/>
              <w:rPr>
                <w:rFonts w:ascii="宋体" w:hAnsi="宋体" w:cs="宋体"/>
                <w:color w:val="auto"/>
                <w:sz w:val="21"/>
                <w:szCs w:val="21"/>
              </w:rPr>
            </w:pPr>
          </w:p>
        </w:tc>
        <w:tc>
          <w:tcPr>
            <w:tcW w:w="1796" w:type="dxa"/>
            <w:vAlign w:val="center"/>
          </w:tcPr>
          <w:p>
            <w:pPr>
              <w:spacing w:line="360" w:lineRule="auto"/>
              <w:jc w:val="center"/>
              <w:rPr>
                <w:rFonts w:ascii="宋体" w:hAnsi="宋体" w:cs="宋体"/>
                <w:color w:val="auto"/>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63" w:hRule="atLeast"/>
          <w:jc w:val="center"/>
        </w:trPr>
        <w:tc>
          <w:tcPr>
            <w:tcW w:w="897" w:type="dxa"/>
            <w:vAlign w:val="center"/>
          </w:tcPr>
          <w:p>
            <w:pPr>
              <w:spacing w:line="360" w:lineRule="auto"/>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6</w:t>
            </w:r>
          </w:p>
        </w:tc>
        <w:tc>
          <w:tcPr>
            <w:tcW w:w="2384" w:type="dxa"/>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下送风式热泵空调</w:t>
            </w:r>
          </w:p>
        </w:tc>
        <w:tc>
          <w:tcPr>
            <w:tcW w:w="833" w:type="dxa"/>
            <w:vAlign w:val="center"/>
          </w:tcPr>
          <w:p>
            <w:pPr>
              <w:spacing w:line="360" w:lineRule="auto"/>
              <w:jc w:val="center"/>
              <w:rPr>
                <w:rFonts w:ascii="宋体" w:hAnsi="宋体" w:cs="宋体"/>
                <w:color w:val="auto"/>
                <w:sz w:val="21"/>
                <w:szCs w:val="21"/>
              </w:rPr>
            </w:pPr>
            <w:r>
              <w:rPr>
                <w:rFonts w:hint="eastAsia" w:ascii="宋体" w:hAnsi="宋体" w:eastAsia="宋体" w:cs="宋体"/>
                <w:sz w:val="21"/>
                <w:szCs w:val="21"/>
              </w:rPr>
              <w:t>套</w:t>
            </w:r>
          </w:p>
        </w:tc>
        <w:tc>
          <w:tcPr>
            <w:tcW w:w="1100" w:type="dxa"/>
            <w:vAlign w:val="center"/>
          </w:tcPr>
          <w:p>
            <w:pPr>
              <w:spacing w:line="360" w:lineRule="auto"/>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1</w:t>
            </w:r>
          </w:p>
        </w:tc>
        <w:tc>
          <w:tcPr>
            <w:tcW w:w="1631" w:type="dxa"/>
            <w:vAlign w:val="center"/>
          </w:tcPr>
          <w:p>
            <w:pPr>
              <w:spacing w:line="360" w:lineRule="auto"/>
              <w:jc w:val="center"/>
              <w:rPr>
                <w:rFonts w:ascii="宋体" w:hAnsi="宋体" w:cs="宋体"/>
                <w:color w:val="auto"/>
                <w:sz w:val="21"/>
                <w:szCs w:val="21"/>
              </w:rPr>
            </w:pPr>
          </w:p>
        </w:tc>
        <w:tc>
          <w:tcPr>
            <w:tcW w:w="1796" w:type="dxa"/>
            <w:vAlign w:val="center"/>
          </w:tcPr>
          <w:p>
            <w:pPr>
              <w:spacing w:line="360" w:lineRule="auto"/>
              <w:jc w:val="center"/>
              <w:rPr>
                <w:rFonts w:ascii="宋体" w:hAnsi="宋体" w:cs="宋体"/>
                <w:color w:val="auto"/>
                <w:sz w:val="21"/>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63" w:hRule="atLeast"/>
          <w:jc w:val="center"/>
        </w:trPr>
        <w:tc>
          <w:tcPr>
            <w:tcW w:w="897" w:type="dxa"/>
            <w:vAlign w:val="center"/>
          </w:tcPr>
          <w:p>
            <w:pPr>
              <w:spacing w:line="360" w:lineRule="auto"/>
              <w:rPr>
                <w:rFonts w:ascii="宋体" w:hAnsi="宋体" w:cs="宋体"/>
                <w:color w:val="auto"/>
                <w:sz w:val="24"/>
                <w:szCs w:val="24"/>
              </w:rPr>
            </w:pPr>
            <w:r>
              <w:rPr>
                <w:rFonts w:hint="eastAsia" w:ascii="宋体" w:hAnsi="宋体" w:cs="宋体"/>
                <w:color w:val="auto"/>
                <w:sz w:val="24"/>
                <w:szCs w:val="24"/>
              </w:rPr>
              <w:t>……</w:t>
            </w:r>
          </w:p>
        </w:tc>
        <w:tc>
          <w:tcPr>
            <w:tcW w:w="2384" w:type="dxa"/>
            <w:vAlign w:val="center"/>
          </w:tcPr>
          <w:p>
            <w:pPr>
              <w:spacing w:line="360" w:lineRule="auto"/>
              <w:rPr>
                <w:rFonts w:ascii="宋体" w:hAnsi="宋体" w:cs="宋体"/>
                <w:color w:val="auto"/>
                <w:sz w:val="24"/>
                <w:szCs w:val="24"/>
              </w:rPr>
            </w:pPr>
          </w:p>
        </w:tc>
        <w:tc>
          <w:tcPr>
            <w:tcW w:w="833" w:type="dxa"/>
            <w:vAlign w:val="center"/>
          </w:tcPr>
          <w:p>
            <w:pPr>
              <w:spacing w:line="360" w:lineRule="auto"/>
              <w:rPr>
                <w:rFonts w:ascii="宋体" w:hAnsi="宋体" w:cs="宋体"/>
                <w:color w:val="auto"/>
                <w:sz w:val="24"/>
                <w:szCs w:val="24"/>
              </w:rPr>
            </w:pPr>
          </w:p>
        </w:tc>
        <w:tc>
          <w:tcPr>
            <w:tcW w:w="1100" w:type="dxa"/>
            <w:vAlign w:val="center"/>
          </w:tcPr>
          <w:p>
            <w:pPr>
              <w:spacing w:line="360" w:lineRule="auto"/>
              <w:rPr>
                <w:rFonts w:ascii="宋体" w:hAnsi="宋体" w:cs="宋体"/>
                <w:color w:val="auto"/>
                <w:sz w:val="24"/>
                <w:szCs w:val="24"/>
              </w:rPr>
            </w:pPr>
          </w:p>
        </w:tc>
        <w:tc>
          <w:tcPr>
            <w:tcW w:w="1631" w:type="dxa"/>
            <w:vAlign w:val="center"/>
          </w:tcPr>
          <w:p>
            <w:pPr>
              <w:spacing w:line="360" w:lineRule="auto"/>
              <w:rPr>
                <w:rFonts w:ascii="宋体" w:hAnsi="宋体" w:cs="宋体"/>
                <w:color w:val="auto"/>
                <w:sz w:val="24"/>
                <w:szCs w:val="24"/>
              </w:rPr>
            </w:pPr>
          </w:p>
        </w:tc>
        <w:tc>
          <w:tcPr>
            <w:tcW w:w="1796" w:type="dxa"/>
            <w:vAlign w:val="center"/>
          </w:tcPr>
          <w:p>
            <w:pPr>
              <w:spacing w:line="360" w:lineRule="auto"/>
              <w:rPr>
                <w:rFonts w:ascii="宋体" w:hAnsi="宋体" w:cs="宋体"/>
                <w:color w:val="auto"/>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63" w:hRule="atLeast"/>
          <w:jc w:val="center"/>
        </w:trPr>
        <w:tc>
          <w:tcPr>
            <w:tcW w:w="6845" w:type="dxa"/>
            <w:gridSpan w:val="5"/>
            <w:vAlign w:val="center"/>
          </w:tcPr>
          <w:p>
            <w:pPr>
              <w:spacing w:line="360" w:lineRule="auto"/>
              <w:rPr>
                <w:rFonts w:ascii="宋体" w:hAnsi="宋体" w:cs="宋体"/>
                <w:color w:val="auto"/>
                <w:sz w:val="24"/>
                <w:szCs w:val="24"/>
              </w:rPr>
            </w:pPr>
            <w:r>
              <w:rPr>
                <w:rFonts w:hint="eastAsia" w:ascii="宋体" w:hAnsi="宋体" w:cs="宋体"/>
                <w:color w:val="auto"/>
                <w:sz w:val="24"/>
                <w:szCs w:val="24"/>
              </w:rPr>
              <w:t>合计：</w:t>
            </w:r>
          </w:p>
        </w:tc>
        <w:tc>
          <w:tcPr>
            <w:tcW w:w="1796" w:type="dxa"/>
            <w:vAlign w:val="center"/>
          </w:tcPr>
          <w:p>
            <w:pPr>
              <w:spacing w:line="360" w:lineRule="auto"/>
              <w:rPr>
                <w:rFonts w:ascii="宋体" w:hAnsi="宋体" w:cs="宋体"/>
                <w:color w:val="auto"/>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1" w:hRule="atLeast"/>
          <w:jc w:val="center"/>
        </w:trPr>
        <w:tc>
          <w:tcPr>
            <w:tcW w:w="8641" w:type="dxa"/>
            <w:gridSpan w:val="6"/>
            <w:tcBorders>
              <w:bottom w:val="double" w:color="auto" w:sz="4" w:space="0"/>
            </w:tcBorders>
            <w:vAlign w:val="center"/>
          </w:tcPr>
          <w:p>
            <w:pPr>
              <w:spacing w:line="360" w:lineRule="auto"/>
              <w:jc w:val="left"/>
              <w:rPr>
                <w:rFonts w:ascii="宋体" w:hAnsi="宋体" w:cs="宋体"/>
                <w:color w:val="auto"/>
                <w:sz w:val="24"/>
                <w:szCs w:val="24"/>
              </w:rPr>
            </w:pPr>
            <w:r>
              <w:rPr>
                <w:rFonts w:hint="eastAsia" w:ascii="宋体" w:hAnsi="宋体" w:cs="宋体"/>
                <w:color w:val="auto"/>
                <w:sz w:val="24"/>
                <w:szCs w:val="24"/>
                <w:lang w:val="en-US" w:eastAsia="zh-CN"/>
              </w:rPr>
              <w:t>服务期</w:t>
            </w:r>
            <w:r>
              <w:rPr>
                <w:rFonts w:hint="eastAsia" w:ascii="宋体" w:hAnsi="宋体" w:cs="宋体"/>
                <w:color w:val="auto"/>
                <w:sz w:val="24"/>
                <w:szCs w:val="24"/>
              </w:rPr>
              <w:t>：</w:t>
            </w:r>
          </w:p>
        </w:tc>
      </w:tr>
    </w:tbl>
    <w:p>
      <w:pPr>
        <w:wordWrap w:val="0"/>
        <w:rPr>
          <w:rFonts w:ascii="宋体" w:hAnsi="宋体" w:cs="宋体"/>
          <w:color w:val="auto"/>
          <w:sz w:val="28"/>
          <w:szCs w:val="28"/>
        </w:rPr>
      </w:pPr>
    </w:p>
    <w:p>
      <w:pPr>
        <w:ind w:right="560"/>
        <w:jc w:val="right"/>
        <w:rPr>
          <w:rFonts w:ascii="宋体" w:hAnsi="宋体" w:cs="宋体"/>
          <w:b/>
          <w:bCs/>
          <w:color w:val="auto"/>
          <w:sz w:val="28"/>
          <w:szCs w:val="28"/>
        </w:rPr>
      </w:pPr>
      <w:r>
        <w:rPr>
          <w:rFonts w:hint="eastAsia" w:ascii="宋体" w:hAnsi="宋体" w:cs="宋体"/>
          <w:b/>
          <w:bCs/>
          <w:color w:val="auto"/>
          <w:sz w:val="28"/>
          <w:szCs w:val="28"/>
        </w:rPr>
        <w:t>供应商公章：</w:t>
      </w:r>
    </w:p>
    <w:p>
      <w:pPr>
        <w:pStyle w:val="38"/>
        <w:ind w:firstLine="0" w:firstLineChars="0"/>
        <w:jc w:val="right"/>
        <w:rPr>
          <w:rFonts w:ascii="宋体" w:hAnsi="宋体" w:cs="宋体"/>
          <w:color w:val="auto"/>
        </w:rPr>
      </w:pPr>
      <w:r>
        <w:rPr>
          <w:rFonts w:hint="eastAsia" w:ascii="宋体" w:hAnsi="宋体" w:cs="宋体"/>
          <w:color w:val="auto"/>
        </w:rPr>
        <w:t>日期：________________</w:t>
      </w:r>
    </w:p>
    <w:p>
      <w:pPr>
        <w:pStyle w:val="32"/>
        <w:ind w:left="0" w:leftChars="0" w:firstLine="0" w:firstLineChars="0"/>
        <w:rPr>
          <w:rFonts w:hint="default" w:ascii="宋体" w:hAnsi="宋体"/>
          <w:color w:val="auto"/>
        </w:rPr>
      </w:pPr>
    </w:p>
    <w:sectPr>
      <w:head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等线">
    <w:altName w:val="宋体"/>
    <w:panose1 w:val="02010600030101010101"/>
    <w:charset w:val="86"/>
    <w:family w:val="auto"/>
    <w:pitch w:val="default"/>
    <w:sig w:usb0="A00002BF" w:usb1="38CF7CFA" w:usb2="00000016" w:usb3="00000000" w:csb0="0004000F" w:csb1="00000000"/>
  </w:font>
  <w:font w:name="华文宋体">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auto"/>
    <w:pitch w:val="default"/>
    <w:sig w:usb0="00000000" w:usb1="00000000" w:usb2="00000010" w:usb3="00000000" w:csb0="00040000" w:csb1="00000000"/>
  </w:font>
  <w:font w:name="monospace">
    <w:altName w:val="Segoe Print"/>
    <w:panose1 w:val="00000000000000000000"/>
    <w:charset w:val="00"/>
    <w:family w:val="auto"/>
    <w:pitch w:val="default"/>
    <w:sig w:usb0="00000000" w:usb1="00000000" w:usb2="00000000" w:usb3="00000000" w:csb0="00040001" w:csb1="00000000"/>
  </w:font>
  <w:font w:name="Cambria">
    <w:panose1 w:val="02040503050406030204"/>
    <w:charset w:val="00"/>
    <w:family w:val="auto"/>
    <w:pitch w:val="default"/>
    <w:sig w:usb0="E00002FF" w:usb1="400004FF" w:usb2="00000000" w:usb3="00000000" w:csb0="2000019F" w:csb1="00000000"/>
  </w:font>
  <w:font w:name="华文仿宋">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5"/>
      <w:pBdr>
        <w:bottom w:val="none" w:color="auto" w:sz="0" w:space="0"/>
      </w:pBd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601346259">
    <w:nsid w:val="5F729AD3"/>
    <w:multiLevelType w:val="singleLevel"/>
    <w:tmpl w:val="5F729AD3"/>
    <w:lvl w:ilvl="0" w:tentative="1">
      <w:start w:val="2"/>
      <w:numFmt w:val="decimal"/>
      <w:suff w:val="nothing"/>
      <w:lvlText w:val="（%1）"/>
      <w:lvlJc w:val="left"/>
    </w:lvl>
  </w:abstractNum>
  <w:abstractNum w:abstractNumId="1600828955">
    <w:nsid w:val="5F6AB61B"/>
    <w:multiLevelType w:val="singleLevel"/>
    <w:tmpl w:val="5F6AB61B"/>
    <w:lvl w:ilvl="0" w:tentative="1">
      <w:start w:val="1"/>
      <w:numFmt w:val="decimal"/>
      <w:suff w:val="nothing"/>
      <w:lvlText w:val="%1."/>
      <w:lvlJc w:val="left"/>
    </w:lvl>
  </w:abstractNum>
  <w:abstractNum w:abstractNumId="1497511131">
    <w:nsid w:val="594234DB"/>
    <w:multiLevelType w:val="singleLevel"/>
    <w:tmpl w:val="594234DB"/>
    <w:lvl w:ilvl="0" w:tentative="1">
      <w:start w:val="4"/>
      <w:numFmt w:val="chineseCounting"/>
      <w:suff w:val="space"/>
      <w:lvlText w:val="第%1章"/>
      <w:lvlJc w:val="left"/>
    </w:lvl>
  </w:abstractNum>
  <w:abstractNum w:abstractNumId="1497431540">
    <w:nsid w:val="5940FDF4"/>
    <w:multiLevelType w:val="singleLevel"/>
    <w:tmpl w:val="5940FDF4"/>
    <w:lvl w:ilvl="0" w:tentative="1">
      <w:start w:val="7"/>
      <w:numFmt w:val="chineseCounting"/>
      <w:suff w:val="nothing"/>
      <w:lvlText w:val="（%1）"/>
      <w:lvlJc w:val="left"/>
    </w:lvl>
  </w:abstractNum>
  <w:abstractNum w:abstractNumId="1494391818">
    <w:nsid w:val="59129C0A"/>
    <w:multiLevelType w:val="singleLevel"/>
    <w:tmpl w:val="59129C0A"/>
    <w:lvl w:ilvl="0" w:tentative="1">
      <w:start w:val="1"/>
      <w:numFmt w:val="chineseCounting"/>
      <w:suff w:val="nothing"/>
      <w:lvlText w:val="（%1）"/>
      <w:lvlJc w:val="left"/>
    </w:lvl>
  </w:abstractNum>
  <w:abstractNum w:abstractNumId="2">
    <w:nsid w:val="00000002"/>
    <w:multiLevelType w:val="multilevel"/>
    <w:tmpl w:val="00000002"/>
    <w:lvl w:ilvl="0" w:tentative="1">
      <w:start w:val="1"/>
      <w:numFmt w:val="japaneseCounting"/>
      <w:pStyle w:val="47"/>
      <w:lvlText w:val="第%1章"/>
      <w:lvlJc w:val="left"/>
      <w:pPr>
        <w:tabs>
          <w:tab w:val="left" w:pos="1080"/>
        </w:tabs>
        <w:ind w:left="1080" w:hanging="1080"/>
      </w:pPr>
      <w:rPr>
        <w:rFonts w:hint="default"/>
      </w:rPr>
    </w:lvl>
    <w:lvl w:ilvl="1" w:tentative="1">
      <w:start w:val="1"/>
      <w:numFmt w:val="japaneseCounting"/>
      <w:lvlText w:val="%2、"/>
      <w:lvlJc w:val="left"/>
      <w:pPr>
        <w:tabs>
          <w:tab w:val="left" w:pos="1140"/>
        </w:tabs>
        <w:ind w:left="1140" w:hanging="720"/>
      </w:pPr>
      <w:rPr>
        <w:rFonts w:hint="default"/>
      </w:r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abstractNum w:abstractNumId="35">
    <w:nsid w:val="00000023"/>
    <w:multiLevelType w:val="multilevel"/>
    <w:tmpl w:val="00000023"/>
    <w:lvl w:ilvl="0" w:tentative="1">
      <w:start w:val="1"/>
      <w:numFmt w:val="japaneseCounting"/>
      <w:lvlText w:val="%1、"/>
      <w:lvlJc w:val="left"/>
      <w:pPr>
        <w:tabs>
          <w:tab w:val="left" w:pos="720"/>
        </w:tabs>
        <w:ind w:left="720" w:hanging="720"/>
      </w:pPr>
      <w:rPr>
        <w:rFonts w:hint="default"/>
      </w:rPr>
    </w:lvl>
    <w:lvl w:ilvl="1" w:tentative="1">
      <w:start w:val="1"/>
      <w:numFmt w:val="decimal"/>
      <w:lvlText w:val="%2、"/>
      <w:lvlJc w:val="left"/>
      <w:pPr>
        <w:tabs>
          <w:tab w:val="left" w:pos="1140"/>
        </w:tabs>
        <w:ind w:left="1140" w:hanging="720"/>
      </w:pPr>
      <w:rPr>
        <w:rFonts w:hint="default"/>
      </w:r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abstractNum w:abstractNumId="1494384040">
    <w:nsid w:val="59127DA8"/>
    <w:multiLevelType w:val="singleLevel"/>
    <w:tmpl w:val="59127DA8"/>
    <w:lvl w:ilvl="0" w:tentative="1">
      <w:start w:val="1"/>
      <w:numFmt w:val="decimal"/>
      <w:lvlText w:val="%1."/>
      <w:lvlJc w:val="left"/>
      <w:pPr>
        <w:ind w:left="425" w:hanging="425"/>
      </w:pPr>
      <w:rPr>
        <w:rFonts w:hint="default"/>
      </w:rPr>
    </w:lvl>
  </w:abstractNum>
  <w:abstractNum w:abstractNumId="1494391347">
    <w:nsid w:val="59129A33"/>
    <w:multiLevelType w:val="singleLevel"/>
    <w:tmpl w:val="59129A33"/>
    <w:lvl w:ilvl="0" w:tentative="1">
      <w:start w:val="1"/>
      <w:numFmt w:val="chineseCounting"/>
      <w:suff w:val="space"/>
      <w:lvlText w:val="第%1章"/>
      <w:lvlJc w:val="left"/>
    </w:lvl>
  </w:abstractNum>
  <w:num w:numId="1">
    <w:abstractNumId w:val="2"/>
  </w:num>
  <w:num w:numId="2">
    <w:abstractNumId w:val="1494391347"/>
  </w:num>
  <w:num w:numId="3">
    <w:abstractNumId w:val="1494391818"/>
  </w:num>
  <w:num w:numId="4">
    <w:abstractNumId w:val="1497511131"/>
  </w:num>
  <w:num w:numId="5">
    <w:abstractNumId w:val="1494384040"/>
  </w:num>
  <w:num w:numId="6">
    <w:abstractNumId w:val="1497431540"/>
  </w:num>
  <w:num w:numId="7">
    <w:abstractNumId w:val="35"/>
  </w:num>
  <w:num w:numId="8">
    <w:abstractNumId w:val="1600828955"/>
  </w:num>
  <w:num w:numId="9">
    <w:abstractNumId w:val="16013462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splitPgBreakAndParaMark/>
    <w:doNotExpandShiftReturn/>
    <w:adjustLineHeightInTable/>
    <w:doNotWrapTextWithPunct/>
    <w:doNotUseEastAsianBreakRules/>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896371"/>
    <w:rsid w:val="00000AE8"/>
    <w:rsid w:val="0001410B"/>
    <w:rsid w:val="0002193E"/>
    <w:rsid w:val="00032E82"/>
    <w:rsid w:val="000525FE"/>
    <w:rsid w:val="00054D6E"/>
    <w:rsid w:val="00081D55"/>
    <w:rsid w:val="0008369B"/>
    <w:rsid w:val="00086235"/>
    <w:rsid w:val="000A408A"/>
    <w:rsid w:val="000B37AD"/>
    <w:rsid w:val="000B37F6"/>
    <w:rsid w:val="000B52FD"/>
    <w:rsid w:val="000F0C5F"/>
    <w:rsid w:val="000F3781"/>
    <w:rsid w:val="000F5ED4"/>
    <w:rsid w:val="000F7DE8"/>
    <w:rsid w:val="00100144"/>
    <w:rsid w:val="001029D3"/>
    <w:rsid w:val="00104B0E"/>
    <w:rsid w:val="00107388"/>
    <w:rsid w:val="00112299"/>
    <w:rsid w:val="00130EA6"/>
    <w:rsid w:val="001337A7"/>
    <w:rsid w:val="00133DB5"/>
    <w:rsid w:val="00135785"/>
    <w:rsid w:val="001376FC"/>
    <w:rsid w:val="001431F2"/>
    <w:rsid w:val="00147752"/>
    <w:rsid w:val="0015006C"/>
    <w:rsid w:val="001540D3"/>
    <w:rsid w:val="00157AE5"/>
    <w:rsid w:val="00163B56"/>
    <w:rsid w:val="00183083"/>
    <w:rsid w:val="001874C1"/>
    <w:rsid w:val="0019443F"/>
    <w:rsid w:val="001A5548"/>
    <w:rsid w:val="001A6A89"/>
    <w:rsid w:val="001B63AA"/>
    <w:rsid w:val="001D198A"/>
    <w:rsid w:val="001D26D4"/>
    <w:rsid w:val="001D36D9"/>
    <w:rsid w:val="001E3006"/>
    <w:rsid w:val="00201EA4"/>
    <w:rsid w:val="00216AE6"/>
    <w:rsid w:val="00217302"/>
    <w:rsid w:val="002273A6"/>
    <w:rsid w:val="002336E3"/>
    <w:rsid w:val="00244CD6"/>
    <w:rsid w:val="00245A23"/>
    <w:rsid w:val="00261150"/>
    <w:rsid w:val="00261A51"/>
    <w:rsid w:val="00263945"/>
    <w:rsid w:val="00266DB7"/>
    <w:rsid w:val="0028484B"/>
    <w:rsid w:val="0029755A"/>
    <w:rsid w:val="00297A97"/>
    <w:rsid w:val="002A72F4"/>
    <w:rsid w:val="002C2B28"/>
    <w:rsid w:val="002C4EDC"/>
    <w:rsid w:val="002D292D"/>
    <w:rsid w:val="002D3F17"/>
    <w:rsid w:val="002E3EE7"/>
    <w:rsid w:val="003107A0"/>
    <w:rsid w:val="00320A8A"/>
    <w:rsid w:val="003579A5"/>
    <w:rsid w:val="003665BE"/>
    <w:rsid w:val="00376B3D"/>
    <w:rsid w:val="00381A5A"/>
    <w:rsid w:val="00383F0C"/>
    <w:rsid w:val="0038720F"/>
    <w:rsid w:val="003924E9"/>
    <w:rsid w:val="00394DA0"/>
    <w:rsid w:val="003A3842"/>
    <w:rsid w:val="003A71B5"/>
    <w:rsid w:val="003C27A1"/>
    <w:rsid w:val="003D23D1"/>
    <w:rsid w:val="003E02AF"/>
    <w:rsid w:val="003E38A8"/>
    <w:rsid w:val="003E4E8F"/>
    <w:rsid w:val="003E7122"/>
    <w:rsid w:val="003F3DCE"/>
    <w:rsid w:val="00400E38"/>
    <w:rsid w:val="00402690"/>
    <w:rsid w:val="004029A7"/>
    <w:rsid w:val="004058A3"/>
    <w:rsid w:val="00412574"/>
    <w:rsid w:val="00417F1C"/>
    <w:rsid w:val="00421F19"/>
    <w:rsid w:val="00423FD3"/>
    <w:rsid w:val="00432D68"/>
    <w:rsid w:val="00433D8A"/>
    <w:rsid w:val="00437EA8"/>
    <w:rsid w:val="004408C0"/>
    <w:rsid w:val="00444FD5"/>
    <w:rsid w:val="0045040C"/>
    <w:rsid w:val="004557AF"/>
    <w:rsid w:val="004624E6"/>
    <w:rsid w:val="004670BE"/>
    <w:rsid w:val="00467F70"/>
    <w:rsid w:val="00473063"/>
    <w:rsid w:val="00485D1E"/>
    <w:rsid w:val="00493341"/>
    <w:rsid w:val="004934DB"/>
    <w:rsid w:val="0049571C"/>
    <w:rsid w:val="00495D8F"/>
    <w:rsid w:val="004A4B81"/>
    <w:rsid w:val="004B13C8"/>
    <w:rsid w:val="004B3B9C"/>
    <w:rsid w:val="004B428C"/>
    <w:rsid w:val="004D0F84"/>
    <w:rsid w:val="004D7141"/>
    <w:rsid w:val="004E0A4A"/>
    <w:rsid w:val="004F72AF"/>
    <w:rsid w:val="005133DE"/>
    <w:rsid w:val="00522AC5"/>
    <w:rsid w:val="00527C92"/>
    <w:rsid w:val="00530C58"/>
    <w:rsid w:val="00535BBB"/>
    <w:rsid w:val="005378FB"/>
    <w:rsid w:val="00543AC4"/>
    <w:rsid w:val="0054773C"/>
    <w:rsid w:val="00547C13"/>
    <w:rsid w:val="005500C1"/>
    <w:rsid w:val="005704F0"/>
    <w:rsid w:val="0057584C"/>
    <w:rsid w:val="00582316"/>
    <w:rsid w:val="00586709"/>
    <w:rsid w:val="00586F87"/>
    <w:rsid w:val="00596C73"/>
    <w:rsid w:val="005A3F59"/>
    <w:rsid w:val="005B0D54"/>
    <w:rsid w:val="005B0F4D"/>
    <w:rsid w:val="005B3FDB"/>
    <w:rsid w:val="005B4E98"/>
    <w:rsid w:val="005D5020"/>
    <w:rsid w:val="005E24E4"/>
    <w:rsid w:val="005F3053"/>
    <w:rsid w:val="005F3CB6"/>
    <w:rsid w:val="006051F8"/>
    <w:rsid w:val="0062492B"/>
    <w:rsid w:val="006275E7"/>
    <w:rsid w:val="00633588"/>
    <w:rsid w:val="00643D79"/>
    <w:rsid w:val="006442BB"/>
    <w:rsid w:val="0066243E"/>
    <w:rsid w:val="00670DDD"/>
    <w:rsid w:val="006831AA"/>
    <w:rsid w:val="006837EB"/>
    <w:rsid w:val="00684FE8"/>
    <w:rsid w:val="0069788C"/>
    <w:rsid w:val="006B2BA7"/>
    <w:rsid w:val="006B6D8A"/>
    <w:rsid w:val="006C2285"/>
    <w:rsid w:val="006D61D5"/>
    <w:rsid w:val="006E13CE"/>
    <w:rsid w:val="006F00E7"/>
    <w:rsid w:val="00700BFD"/>
    <w:rsid w:val="00703546"/>
    <w:rsid w:val="0070676D"/>
    <w:rsid w:val="0070781B"/>
    <w:rsid w:val="00712613"/>
    <w:rsid w:val="00714A9D"/>
    <w:rsid w:val="007220C0"/>
    <w:rsid w:val="00725936"/>
    <w:rsid w:val="00764718"/>
    <w:rsid w:val="007655A2"/>
    <w:rsid w:val="00766079"/>
    <w:rsid w:val="00774C86"/>
    <w:rsid w:val="007823E5"/>
    <w:rsid w:val="00787F5C"/>
    <w:rsid w:val="0079129B"/>
    <w:rsid w:val="007A1D0D"/>
    <w:rsid w:val="007A27EF"/>
    <w:rsid w:val="007A2F7C"/>
    <w:rsid w:val="007A46F9"/>
    <w:rsid w:val="007A5D48"/>
    <w:rsid w:val="007B3834"/>
    <w:rsid w:val="007B58D6"/>
    <w:rsid w:val="007D14A6"/>
    <w:rsid w:val="007D6390"/>
    <w:rsid w:val="007E2969"/>
    <w:rsid w:val="007F4C91"/>
    <w:rsid w:val="00804BCA"/>
    <w:rsid w:val="00814BFB"/>
    <w:rsid w:val="0081793E"/>
    <w:rsid w:val="00823EFE"/>
    <w:rsid w:val="008316A1"/>
    <w:rsid w:val="00836B86"/>
    <w:rsid w:val="0084372C"/>
    <w:rsid w:val="008513A2"/>
    <w:rsid w:val="00855F58"/>
    <w:rsid w:val="008629AD"/>
    <w:rsid w:val="00862D91"/>
    <w:rsid w:val="00874D57"/>
    <w:rsid w:val="00880F28"/>
    <w:rsid w:val="008838FD"/>
    <w:rsid w:val="00896371"/>
    <w:rsid w:val="008A15D7"/>
    <w:rsid w:val="008A4660"/>
    <w:rsid w:val="008A6E55"/>
    <w:rsid w:val="008A6EF2"/>
    <w:rsid w:val="008B1A3F"/>
    <w:rsid w:val="008B7980"/>
    <w:rsid w:val="008D0878"/>
    <w:rsid w:val="00911A40"/>
    <w:rsid w:val="0091388E"/>
    <w:rsid w:val="00916B0E"/>
    <w:rsid w:val="009213D5"/>
    <w:rsid w:val="0092202C"/>
    <w:rsid w:val="00927FF7"/>
    <w:rsid w:val="00940ED5"/>
    <w:rsid w:val="009418A2"/>
    <w:rsid w:val="00944690"/>
    <w:rsid w:val="0094750C"/>
    <w:rsid w:val="00967376"/>
    <w:rsid w:val="00975AC6"/>
    <w:rsid w:val="00980E12"/>
    <w:rsid w:val="00985099"/>
    <w:rsid w:val="009947E0"/>
    <w:rsid w:val="009C062A"/>
    <w:rsid w:val="009C4A6B"/>
    <w:rsid w:val="009C68E2"/>
    <w:rsid w:val="009D601E"/>
    <w:rsid w:val="009F2DF6"/>
    <w:rsid w:val="009F3D9D"/>
    <w:rsid w:val="00A12BAD"/>
    <w:rsid w:val="00A27CD8"/>
    <w:rsid w:val="00A31C6B"/>
    <w:rsid w:val="00A420C5"/>
    <w:rsid w:val="00A62653"/>
    <w:rsid w:val="00A644B0"/>
    <w:rsid w:val="00A65E4A"/>
    <w:rsid w:val="00A67D36"/>
    <w:rsid w:val="00A80211"/>
    <w:rsid w:val="00A81D9E"/>
    <w:rsid w:val="00A85169"/>
    <w:rsid w:val="00AA4F41"/>
    <w:rsid w:val="00AC46F9"/>
    <w:rsid w:val="00AC625D"/>
    <w:rsid w:val="00AD0775"/>
    <w:rsid w:val="00AD3A57"/>
    <w:rsid w:val="00AE1F9A"/>
    <w:rsid w:val="00B127F6"/>
    <w:rsid w:val="00B20638"/>
    <w:rsid w:val="00B37EF1"/>
    <w:rsid w:val="00B413F7"/>
    <w:rsid w:val="00B520C8"/>
    <w:rsid w:val="00B617E3"/>
    <w:rsid w:val="00B62D49"/>
    <w:rsid w:val="00B745D2"/>
    <w:rsid w:val="00B75743"/>
    <w:rsid w:val="00B87A94"/>
    <w:rsid w:val="00B9158C"/>
    <w:rsid w:val="00B94D8D"/>
    <w:rsid w:val="00BA02AA"/>
    <w:rsid w:val="00BA735C"/>
    <w:rsid w:val="00BA7FFA"/>
    <w:rsid w:val="00BC1B7D"/>
    <w:rsid w:val="00BC5950"/>
    <w:rsid w:val="00BE4BB4"/>
    <w:rsid w:val="00BE71A3"/>
    <w:rsid w:val="00BF678E"/>
    <w:rsid w:val="00C10A73"/>
    <w:rsid w:val="00C13B05"/>
    <w:rsid w:val="00C22875"/>
    <w:rsid w:val="00C23042"/>
    <w:rsid w:val="00C23953"/>
    <w:rsid w:val="00C316B3"/>
    <w:rsid w:val="00C36CC9"/>
    <w:rsid w:val="00C37411"/>
    <w:rsid w:val="00C40451"/>
    <w:rsid w:val="00C50E05"/>
    <w:rsid w:val="00C64EC1"/>
    <w:rsid w:val="00C657A2"/>
    <w:rsid w:val="00C73FF7"/>
    <w:rsid w:val="00C757CF"/>
    <w:rsid w:val="00C809BB"/>
    <w:rsid w:val="00C82A8E"/>
    <w:rsid w:val="00C871A4"/>
    <w:rsid w:val="00C95796"/>
    <w:rsid w:val="00CA07BA"/>
    <w:rsid w:val="00CA4BE6"/>
    <w:rsid w:val="00CB05BB"/>
    <w:rsid w:val="00CB33A8"/>
    <w:rsid w:val="00CB4272"/>
    <w:rsid w:val="00CB51FE"/>
    <w:rsid w:val="00CB55C8"/>
    <w:rsid w:val="00CC1895"/>
    <w:rsid w:val="00CC25C4"/>
    <w:rsid w:val="00CC507E"/>
    <w:rsid w:val="00CD2807"/>
    <w:rsid w:val="00CD3A91"/>
    <w:rsid w:val="00CE447C"/>
    <w:rsid w:val="00CF4EB1"/>
    <w:rsid w:val="00D05EB3"/>
    <w:rsid w:val="00D170B2"/>
    <w:rsid w:val="00D22479"/>
    <w:rsid w:val="00D23901"/>
    <w:rsid w:val="00D506CC"/>
    <w:rsid w:val="00D715D2"/>
    <w:rsid w:val="00D77677"/>
    <w:rsid w:val="00D81536"/>
    <w:rsid w:val="00DA3E2F"/>
    <w:rsid w:val="00DB547F"/>
    <w:rsid w:val="00DB5DB4"/>
    <w:rsid w:val="00DB6F96"/>
    <w:rsid w:val="00DC04C5"/>
    <w:rsid w:val="00DC2216"/>
    <w:rsid w:val="00E1487F"/>
    <w:rsid w:val="00E3065B"/>
    <w:rsid w:val="00E36C29"/>
    <w:rsid w:val="00E53E20"/>
    <w:rsid w:val="00E55101"/>
    <w:rsid w:val="00E73DB3"/>
    <w:rsid w:val="00E767A8"/>
    <w:rsid w:val="00E92AA8"/>
    <w:rsid w:val="00EB1ADC"/>
    <w:rsid w:val="00EB782C"/>
    <w:rsid w:val="00EC75C0"/>
    <w:rsid w:val="00ED1251"/>
    <w:rsid w:val="00ED17FC"/>
    <w:rsid w:val="00ED1805"/>
    <w:rsid w:val="00EE3623"/>
    <w:rsid w:val="00EF5C9B"/>
    <w:rsid w:val="00EF7D55"/>
    <w:rsid w:val="00F00945"/>
    <w:rsid w:val="00F00A8C"/>
    <w:rsid w:val="00F04552"/>
    <w:rsid w:val="00F05385"/>
    <w:rsid w:val="00F1465D"/>
    <w:rsid w:val="00F27C13"/>
    <w:rsid w:val="00F32089"/>
    <w:rsid w:val="00F3660B"/>
    <w:rsid w:val="00F4506E"/>
    <w:rsid w:val="00F45C8A"/>
    <w:rsid w:val="00F5087F"/>
    <w:rsid w:val="00F62282"/>
    <w:rsid w:val="00F66F4D"/>
    <w:rsid w:val="00F715DE"/>
    <w:rsid w:val="00FC12D4"/>
    <w:rsid w:val="00FC136D"/>
    <w:rsid w:val="00FC6694"/>
    <w:rsid w:val="00FE6B95"/>
    <w:rsid w:val="00FF6239"/>
    <w:rsid w:val="01125632"/>
    <w:rsid w:val="01377714"/>
    <w:rsid w:val="01640E61"/>
    <w:rsid w:val="01794F02"/>
    <w:rsid w:val="01FE7070"/>
    <w:rsid w:val="02275409"/>
    <w:rsid w:val="02292235"/>
    <w:rsid w:val="022E45C0"/>
    <w:rsid w:val="028E0804"/>
    <w:rsid w:val="02961FB6"/>
    <w:rsid w:val="031C5633"/>
    <w:rsid w:val="035C73CA"/>
    <w:rsid w:val="036771A4"/>
    <w:rsid w:val="03A76515"/>
    <w:rsid w:val="03E811C6"/>
    <w:rsid w:val="03F177C1"/>
    <w:rsid w:val="0403011E"/>
    <w:rsid w:val="04085C33"/>
    <w:rsid w:val="041732ED"/>
    <w:rsid w:val="04502E12"/>
    <w:rsid w:val="0457754F"/>
    <w:rsid w:val="04943F9A"/>
    <w:rsid w:val="04A1050D"/>
    <w:rsid w:val="04C21DBB"/>
    <w:rsid w:val="04EE0852"/>
    <w:rsid w:val="05401779"/>
    <w:rsid w:val="05BD7399"/>
    <w:rsid w:val="0601146F"/>
    <w:rsid w:val="066B3BB4"/>
    <w:rsid w:val="069D0F0C"/>
    <w:rsid w:val="06A40A3C"/>
    <w:rsid w:val="06AC687E"/>
    <w:rsid w:val="06E136FF"/>
    <w:rsid w:val="06FC75EC"/>
    <w:rsid w:val="07197F46"/>
    <w:rsid w:val="071B1607"/>
    <w:rsid w:val="0750548C"/>
    <w:rsid w:val="076A747E"/>
    <w:rsid w:val="076E3009"/>
    <w:rsid w:val="077D2638"/>
    <w:rsid w:val="077E64FD"/>
    <w:rsid w:val="077F2221"/>
    <w:rsid w:val="07DD03B4"/>
    <w:rsid w:val="07EA291A"/>
    <w:rsid w:val="07F74BA3"/>
    <w:rsid w:val="0864229A"/>
    <w:rsid w:val="08D57166"/>
    <w:rsid w:val="08EB4CAF"/>
    <w:rsid w:val="090E0630"/>
    <w:rsid w:val="09132F50"/>
    <w:rsid w:val="09197C67"/>
    <w:rsid w:val="09216DBA"/>
    <w:rsid w:val="09386AB9"/>
    <w:rsid w:val="095A157E"/>
    <w:rsid w:val="095F2F6B"/>
    <w:rsid w:val="09930C21"/>
    <w:rsid w:val="099C358D"/>
    <w:rsid w:val="09CB0274"/>
    <w:rsid w:val="0A7A1C33"/>
    <w:rsid w:val="0B3938D3"/>
    <w:rsid w:val="0B427B9F"/>
    <w:rsid w:val="0BCD3A83"/>
    <w:rsid w:val="0BF64ED7"/>
    <w:rsid w:val="0BF86073"/>
    <w:rsid w:val="0C2915E9"/>
    <w:rsid w:val="0C480ABE"/>
    <w:rsid w:val="0C5B4D83"/>
    <w:rsid w:val="0C7C59F8"/>
    <w:rsid w:val="0C867F7A"/>
    <w:rsid w:val="0CAA3263"/>
    <w:rsid w:val="0D061930"/>
    <w:rsid w:val="0D1A0F10"/>
    <w:rsid w:val="0D6F02F0"/>
    <w:rsid w:val="0D7E7FDC"/>
    <w:rsid w:val="0DA37093"/>
    <w:rsid w:val="0DB10E2F"/>
    <w:rsid w:val="0DF15137"/>
    <w:rsid w:val="0E24517B"/>
    <w:rsid w:val="0E4C7B19"/>
    <w:rsid w:val="0E5670E6"/>
    <w:rsid w:val="0E5711BA"/>
    <w:rsid w:val="0E5D685F"/>
    <w:rsid w:val="0E7321D2"/>
    <w:rsid w:val="0E7620BF"/>
    <w:rsid w:val="0E8C43BD"/>
    <w:rsid w:val="0EE90C91"/>
    <w:rsid w:val="0EFA3B00"/>
    <w:rsid w:val="0F0C06A7"/>
    <w:rsid w:val="0F4F1F85"/>
    <w:rsid w:val="0F602CA5"/>
    <w:rsid w:val="0F6543FB"/>
    <w:rsid w:val="0FA82BF5"/>
    <w:rsid w:val="0FA834C5"/>
    <w:rsid w:val="0FF80573"/>
    <w:rsid w:val="100408A2"/>
    <w:rsid w:val="1019318B"/>
    <w:rsid w:val="102C27A5"/>
    <w:rsid w:val="10355855"/>
    <w:rsid w:val="10414C67"/>
    <w:rsid w:val="10661D79"/>
    <w:rsid w:val="106D2BCE"/>
    <w:rsid w:val="10712710"/>
    <w:rsid w:val="10972F73"/>
    <w:rsid w:val="10CC48A3"/>
    <w:rsid w:val="11520161"/>
    <w:rsid w:val="115A08A6"/>
    <w:rsid w:val="117E1970"/>
    <w:rsid w:val="118B6F43"/>
    <w:rsid w:val="11AA29F9"/>
    <w:rsid w:val="11C6558D"/>
    <w:rsid w:val="11EC3ECC"/>
    <w:rsid w:val="123D36C4"/>
    <w:rsid w:val="126267FB"/>
    <w:rsid w:val="127D0CBC"/>
    <w:rsid w:val="128B4EA3"/>
    <w:rsid w:val="129C56DC"/>
    <w:rsid w:val="129F4CCD"/>
    <w:rsid w:val="131F6C4E"/>
    <w:rsid w:val="13380BAF"/>
    <w:rsid w:val="13900757"/>
    <w:rsid w:val="13D009E9"/>
    <w:rsid w:val="13E36A0D"/>
    <w:rsid w:val="13E43713"/>
    <w:rsid w:val="13E866F6"/>
    <w:rsid w:val="13EF0BCF"/>
    <w:rsid w:val="14262D0C"/>
    <w:rsid w:val="14324730"/>
    <w:rsid w:val="14366A8E"/>
    <w:rsid w:val="14457BED"/>
    <w:rsid w:val="14491882"/>
    <w:rsid w:val="145758B1"/>
    <w:rsid w:val="146D6583"/>
    <w:rsid w:val="1470236D"/>
    <w:rsid w:val="147171CD"/>
    <w:rsid w:val="148F076C"/>
    <w:rsid w:val="14A6417D"/>
    <w:rsid w:val="14F1529A"/>
    <w:rsid w:val="14F95196"/>
    <w:rsid w:val="15044A66"/>
    <w:rsid w:val="1532218F"/>
    <w:rsid w:val="153B469B"/>
    <w:rsid w:val="155141EB"/>
    <w:rsid w:val="15A52B9C"/>
    <w:rsid w:val="15D10DDC"/>
    <w:rsid w:val="15DE2C1A"/>
    <w:rsid w:val="15EA6B55"/>
    <w:rsid w:val="15F64408"/>
    <w:rsid w:val="16387072"/>
    <w:rsid w:val="164731E3"/>
    <w:rsid w:val="166434FC"/>
    <w:rsid w:val="16690F9B"/>
    <w:rsid w:val="1674664B"/>
    <w:rsid w:val="168B3B0C"/>
    <w:rsid w:val="169B7DBA"/>
    <w:rsid w:val="169E0F62"/>
    <w:rsid w:val="16A2102F"/>
    <w:rsid w:val="16D01FC3"/>
    <w:rsid w:val="16E75916"/>
    <w:rsid w:val="16E86F3F"/>
    <w:rsid w:val="17087A0E"/>
    <w:rsid w:val="172018D7"/>
    <w:rsid w:val="174273FF"/>
    <w:rsid w:val="17507922"/>
    <w:rsid w:val="17C60750"/>
    <w:rsid w:val="17CD2E9F"/>
    <w:rsid w:val="17F4092A"/>
    <w:rsid w:val="18104805"/>
    <w:rsid w:val="18576002"/>
    <w:rsid w:val="185B3483"/>
    <w:rsid w:val="185E76B0"/>
    <w:rsid w:val="18612293"/>
    <w:rsid w:val="18687FBD"/>
    <w:rsid w:val="186E74E4"/>
    <w:rsid w:val="1870161C"/>
    <w:rsid w:val="187022C8"/>
    <w:rsid w:val="18884DF1"/>
    <w:rsid w:val="189E0447"/>
    <w:rsid w:val="18FD2C02"/>
    <w:rsid w:val="193B35D5"/>
    <w:rsid w:val="19623520"/>
    <w:rsid w:val="196A0D79"/>
    <w:rsid w:val="199F4E58"/>
    <w:rsid w:val="19B97CBC"/>
    <w:rsid w:val="19BD52BE"/>
    <w:rsid w:val="19CB7BF3"/>
    <w:rsid w:val="19F42B96"/>
    <w:rsid w:val="1A08123B"/>
    <w:rsid w:val="1A16144F"/>
    <w:rsid w:val="1A223DBB"/>
    <w:rsid w:val="1A2B7206"/>
    <w:rsid w:val="1A373E42"/>
    <w:rsid w:val="1A3E5C92"/>
    <w:rsid w:val="1A4214D9"/>
    <w:rsid w:val="1A812E55"/>
    <w:rsid w:val="1AAC5E5A"/>
    <w:rsid w:val="1AB21776"/>
    <w:rsid w:val="1AD96720"/>
    <w:rsid w:val="1B0E6E16"/>
    <w:rsid w:val="1B361401"/>
    <w:rsid w:val="1B430721"/>
    <w:rsid w:val="1B590757"/>
    <w:rsid w:val="1B7B4FED"/>
    <w:rsid w:val="1B991A3F"/>
    <w:rsid w:val="1BA60C68"/>
    <w:rsid w:val="1BBF0758"/>
    <w:rsid w:val="1BD13AC7"/>
    <w:rsid w:val="1BED7395"/>
    <w:rsid w:val="1BF90B16"/>
    <w:rsid w:val="1C48086D"/>
    <w:rsid w:val="1C574427"/>
    <w:rsid w:val="1CA97AA3"/>
    <w:rsid w:val="1CEA6000"/>
    <w:rsid w:val="1CF64350"/>
    <w:rsid w:val="1D146CEA"/>
    <w:rsid w:val="1D413019"/>
    <w:rsid w:val="1D455ABE"/>
    <w:rsid w:val="1D484724"/>
    <w:rsid w:val="1D4D1D7A"/>
    <w:rsid w:val="1D913BCC"/>
    <w:rsid w:val="1DCC4996"/>
    <w:rsid w:val="1DE01807"/>
    <w:rsid w:val="1DE548A2"/>
    <w:rsid w:val="1DFC6B4F"/>
    <w:rsid w:val="1E10412A"/>
    <w:rsid w:val="1E134478"/>
    <w:rsid w:val="1E17174B"/>
    <w:rsid w:val="1E2A1040"/>
    <w:rsid w:val="1EAF3ECC"/>
    <w:rsid w:val="1EBF5573"/>
    <w:rsid w:val="1EC91C1B"/>
    <w:rsid w:val="1F0A72C1"/>
    <w:rsid w:val="1F165D96"/>
    <w:rsid w:val="1F1F0FC8"/>
    <w:rsid w:val="1F236D40"/>
    <w:rsid w:val="1F315EB1"/>
    <w:rsid w:val="1F5749FD"/>
    <w:rsid w:val="1F8E037F"/>
    <w:rsid w:val="1F9C6B58"/>
    <w:rsid w:val="1FC625A4"/>
    <w:rsid w:val="1FD87875"/>
    <w:rsid w:val="1FEB7CC7"/>
    <w:rsid w:val="200106EA"/>
    <w:rsid w:val="20062CDD"/>
    <w:rsid w:val="201E59E4"/>
    <w:rsid w:val="20236E77"/>
    <w:rsid w:val="2026531D"/>
    <w:rsid w:val="202B4CCD"/>
    <w:rsid w:val="20742ED5"/>
    <w:rsid w:val="20B74618"/>
    <w:rsid w:val="20F83542"/>
    <w:rsid w:val="2113419A"/>
    <w:rsid w:val="217E29AD"/>
    <w:rsid w:val="219C3FF1"/>
    <w:rsid w:val="21AB63C8"/>
    <w:rsid w:val="21D87DF4"/>
    <w:rsid w:val="225123EB"/>
    <w:rsid w:val="22B77057"/>
    <w:rsid w:val="22BC5266"/>
    <w:rsid w:val="22C60884"/>
    <w:rsid w:val="22D53ECF"/>
    <w:rsid w:val="22FD1FDE"/>
    <w:rsid w:val="2323577C"/>
    <w:rsid w:val="237B256D"/>
    <w:rsid w:val="2392014C"/>
    <w:rsid w:val="23AF3CBB"/>
    <w:rsid w:val="24150C4D"/>
    <w:rsid w:val="24255F03"/>
    <w:rsid w:val="243E60FA"/>
    <w:rsid w:val="24666852"/>
    <w:rsid w:val="248D4820"/>
    <w:rsid w:val="24CA628D"/>
    <w:rsid w:val="24F82FAF"/>
    <w:rsid w:val="25081BB6"/>
    <w:rsid w:val="25140A11"/>
    <w:rsid w:val="25465AA1"/>
    <w:rsid w:val="25957CB7"/>
    <w:rsid w:val="2597479D"/>
    <w:rsid w:val="25B35962"/>
    <w:rsid w:val="25BE4319"/>
    <w:rsid w:val="25CB2802"/>
    <w:rsid w:val="25CD127A"/>
    <w:rsid w:val="26085CC2"/>
    <w:rsid w:val="26126DE5"/>
    <w:rsid w:val="26855D66"/>
    <w:rsid w:val="26B31E3D"/>
    <w:rsid w:val="26BD183E"/>
    <w:rsid w:val="26F31A02"/>
    <w:rsid w:val="26F6303B"/>
    <w:rsid w:val="26F913AE"/>
    <w:rsid w:val="270102D7"/>
    <w:rsid w:val="27052F06"/>
    <w:rsid w:val="270912B2"/>
    <w:rsid w:val="27730D9F"/>
    <w:rsid w:val="277A3DC6"/>
    <w:rsid w:val="27932072"/>
    <w:rsid w:val="27A00D79"/>
    <w:rsid w:val="27B0664D"/>
    <w:rsid w:val="27BB02FA"/>
    <w:rsid w:val="27D312BE"/>
    <w:rsid w:val="282C18EC"/>
    <w:rsid w:val="2841408F"/>
    <w:rsid w:val="284C15DE"/>
    <w:rsid w:val="28520B05"/>
    <w:rsid w:val="286B5195"/>
    <w:rsid w:val="287A7E8C"/>
    <w:rsid w:val="28D35F01"/>
    <w:rsid w:val="28E23F36"/>
    <w:rsid w:val="28EB2525"/>
    <w:rsid w:val="28F14D5F"/>
    <w:rsid w:val="28FA05F4"/>
    <w:rsid w:val="29583E9D"/>
    <w:rsid w:val="296033A1"/>
    <w:rsid w:val="296E41CB"/>
    <w:rsid w:val="297705EB"/>
    <w:rsid w:val="29A437B8"/>
    <w:rsid w:val="29A51116"/>
    <w:rsid w:val="29B771BC"/>
    <w:rsid w:val="29B87F77"/>
    <w:rsid w:val="29DE308B"/>
    <w:rsid w:val="29ED0764"/>
    <w:rsid w:val="29F639D6"/>
    <w:rsid w:val="2A1B606F"/>
    <w:rsid w:val="2A4A26B6"/>
    <w:rsid w:val="2A5C3512"/>
    <w:rsid w:val="2A9A47FE"/>
    <w:rsid w:val="2AD4286D"/>
    <w:rsid w:val="2AD7022B"/>
    <w:rsid w:val="2AD72325"/>
    <w:rsid w:val="2AE43D26"/>
    <w:rsid w:val="2B490455"/>
    <w:rsid w:val="2B566288"/>
    <w:rsid w:val="2B580559"/>
    <w:rsid w:val="2B9E20B3"/>
    <w:rsid w:val="2BA70277"/>
    <w:rsid w:val="2BB76DBC"/>
    <w:rsid w:val="2BEE1CE6"/>
    <w:rsid w:val="2C050D01"/>
    <w:rsid w:val="2C1B1AEC"/>
    <w:rsid w:val="2C1E29AB"/>
    <w:rsid w:val="2C280B1A"/>
    <w:rsid w:val="2C3A5BB1"/>
    <w:rsid w:val="2C6A0207"/>
    <w:rsid w:val="2CA727EF"/>
    <w:rsid w:val="2CCB7057"/>
    <w:rsid w:val="2CFD49C0"/>
    <w:rsid w:val="2D28328D"/>
    <w:rsid w:val="2D2F3879"/>
    <w:rsid w:val="2D3F772E"/>
    <w:rsid w:val="2D422599"/>
    <w:rsid w:val="2D4570DF"/>
    <w:rsid w:val="2D8B2992"/>
    <w:rsid w:val="2D975783"/>
    <w:rsid w:val="2DAC5697"/>
    <w:rsid w:val="2DC86869"/>
    <w:rsid w:val="2DCD0879"/>
    <w:rsid w:val="2DCE0BB4"/>
    <w:rsid w:val="2E132D36"/>
    <w:rsid w:val="2E370CBE"/>
    <w:rsid w:val="2E4A1DEA"/>
    <w:rsid w:val="2E6C50C7"/>
    <w:rsid w:val="2E794548"/>
    <w:rsid w:val="2E88100D"/>
    <w:rsid w:val="2EB31BC4"/>
    <w:rsid w:val="2EC31EFB"/>
    <w:rsid w:val="2ED378EE"/>
    <w:rsid w:val="2EDD0F98"/>
    <w:rsid w:val="2F2939CF"/>
    <w:rsid w:val="2F2C7816"/>
    <w:rsid w:val="2FD906E2"/>
    <w:rsid w:val="2FDB2BE7"/>
    <w:rsid w:val="2FE857C4"/>
    <w:rsid w:val="2FE85A5D"/>
    <w:rsid w:val="2FF55D3B"/>
    <w:rsid w:val="300A3482"/>
    <w:rsid w:val="30172307"/>
    <w:rsid w:val="302108CC"/>
    <w:rsid w:val="305665BC"/>
    <w:rsid w:val="306972EF"/>
    <w:rsid w:val="30955E61"/>
    <w:rsid w:val="309C03A1"/>
    <w:rsid w:val="30B67007"/>
    <w:rsid w:val="30BD2902"/>
    <w:rsid w:val="316454D4"/>
    <w:rsid w:val="31B3487D"/>
    <w:rsid w:val="31DB01B2"/>
    <w:rsid w:val="31E001C0"/>
    <w:rsid w:val="31E4561D"/>
    <w:rsid w:val="31EB3DBE"/>
    <w:rsid w:val="31F44C4E"/>
    <w:rsid w:val="32340A40"/>
    <w:rsid w:val="327D6BA0"/>
    <w:rsid w:val="32BA7335"/>
    <w:rsid w:val="32C76A49"/>
    <w:rsid w:val="32D70E9F"/>
    <w:rsid w:val="33140BFF"/>
    <w:rsid w:val="331D0B62"/>
    <w:rsid w:val="33222B94"/>
    <w:rsid w:val="335C513B"/>
    <w:rsid w:val="33976A8F"/>
    <w:rsid w:val="33A637F6"/>
    <w:rsid w:val="33C450F7"/>
    <w:rsid w:val="33E044BD"/>
    <w:rsid w:val="33E5375D"/>
    <w:rsid w:val="33E811AF"/>
    <w:rsid w:val="34105946"/>
    <w:rsid w:val="34AF6DE2"/>
    <w:rsid w:val="34E73036"/>
    <w:rsid w:val="34E73B5B"/>
    <w:rsid w:val="35053B7E"/>
    <w:rsid w:val="351C2261"/>
    <w:rsid w:val="35265A64"/>
    <w:rsid w:val="352E178E"/>
    <w:rsid w:val="353D5A6C"/>
    <w:rsid w:val="356640B6"/>
    <w:rsid w:val="35923EB6"/>
    <w:rsid w:val="35A73001"/>
    <w:rsid w:val="35D51758"/>
    <w:rsid w:val="35E57456"/>
    <w:rsid w:val="35EC42FC"/>
    <w:rsid w:val="360363ED"/>
    <w:rsid w:val="361A6252"/>
    <w:rsid w:val="36441538"/>
    <w:rsid w:val="36441A72"/>
    <w:rsid w:val="36480DC1"/>
    <w:rsid w:val="366525B3"/>
    <w:rsid w:val="368956F0"/>
    <w:rsid w:val="36A929CD"/>
    <w:rsid w:val="36B81132"/>
    <w:rsid w:val="36EB34D2"/>
    <w:rsid w:val="36FA77DA"/>
    <w:rsid w:val="36FE35B9"/>
    <w:rsid w:val="370B0416"/>
    <w:rsid w:val="37692AD8"/>
    <w:rsid w:val="376C219A"/>
    <w:rsid w:val="37B81A8B"/>
    <w:rsid w:val="37B861E9"/>
    <w:rsid w:val="37DB2008"/>
    <w:rsid w:val="380419B1"/>
    <w:rsid w:val="38254E0B"/>
    <w:rsid w:val="382770C8"/>
    <w:rsid w:val="382E6857"/>
    <w:rsid w:val="384B5CF1"/>
    <w:rsid w:val="38A558C0"/>
    <w:rsid w:val="38B35573"/>
    <w:rsid w:val="38BE6B80"/>
    <w:rsid w:val="394C63D6"/>
    <w:rsid w:val="395917E3"/>
    <w:rsid w:val="396E2C53"/>
    <w:rsid w:val="39816AAD"/>
    <w:rsid w:val="39872DA3"/>
    <w:rsid w:val="399C3736"/>
    <w:rsid w:val="39D23E9E"/>
    <w:rsid w:val="3A396684"/>
    <w:rsid w:val="3A4859D4"/>
    <w:rsid w:val="3A8D3977"/>
    <w:rsid w:val="3A8D526B"/>
    <w:rsid w:val="3A8F472D"/>
    <w:rsid w:val="3AC74892"/>
    <w:rsid w:val="3B276000"/>
    <w:rsid w:val="3B5D6656"/>
    <w:rsid w:val="3B78080C"/>
    <w:rsid w:val="3B971F67"/>
    <w:rsid w:val="3BF62160"/>
    <w:rsid w:val="3C386752"/>
    <w:rsid w:val="3C495DFB"/>
    <w:rsid w:val="3C730555"/>
    <w:rsid w:val="3C795CCE"/>
    <w:rsid w:val="3C9575CA"/>
    <w:rsid w:val="3CA706DF"/>
    <w:rsid w:val="3CF46160"/>
    <w:rsid w:val="3D1B5C7D"/>
    <w:rsid w:val="3D553769"/>
    <w:rsid w:val="3D5F645A"/>
    <w:rsid w:val="3D846871"/>
    <w:rsid w:val="3D8F471C"/>
    <w:rsid w:val="3D927B0E"/>
    <w:rsid w:val="3D942879"/>
    <w:rsid w:val="3D967217"/>
    <w:rsid w:val="3DD94828"/>
    <w:rsid w:val="3E2758EC"/>
    <w:rsid w:val="3E4F5388"/>
    <w:rsid w:val="3E63382E"/>
    <w:rsid w:val="3E662483"/>
    <w:rsid w:val="3F011C01"/>
    <w:rsid w:val="3F121B31"/>
    <w:rsid w:val="3F3A726B"/>
    <w:rsid w:val="3F5604EF"/>
    <w:rsid w:val="3F604DE8"/>
    <w:rsid w:val="3F6A75EA"/>
    <w:rsid w:val="3F9E4518"/>
    <w:rsid w:val="406B07E2"/>
    <w:rsid w:val="409C765C"/>
    <w:rsid w:val="40A348DE"/>
    <w:rsid w:val="40F76E51"/>
    <w:rsid w:val="40FF4938"/>
    <w:rsid w:val="41466617"/>
    <w:rsid w:val="41766430"/>
    <w:rsid w:val="417B4011"/>
    <w:rsid w:val="419F3F72"/>
    <w:rsid w:val="41B94D1B"/>
    <w:rsid w:val="41DB3FAE"/>
    <w:rsid w:val="422B5287"/>
    <w:rsid w:val="42631A7E"/>
    <w:rsid w:val="427D25E4"/>
    <w:rsid w:val="428C23FC"/>
    <w:rsid w:val="42B924EE"/>
    <w:rsid w:val="42DF4633"/>
    <w:rsid w:val="42E83D3D"/>
    <w:rsid w:val="42F301D9"/>
    <w:rsid w:val="43263FA8"/>
    <w:rsid w:val="43D230AF"/>
    <w:rsid w:val="43EF23E4"/>
    <w:rsid w:val="440B6D1B"/>
    <w:rsid w:val="443F072C"/>
    <w:rsid w:val="444C3F2F"/>
    <w:rsid w:val="446F234B"/>
    <w:rsid w:val="446F6C3E"/>
    <w:rsid w:val="44817C91"/>
    <w:rsid w:val="44901136"/>
    <w:rsid w:val="44951712"/>
    <w:rsid w:val="44A62337"/>
    <w:rsid w:val="44B31A73"/>
    <w:rsid w:val="450C3565"/>
    <w:rsid w:val="450F5EDC"/>
    <w:rsid w:val="451E1B1C"/>
    <w:rsid w:val="4555752C"/>
    <w:rsid w:val="455616DA"/>
    <w:rsid w:val="4564102E"/>
    <w:rsid w:val="458D655E"/>
    <w:rsid w:val="45977CB9"/>
    <w:rsid w:val="45C06143"/>
    <w:rsid w:val="45F3120A"/>
    <w:rsid w:val="46036040"/>
    <w:rsid w:val="465B6A87"/>
    <w:rsid w:val="468B7B0D"/>
    <w:rsid w:val="46A3759E"/>
    <w:rsid w:val="46A9346A"/>
    <w:rsid w:val="46C47A5E"/>
    <w:rsid w:val="47351B81"/>
    <w:rsid w:val="47382254"/>
    <w:rsid w:val="475529E2"/>
    <w:rsid w:val="47EF31A0"/>
    <w:rsid w:val="480F3A16"/>
    <w:rsid w:val="4828657E"/>
    <w:rsid w:val="48403CA2"/>
    <w:rsid w:val="4857023D"/>
    <w:rsid w:val="48676D13"/>
    <w:rsid w:val="487C4820"/>
    <w:rsid w:val="489270BD"/>
    <w:rsid w:val="489608EB"/>
    <w:rsid w:val="4899426D"/>
    <w:rsid w:val="48A81985"/>
    <w:rsid w:val="48DC495B"/>
    <w:rsid w:val="49032F11"/>
    <w:rsid w:val="4931482F"/>
    <w:rsid w:val="49374BE2"/>
    <w:rsid w:val="49385D21"/>
    <w:rsid w:val="49387CCE"/>
    <w:rsid w:val="493D46F3"/>
    <w:rsid w:val="493E2876"/>
    <w:rsid w:val="49440899"/>
    <w:rsid w:val="49612519"/>
    <w:rsid w:val="49731E05"/>
    <w:rsid w:val="497D311D"/>
    <w:rsid w:val="498D1FF3"/>
    <w:rsid w:val="498E17A2"/>
    <w:rsid w:val="49D906BB"/>
    <w:rsid w:val="49FD50B3"/>
    <w:rsid w:val="4A103A2F"/>
    <w:rsid w:val="4A125791"/>
    <w:rsid w:val="4A4C77BD"/>
    <w:rsid w:val="4A610325"/>
    <w:rsid w:val="4AAF746A"/>
    <w:rsid w:val="4AF81754"/>
    <w:rsid w:val="4B42581C"/>
    <w:rsid w:val="4B5B7A23"/>
    <w:rsid w:val="4B785893"/>
    <w:rsid w:val="4BAE0CC8"/>
    <w:rsid w:val="4BB52788"/>
    <w:rsid w:val="4BE82E21"/>
    <w:rsid w:val="4C306F9B"/>
    <w:rsid w:val="4C333D49"/>
    <w:rsid w:val="4C4446DC"/>
    <w:rsid w:val="4C4A57B7"/>
    <w:rsid w:val="4C51641C"/>
    <w:rsid w:val="4C667F7E"/>
    <w:rsid w:val="4C7C35D8"/>
    <w:rsid w:val="4C7E3657"/>
    <w:rsid w:val="4CE32C86"/>
    <w:rsid w:val="4CF75A53"/>
    <w:rsid w:val="4D181A4B"/>
    <w:rsid w:val="4D221445"/>
    <w:rsid w:val="4DD94F4A"/>
    <w:rsid w:val="4DDE47CE"/>
    <w:rsid w:val="4E42596C"/>
    <w:rsid w:val="4EA231DD"/>
    <w:rsid w:val="4EAC2A23"/>
    <w:rsid w:val="4F611C19"/>
    <w:rsid w:val="4F674150"/>
    <w:rsid w:val="4F940F1B"/>
    <w:rsid w:val="4F941534"/>
    <w:rsid w:val="4F9A02A1"/>
    <w:rsid w:val="4FA24E54"/>
    <w:rsid w:val="4FA83DC1"/>
    <w:rsid w:val="4FB452A2"/>
    <w:rsid w:val="4FB603E3"/>
    <w:rsid w:val="4FD85A97"/>
    <w:rsid w:val="50167CCC"/>
    <w:rsid w:val="50402E32"/>
    <w:rsid w:val="50501D1C"/>
    <w:rsid w:val="50DE1FA2"/>
    <w:rsid w:val="50E33188"/>
    <w:rsid w:val="50E50541"/>
    <w:rsid w:val="50F52DB8"/>
    <w:rsid w:val="50FF35E1"/>
    <w:rsid w:val="51146A3D"/>
    <w:rsid w:val="51457BCF"/>
    <w:rsid w:val="516721C0"/>
    <w:rsid w:val="516F4BBF"/>
    <w:rsid w:val="519625DB"/>
    <w:rsid w:val="521A28BD"/>
    <w:rsid w:val="52271741"/>
    <w:rsid w:val="523B62D5"/>
    <w:rsid w:val="52AF0FB4"/>
    <w:rsid w:val="53403742"/>
    <w:rsid w:val="53466BEA"/>
    <w:rsid w:val="537C1074"/>
    <w:rsid w:val="537F330C"/>
    <w:rsid w:val="53B25FEF"/>
    <w:rsid w:val="53C2194E"/>
    <w:rsid w:val="540123EB"/>
    <w:rsid w:val="54127825"/>
    <w:rsid w:val="542B1D5D"/>
    <w:rsid w:val="542C1BD8"/>
    <w:rsid w:val="544E53C8"/>
    <w:rsid w:val="546D6D56"/>
    <w:rsid w:val="54854947"/>
    <w:rsid w:val="54A724F8"/>
    <w:rsid w:val="54C40ED6"/>
    <w:rsid w:val="54CC75AF"/>
    <w:rsid w:val="54E91385"/>
    <w:rsid w:val="5503351F"/>
    <w:rsid w:val="55595388"/>
    <w:rsid w:val="556A350D"/>
    <w:rsid w:val="5582723B"/>
    <w:rsid w:val="55827DEC"/>
    <w:rsid w:val="5583670F"/>
    <w:rsid w:val="559752C9"/>
    <w:rsid w:val="55A807F0"/>
    <w:rsid w:val="55AB7583"/>
    <w:rsid w:val="55DC124E"/>
    <w:rsid w:val="55DF3947"/>
    <w:rsid w:val="560E2726"/>
    <w:rsid w:val="5610086D"/>
    <w:rsid w:val="56224C83"/>
    <w:rsid w:val="56565824"/>
    <w:rsid w:val="56651F73"/>
    <w:rsid w:val="566A116F"/>
    <w:rsid w:val="566B7005"/>
    <w:rsid w:val="567273F2"/>
    <w:rsid w:val="567A567E"/>
    <w:rsid w:val="568A7336"/>
    <w:rsid w:val="568C53F7"/>
    <w:rsid w:val="56E06A49"/>
    <w:rsid w:val="570B27DA"/>
    <w:rsid w:val="5731723F"/>
    <w:rsid w:val="57865766"/>
    <w:rsid w:val="5795608D"/>
    <w:rsid w:val="57FD2D0E"/>
    <w:rsid w:val="5852542F"/>
    <w:rsid w:val="58582FFA"/>
    <w:rsid w:val="586561FC"/>
    <w:rsid w:val="586F63D2"/>
    <w:rsid w:val="587762A4"/>
    <w:rsid w:val="58B24BCB"/>
    <w:rsid w:val="58EB42C4"/>
    <w:rsid w:val="59021A1B"/>
    <w:rsid w:val="59054AAD"/>
    <w:rsid w:val="592A5DAE"/>
    <w:rsid w:val="596516DA"/>
    <w:rsid w:val="598009E4"/>
    <w:rsid w:val="59BB0C30"/>
    <w:rsid w:val="59BC29EA"/>
    <w:rsid w:val="59C54A2C"/>
    <w:rsid w:val="59D20A77"/>
    <w:rsid w:val="59E65E64"/>
    <w:rsid w:val="5A0D7C13"/>
    <w:rsid w:val="5A1F389C"/>
    <w:rsid w:val="5A922953"/>
    <w:rsid w:val="5A9F2DDA"/>
    <w:rsid w:val="5AC24F47"/>
    <w:rsid w:val="5AFD5105"/>
    <w:rsid w:val="5B5515FB"/>
    <w:rsid w:val="5BBA7208"/>
    <w:rsid w:val="5BC67AA5"/>
    <w:rsid w:val="5C1078AC"/>
    <w:rsid w:val="5C1E1BE0"/>
    <w:rsid w:val="5C310E4B"/>
    <w:rsid w:val="5C6D7958"/>
    <w:rsid w:val="5C6F7E4A"/>
    <w:rsid w:val="5CAF649B"/>
    <w:rsid w:val="5CC57DA3"/>
    <w:rsid w:val="5CCA0A70"/>
    <w:rsid w:val="5D0D7748"/>
    <w:rsid w:val="5D174AC9"/>
    <w:rsid w:val="5D406BF2"/>
    <w:rsid w:val="5D51696F"/>
    <w:rsid w:val="5D5A3ABE"/>
    <w:rsid w:val="5D68600E"/>
    <w:rsid w:val="5D6C0993"/>
    <w:rsid w:val="5DA4006E"/>
    <w:rsid w:val="5DBB20D6"/>
    <w:rsid w:val="5DC36024"/>
    <w:rsid w:val="5DE826C8"/>
    <w:rsid w:val="5E031DD2"/>
    <w:rsid w:val="5E4C589C"/>
    <w:rsid w:val="5E933630"/>
    <w:rsid w:val="5E9F634F"/>
    <w:rsid w:val="5EB5257A"/>
    <w:rsid w:val="5F011092"/>
    <w:rsid w:val="5F200A27"/>
    <w:rsid w:val="5F213CEA"/>
    <w:rsid w:val="5F39687B"/>
    <w:rsid w:val="5F584C2B"/>
    <w:rsid w:val="5F5B0157"/>
    <w:rsid w:val="5F5E39C8"/>
    <w:rsid w:val="5F622550"/>
    <w:rsid w:val="5F697A8A"/>
    <w:rsid w:val="5F6D16D1"/>
    <w:rsid w:val="5F71015B"/>
    <w:rsid w:val="5F894D68"/>
    <w:rsid w:val="5FCC7A3B"/>
    <w:rsid w:val="5FE01C41"/>
    <w:rsid w:val="5FE50594"/>
    <w:rsid w:val="5FEB1308"/>
    <w:rsid w:val="60291AA9"/>
    <w:rsid w:val="60432177"/>
    <w:rsid w:val="605E6665"/>
    <w:rsid w:val="606F48FF"/>
    <w:rsid w:val="60776D70"/>
    <w:rsid w:val="60AD0C49"/>
    <w:rsid w:val="60E44884"/>
    <w:rsid w:val="614B3F6E"/>
    <w:rsid w:val="61522F0E"/>
    <w:rsid w:val="615D7EA5"/>
    <w:rsid w:val="61673D9A"/>
    <w:rsid w:val="61743F18"/>
    <w:rsid w:val="617A6558"/>
    <w:rsid w:val="617B720F"/>
    <w:rsid w:val="618D2DC1"/>
    <w:rsid w:val="61A50D0D"/>
    <w:rsid w:val="61CB5EE1"/>
    <w:rsid w:val="61EB5D42"/>
    <w:rsid w:val="624760C4"/>
    <w:rsid w:val="624F3E5A"/>
    <w:rsid w:val="6252460C"/>
    <w:rsid w:val="62673C69"/>
    <w:rsid w:val="627D6809"/>
    <w:rsid w:val="62812830"/>
    <w:rsid w:val="62A169B2"/>
    <w:rsid w:val="62A478BD"/>
    <w:rsid w:val="62C5593A"/>
    <w:rsid w:val="632D283C"/>
    <w:rsid w:val="6345739D"/>
    <w:rsid w:val="634B3E06"/>
    <w:rsid w:val="635D5FDE"/>
    <w:rsid w:val="63797761"/>
    <w:rsid w:val="637C6263"/>
    <w:rsid w:val="63CC2A3B"/>
    <w:rsid w:val="63F37D00"/>
    <w:rsid w:val="63F74002"/>
    <w:rsid w:val="645116FA"/>
    <w:rsid w:val="64537DE5"/>
    <w:rsid w:val="648151E6"/>
    <w:rsid w:val="64961D77"/>
    <w:rsid w:val="64B43329"/>
    <w:rsid w:val="650252B0"/>
    <w:rsid w:val="65472A70"/>
    <w:rsid w:val="65693CC8"/>
    <w:rsid w:val="65D07306"/>
    <w:rsid w:val="661C6851"/>
    <w:rsid w:val="665F2957"/>
    <w:rsid w:val="66B43AA4"/>
    <w:rsid w:val="66C1492F"/>
    <w:rsid w:val="66ED1D96"/>
    <w:rsid w:val="67097A13"/>
    <w:rsid w:val="67146F33"/>
    <w:rsid w:val="673D3A6E"/>
    <w:rsid w:val="676B4841"/>
    <w:rsid w:val="67F36B9E"/>
    <w:rsid w:val="68235C32"/>
    <w:rsid w:val="68362B37"/>
    <w:rsid w:val="684B1F3B"/>
    <w:rsid w:val="688E5A87"/>
    <w:rsid w:val="68E41F6B"/>
    <w:rsid w:val="68FC4360"/>
    <w:rsid w:val="691461D1"/>
    <w:rsid w:val="69667F09"/>
    <w:rsid w:val="696A0789"/>
    <w:rsid w:val="698656F5"/>
    <w:rsid w:val="698F237E"/>
    <w:rsid w:val="69A901D2"/>
    <w:rsid w:val="69BC30F5"/>
    <w:rsid w:val="69C73A7D"/>
    <w:rsid w:val="69EF7A6A"/>
    <w:rsid w:val="6A89589F"/>
    <w:rsid w:val="6A91237F"/>
    <w:rsid w:val="6AA31016"/>
    <w:rsid w:val="6AB1531E"/>
    <w:rsid w:val="6ADB6D80"/>
    <w:rsid w:val="6AF42549"/>
    <w:rsid w:val="6B0A0D12"/>
    <w:rsid w:val="6B335ECA"/>
    <w:rsid w:val="6B681FA8"/>
    <w:rsid w:val="6B85794F"/>
    <w:rsid w:val="6B935A8D"/>
    <w:rsid w:val="6B97752C"/>
    <w:rsid w:val="6BC7432D"/>
    <w:rsid w:val="6BD4495F"/>
    <w:rsid w:val="6C1E21B7"/>
    <w:rsid w:val="6C3935CC"/>
    <w:rsid w:val="6C491A41"/>
    <w:rsid w:val="6C676B04"/>
    <w:rsid w:val="6C7C3CA9"/>
    <w:rsid w:val="6C8E7671"/>
    <w:rsid w:val="6CAF04B7"/>
    <w:rsid w:val="6CDE412B"/>
    <w:rsid w:val="6CEE45B8"/>
    <w:rsid w:val="6D1D2A31"/>
    <w:rsid w:val="6D2252C3"/>
    <w:rsid w:val="6D2C44D6"/>
    <w:rsid w:val="6D403AF8"/>
    <w:rsid w:val="6D43594F"/>
    <w:rsid w:val="6D506D14"/>
    <w:rsid w:val="6DDF2508"/>
    <w:rsid w:val="6DE87916"/>
    <w:rsid w:val="6E021177"/>
    <w:rsid w:val="6E1F5EA4"/>
    <w:rsid w:val="6E553B67"/>
    <w:rsid w:val="6E86677A"/>
    <w:rsid w:val="6EC16D6C"/>
    <w:rsid w:val="6EC1762A"/>
    <w:rsid w:val="6EC3055D"/>
    <w:rsid w:val="6ECB1FA8"/>
    <w:rsid w:val="6F036518"/>
    <w:rsid w:val="6F4B3117"/>
    <w:rsid w:val="6F5E6986"/>
    <w:rsid w:val="6F6A1192"/>
    <w:rsid w:val="6F7B1653"/>
    <w:rsid w:val="6FA4030C"/>
    <w:rsid w:val="6FB54A0B"/>
    <w:rsid w:val="70220C64"/>
    <w:rsid w:val="702228BD"/>
    <w:rsid w:val="702E20C6"/>
    <w:rsid w:val="70490117"/>
    <w:rsid w:val="70A47C74"/>
    <w:rsid w:val="70B44DE2"/>
    <w:rsid w:val="70C40BD9"/>
    <w:rsid w:val="70F76A5C"/>
    <w:rsid w:val="71007DDA"/>
    <w:rsid w:val="719E03CE"/>
    <w:rsid w:val="71A30C78"/>
    <w:rsid w:val="71A53B21"/>
    <w:rsid w:val="71E03D12"/>
    <w:rsid w:val="71E95F40"/>
    <w:rsid w:val="71EE39CC"/>
    <w:rsid w:val="71F4155A"/>
    <w:rsid w:val="725152A9"/>
    <w:rsid w:val="72524758"/>
    <w:rsid w:val="72570A48"/>
    <w:rsid w:val="72584CC4"/>
    <w:rsid w:val="7259233E"/>
    <w:rsid w:val="7297098F"/>
    <w:rsid w:val="72A04DD8"/>
    <w:rsid w:val="72B45C84"/>
    <w:rsid w:val="72F908C2"/>
    <w:rsid w:val="7303161D"/>
    <w:rsid w:val="73201698"/>
    <w:rsid w:val="73591AC2"/>
    <w:rsid w:val="735B226D"/>
    <w:rsid w:val="736440CE"/>
    <w:rsid w:val="73B937A9"/>
    <w:rsid w:val="73BE6F90"/>
    <w:rsid w:val="74154DC0"/>
    <w:rsid w:val="742B4D90"/>
    <w:rsid w:val="74534602"/>
    <w:rsid w:val="74627532"/>
    <w:rsid w:val="74831071"/>
    <w:rsid w:val="74A112C6"/>
    <w:rsid w:val="74AD0632"/>
    <w:rsid w:val="752663E4"/>
    <w:rsid w:val="7527224C"/>
    <w:rsid w:val="75281471"/>
    <w:rsid w:val="752B0F0A"/>
    <w:rsid w:val="75A5039A"/>
    <w:rsid w:val="75BA1D45"/>
    <w:rsid w:val="75CB4662"/>
    <w:rsid w:val="75CC1A7D"/>
    <w:rsid w:val="75CD37DD"/>
    <w:rsid w:val="75F3105F"/>
    <w:rsid w:val="76425F97"/>
    <w:rsid w:val="767A7078"/>
    <w:rsid w:val="767B091F"/>
    <w:rsid w:val="76866005"/>
    <w:rsid w:val="76944EC1"/>
    <w:rsid w:val="76960907"/>
    <w:rsid w:val="76B92472"/>
    <w:rsid w:val="76DA7443"/>
    <w:rsid w:val="76DF3010"/>
    <w:rsid w:val="7759293D"/>
    <w:rsid w:val="776D6B40"/>
    <w:rsid w:val="77B27533"/>
    <w:rsid w:val="77D703F3"/>
    <w:rsid w:val="77D9066E"/>
    <w:rsid w:val="78016E0C"/>
    <w:rsid w:val="78111BE2"/>
    <w:rsid w:val="78CB6E0D"/>
    <w:rsid w:val="78CD200C"/>
    <w:rsid w:val="790D0BCD"/>
    <w:rsid w:val="79143724"/>
    <w:rsid w:val="793072BF"/>
    <w:rsid w:val="793B2E97"/>
    <w:rsid w:val="79516F8F"/>
    <w:rsid w:val="796A481C"/>
    <w:rsid w:val="79752749"/>
    <w:rsid w:val="798D2F29"/>
    <w:rsid w:val="7A717C49"/>
    <w:rsid w:val="7AF46ADE"/>
    <w:rsid w:val="7AFC0841"/>
    <w:rsid w:val="7B643EBB"/>
    <w:rsid w:val="7B6B2995"/>
    <w:rsid w:val="7B797106"/>
    <w:rsid w:val="7B9D1BEA"/>
    <w:rsid w:val="7BB0532E"/>
    <w:rsid w:val="7BC325F4"/>
    <w:rsid w:val="7BEF574A"/>
    <w:rsid w:val="7C0870B5"/>
    <w:rsid w:val="7C0A0D00"/>
    <w:rsid w:val="7C156C61"/>
    <w:rsid w:val="7C2A0A1B"/>
    <w:rsid w:val="7C56269A"/>
    <w:rsid w:val="7C6F5FAD"/>
    <w:rsid w:val="7C843E24"/>
    <w:rsid w:val="7C901D54"/>
    <w:rsid w:val="7CC26961"/>
    <w:rsid w:val="7CC90D0F"/>
    <w:rsid w:val="7CE7177D"/>
    <w:rsid w:val="7D1E05A2"/>
    <w:rsid w:val="7D2255FC"/>
    <w:rsid w:val="7D702E4D"/>
    <w:rsid w:val="7DF51760"/>
    <w:rsid w:val="7E111524"/>
    <w:rsid w:val="7E231C0D"/>
    <w:rsid w:val="7E297F9D"/>
    <w:rsid w:val="7E3C2525"/>
    <w:rsid w:val="7E5E4639"/>
    <w:rsid w:val="7E706D27"/>
    <w:rsid w:val="7E7F60BF"/>
    <w:rsid w:val="7ED13315"/>
    <w:rsid w:val="7F3945BF"/>
    <w:rsid w:val="7F4878E3"/>
    <w:rsid w:val="7F4B01D5"/>
    <w:rsid w:val="7F5167A9"/>
    <w:rsid w:val="7F55681D"/>
    <w:rsid w:val="7F68339E"/>
    <w:rsid w:val="7F747052"/>
    <w:rsid w:val="7FA569DC"/>
    <w:rsid w:val="7FBB2517"/>
  </w:rsids>
  <w:doNotAutoCompressPicture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ocked="1"/>
    <w:lsdException w:qFormat="1" w:unhideWhenUsed="0" w:uiPriority="99" w:semiHidden="0"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ocked="1"/>
    <w:lsdException w:uiPriority="0" w:name="index 2" w:locked="1"/>
    <w:lsdException w:uiPriority="0" w:name="index 3" w:locked="1"/>
    <w:lsdException w:uiPriority="0" w:name="index 4" w:locked="1"/>
    <w:lsdException w:uiPriority="0" w:name="index 5" w:locked="1"/>
    <w:lsdException w:uiPriority="0" w:name="index 6" w:locked="1"/>
    <w:lsdException w:uiPriority="0" w:name="index 7" w:locked="1"/>
    <w:lsdException w:uiPriority="0" w:name="index 8" w:locked="1"/>
    <w:lsdException w:uiPriority="0" w:name="index 9" w:locked="1"/>
    <w:lsdException w:qFormat="1" w:unhideWhenUsed="0" w:uiPriority="0" w:semiHidden="0"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0" w:semiHidden="0" w:name="Normal Indent" w:locked="1"/>
    <w:lsdException w:uiPriority="0" w:name="footnote text" w:locked="1"/>
    <w:lsdException w:qFormat="1" w:unhideWhenUsed="0" w:uiPriority="99" w:name="annotation text" w:locked="1"/>
    <w:lsdException w:qFormat="1" w:unhideWhenUsed="0" w:uiPriority="99" w:name="header"/>
    <w:lsdException w:qFormat="1" w:unhideWhenUsed="0" w:uiPriority="99" w:name="footer"/>
    <w:lsdException w:uiPriority="0" w:name="index heading" w:locked="1"/>
    <w:lsdException w:qFormat="1" w:uiPriority="35" w:name="caption" w:locked="1"/>
    <w:lsdException w:uiPriority="0" w:name="table of figures" w:locked="1"/>
    <w:lsdException w:uiPriority="0" w:name="envelope address" w:locked="1"/>
    <w:lsdException w:uiPriority="0" w:name="envelope return" w:locked="1"/>
    <w:lsdException w:uiPriority="0" w:name="footnote reference" w:locked="1"/>
    <w:lsdException w:qFormat="1" w:unhideWhenUsed="0" w:uiPriority="99" w:name="annotation reference" w:locked="1"/>
    <w:lsdException w:uiPriority="0" w:name="line number" w:locked="1"/>
    <w:lsdException w:uiPriority="0" w:name="page number" w:locked="1"/>
    <w:lsdException w:uiPriority="0" w:name="endnote reference" w:locked="1"/>
    <w:lsdException w:uiPriority="0" w:name="endnote text" w:locked="1"/>
    <w:lsdException w:uiPriority="0" w:name="table of authorities" w:locked="1"/>
    <w:lsdException w:uiPriority="0" w:name="macro" w:locked="1"/>
    <w:lsdException w:uiPriority="0" w:name="toa heading" w:locked="1"/>
    <w:lsdException w:uiPriority="0" w:name="List" w:locked="1"/>
    <w:lsdException w:uiPriority="0" w:name="List Bullet" w:locked="1"/>
    <w:lsdException w:uiPriority="0" w:name="List Number" w:locked="1"/>
    <w:lsdException w:uiPriority="0" w:name="List 2" w:locked="1"/>
    <w:lsdException w:uiPriority="0" w:name="List 3" w:locked="1"/>
    <w:lsdException w:uiPriority="0" w:name="List 4" w:locked="1"/>
    <w:lsdException w:uiPriority="0" w:name="List 5" w:locked="1"/>
    <w:lsdException w:uiPriority="0" w:name="List Bullet 2" w:locked="1"/>
    <w:lsdException w:uiPriority="0" w:name="List Bullet 3" w:locked="1"/>
    <w:lsdException w:uiPriority="0" w:name="List Bullet 4" w:locked="1"/>
    <w:lsdException w:uiPriority="0" w:name="List Bullet 5" w:locked="1"/>
    <w:lsdException w:uiPriority="0" w:name="List Number 2" w:locked="1"/>
    <w:lsdException w:uiPriority="0" w:name="List Number 3" w:locked="1"/>
    <w:lsdException w:uiPriority="0" w:name="List Number 4" w:locked="1"/>
    <w:lsdException w:uiPriority="0" w:name="List Number 5" w:locked="1"/>
    <w:lsdException w:qFormat="1" w:unhideWhenUsed="0" w:uiPriority="10" w:semiHidden="0" w:name="Title" w:locked="1"/>
    <w:lsdException w:uiPriority="0" w:name="Closing" w:locked="1"/>
    <w:lsdException w:uiPriority="0" w:name="Signature" w:locked="1"/>
    <w:lsdException w:qFormat="1" w:uiPriority="1" w:semiHidden="0" w:name="Default Paragraph Font"/>
    <w:lsdException w:qFormat="1" w:unhideWhenUsed="0" w:uiPriority="99" w:semiHidden="0" w:name="Body Text"/>
    <w:lsdException w:qFormat="1" w:unhideWhenUsed="0" w:uiPriority="0" w:semiHidden="0" w:name="Body Text Indent" w:locked="1"/>
    <w:lsdException w:uiPriority="0" w:name="List Continue" w:locked="1"/>
    <w:lsdException w:uiPriority="0" w:name="List Continue 2" w:locked="1"/>
    <w:lsdException w:uiPriority="0" w:name="List Continue 3" w:locked="1"/>
    <w:lsdException w:uiPriority="0" w:name="List Continue 4" w:locked="1"/>
    <w:lsdException w:uiPriority="0" w:name="List Continue 5" w:locked="1"/>
    <w:lsdException w:uiPriority="0" w:name="Message Header" w:locked="1"/>
    <w:lsdException w:qFormat="1" w:unhideWhenUsed="0" w:uiPriority="11" w:semiHidden="0" w:name="Subtitle" w:locked="1"/>
    <w:lsdException w:uiPriority="0" w:name="Salutation" w:locked="1"/>
    <w:lsdException w:qFormat="1" w:unhideWhenUsed="0" w:uiPriority="99" w:semiHidden="0" w:name="Date"/>
    <w:lsdException w:uiPriority="0" w:name="Body Text First Indent" w:locked="1"/>
    <w:lsdException w:qFormat="1" w:unhideWhenUsed="0" w:uiPriority="0" w:semiHidden="0" w:name="Body Text First Indent 2" w:locked="1"/>
    <w:lsdException w:uiPriority="0" w:name="Note Heading" w:locked="1"/>
    <w:lsdException w:uiPriority="0" w:name="Body Text 2" w:locked="1"/>
    <w:lsdException w:uiPriority="0" w:name="Body Text 3" w:locked="1"/>
    <w:lsdException w:uiPriority="0" w:name="Body Text Indent 2" w:locked="1"/>
    <w:lsdException w:uiPriority="0" w:name="Body Text Indent 3" w:locked="1"/>
    <w:lsdException w:uiPriority="0" w:name="Block Text" w:locked="1"/>
    <w:lsdException w:qFormat="1" w:uiPriority="99" w:semiHidden="0" w:name="Hyperlink" w:locked="1"/>
    <w:lsdException w:qFormat="1" w:uiPriority="99" w:semiHidden="0" w:name="FollowedHyperlink" w:locked="1"/>
    <w:lsdException w:qFormat="1" w:unhideWhenUsed="0" w:uiPriority="99" w:semiHidden="0" w:name="Strong"/>
    <w:lsdException w:qFormat="1" w:unhideWhenUsed="0" w:uiPriority="20" w:semiHidden="0" w:name="Emphasis" w:locked="1"/>
    <w:lsdException w:uiPriority="0" w:name="Document Map" w:locked="1"/>
    <w:lsdException w:qFormat="1" w:unhideWhenUsed="0" w:uiPriority="0" w:semiHidden="0" w:name="Plain Text"/>
    <w:lsdException w:uiPriority="0" w:name="E-mail Signature" w:locked="1"/>
    <w:lsdException w:qFormat="1" w:unhideWhenUsed="0" w:uiPriority="99" w:semiHidden="0" w:name="Normal (Web)"/>
    <w:lsdException w:qFormat="1" w:uiPriority="99" w:semiHidden="0" w:name="HTML Acronym" w:locked="1"/>
    <w:lsdException w:uiPriority="0" w:name="HTML Address" w:locked="1"/>
    <w:lsdException w:qFormat="1" w:uiPriority="99" w:semiHidden="0" w:name="HTML Cite" w:locked="1"/>
    <w:lsdException w:qFormat="1" w:uiPriority="99" w:semiHidden="0" w:name="HTML Code" w:locked="1"/>
    <w:lsdException w:qFormat="1" w:uiPriority="99" w:semiHidden="0" w:name="HTML Definition" w:locked="1"/>
    <w:lsdException w:qFormat="1" w:uiPriority="99" w:semiHidden="0" w:name="HTML Keyboard" w:locked="1"/>
    <w:lsdException w:uiPriority="0" w:name="HTML Preformatted" w:locked="1"/>
    <w:lsdException w:qFormat="1" w:uiPriority="99" w:semiHidden="0" w:name="HTML Sample" w:locked="1"/>
    <w:lsdException w:qFormat="1" w:uiPriority="99" w:semiHidden="0" w:name="HTML Typewriter" w:locked="1"/>
    <w:lsdException w:qFormat="1" w:uiPriority="99" w:semiHidden="0" w:name="HTML Variable" w:locked="1"/>
    <w:lsdException w:qFormat="1" w:uiPriority="99" w:semiHidden="0" w:name="Normal Table"/>
    <w:lsdException w:uiPriority="0" w:name="annotation subject" w:locked="1"/>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99" w:name="Balloon Text" w:locked="1"/>
    <w:lsdException w:unhideWhenUsed="0" w:uiPriority="59" w:semiHidden="0" w:name="Table Grid" w:locked="1"/>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1"/>
    <w:basedOn w:val="1"/>
    <w:next w:val="1"/>
    <w:qFormat/>
    <w:locked/>
    <w:uiPriority w:val="0"/>
    <w:pPr>
      <w:keepNext/>
      <w:keepLines/>
      <w:spacing w:line="578" w:lineRule="auto"/>
      <w:outlineLvl w:val="0"/>
    </w:pPr>
    <w:rPr>
      <w:b/>
      <w:bCs/>
      <w:kern w:val="44"/>
      <w:sz w:val="44"/>
      <w:szCs w:val="44"/>
    </w:rPr>
  </w:style>
  <w:style w:type="paragraph" w:styleId="4">
    <w:name w:val="heading 2"/>
    <w:basedOn w:val="1"/>
    <w:next w:val="1"/>
    <w:link w:val="53"/>
    <w:qFormat/>
    <w:locked/>
    <w:uiPriority w:val="99"/>
    <w:pPr>
      <w:keepNext/>
      <w:keepLines/>
      <w:spacing w:line="416" w:lineRule="auto"/>
      <w:outlineLvl w:val="1"/>
    </w:pPr>
    <w:rPr>
      <w:rFonts w:ascii="Arial" w:hAnsi="Arial" w:eastAsia="黑体" w:cs="Arial"/>
      <w:b/>
      <w:bCs/>
      <w:sz w:val="32"/>
      <w:szCs w:val="32"/>
    </w:rPr>
  </w:style>
  <w:style w:type="paragraph" w:styleId="5">
    <w:name w:val="heading 3"/>
    <w:basedOn w:val="1"/>
    <w:next w:val="1"/>
    <w:link w:val="54"/>
    <w:qFormat/>
    <w:locked/>
    <w:uiPriority w:val="99"/>
    <w:pPr>
      <w:keepNext/>
      <w:keepLines/>
      <w:spacing w:line="413" w:lineRule="auto"/>
      <w:outlineLvl w:val="2"/>
    </w:pPr>
    <w:rPr>
      <w:b/>
      <w:bCs/>
      <w:sz w:val="32"/>
      <w:szCs w:val="32"/>
    </w:rPr>
  </w:style>
  <w:style w:type="character" w:default="1" w:styleId="17">
    <w:name w:val="Default Paragraph Font"/>
    <w:unhideWhenUsed/>
    <w:qFormat/>
    <w:uiPriority w:val="1"/>
  </w:style>
  <w:style w:type="table" w:default="1" w:styleId="31">
    <w:name w:val="Normal Table"/>
    <w:unhideWhenUsed/>
    <w:qFormat/>
    <w:uiPriority w:val="99"/>
    <w:tblPr>
      <w:tblStyle w:val="31"/>
      <w:tblLayout w:type="fixed"/>
      <w:tblCellMar>
        <w:top w:w="0" w:type="dxa"/>
        <w:left w:w="108" w:type="dxa"/>
        <w:bottom w:w="0" w:type="dxa"/>
        <w:right w:w="108" w:type="dxa"/>
      </w:tblCellMar>
    </w:tblPr>
    <w:tcPr>
      <w:textDirection w:val="lrTb"/>
    </w:tcPr>
  </w:style>
  <w:style w:type="paragraph" w:styleId="2">
    <w:name w:val="toc 1"/>
    <w:basedOn w:val="1"/>
    <w:next w:val="1"/>
    <w:qFormat/>
    <w:locked/>
    <w:uiPriority w:val="0"/>
    <w:pPr>
      <w:tabs>
        <w:tab w:val="right" w:leader="dot" w:pos="9345"/>
      </w:tabs>
      <w:spacing w:before="120" w:after="120" w:line="360" w:lineRule="auto"/>
      <w:jc w:val="left"/>
    </w:pPr>
    <w:rPr>
      <w:rFonts w:ascii="宋体" w:hAnsi="宋体" w:cs="Courier New"/>
      <w:bCs/>
      <w:caps/>
      <w:kern w:val="44"/>
      <w:sz w:val="32"/>
      <w:szCs w:val="32"/>
    </w:rPr>
  </w:style>
  <w:style w:type="paragraph" w:styleId="6">
    <w:name w:val="Normal Indent"/>
    <w:basedOn w:val="1"/>
    <w:next w:val="7"/>
    <w:qFormat/>
    <w:locked/>
    <w:uiPriority w:val="0"/>
    <w:pPr>
      <w:ind w:firstLine="420" w:firstLineChars="200"/>
    </w:pPr>
  </w:style>
  <w:style w:type="paragraph" w:styleId="7">
    <w:name w:val="Body Text First Indent 2"/>
    <w:basedOn w:val="8"/>
    <w:qFormat/>
    <w:locked/>
    <w:uiPriority w:val="0"/>
    <w:pPr>
      <w:ind w:firstLine="420" w:firstLineChars="200"/>
    </w:pPr>
  </w:style>
  <w:style w:type="paragraph" w:styleId="8">
    <w:name w:val="Body Text Indent"/>
    <w:basedOn w:val="1"/>
    <w:qFormat/>
    <w:locked/>
    <w:uiPriority w:val="0"/>
    <w:pPr>
      <w:ind w:firstLine="630"/>
    </w:pPr>
    <w:rPr>
      <w:sz w:val="32"/>
      <w:szCs w:val="20"/>
    </w:rPr>
  </w:style>
  <w:style w:type="paragraph" w:styleId="9">
    <w:name w:val="annotation text"/>
    <w:basedOn w:val="1"/>
    <w:link w:val="55"/>
    <w:semiHidden/>
    <w:qFormat/>
    <w:locked/>
    <w:uiPriority w:val="99"/>
    <w:pPr>
      <w:jc w:val="left"/>
    </w:pPr>
    <w:rPr>
      <w:rFonts w:ascii="等线" w:hAnsi="等线" w:eastAsia="等线" w:cs="等线"/>
      <w:sz w:val="22"/>
      <w:szCs w:val="22"/>
    </w:rPr>
  </w:style>
  <w:style w:type="paragraph" w:styleId="10">
    <w:name w:val="Body Text"/>
    <w:basedOn w:val="1"/>
    <w:link w:val="56"/>
    <w:qFormat/>
    <w:uiPriority w:val="99"/>
    <w:rPr>
      <w:sz w:val="22"/>
      <w:szCs w:val="22"/>
    </w:rPr>
  </w:style>
  <w:style w:type="paragraph" w:styleId="11">
    <w:name w:val="Plain Text"/>
    <w:basedOn w:val="1"/>
    <w:link w:val="57"/>
    <w:qFormat/>
    <w:uiPriority w:val="0"/>
    <w:rPr>
      <w:rFonts w:ascii="宋体" w:hAnsi="Courier New" w:eastAsia="华文宋体" w:cs="宋体"/>
      <w:sz w:val="28"/>
      <w:szCs w:val="28"/>
    </w:rPr>
  </w:style>
  <w:style w:type="paragraph" w:styleId="12">
    <w:name w:val="Date"/>
    <w:basedOn w:val="1"/>
    <w:next w:val="1"/>
    <w:link w:val="58"/>
    <w:qFormat/>
    <w:uiPriority w:val="99"/>
    <w:pPr>
      <w:ind w:left="100" w:leftChars="2500"/>
    </w:pPr>
  </w:style>
  <w:style w:type="paragraph" w:styleId="13">
    <w:name w:val="Balloon Text"/>
    <w:basedOn w:val="1"/>
    <w:link w:val="59"/>
    <w:semiHidden/>
    <w:qFormat/>
    <w:locked/>
    <w:uiPriority w:val="99"/>
    <w:rPr>
      <w:sz w:val="18"/>
      <w:szCs w:val="18"/>
    </w:rPr>
  </w:style>
  <w:style w:type="paragraph" w:styleId="14">
    <w:name w:val="footer"/>
    <w:basedOn w:val="1"/>
    <w:link w:val="60"/>
    <w:semiHidden/>
    <w:qFormat/>
    <w:uiPriority w:val="99"/>
    <w:pPr>
      <w:tabs>
        <w:tab w:val="center" w:pos="4153"/>
        <w:tab w:val="right" w:pos="8306"/>
      </w:tabs>
      <w:snapToGrid w:val="0"/>
      <w:jc w:val="left"/>
    </w:pPr>
    <w:rPr>
      <w:sz w:val="18"/>
      <w:szCs w:val="18"/>
    </w:rPr>
  </w:style>
  <w:style w:type="paragraph" w:styleId="15">
    <w:name w:val="header"/>
    <w:basedOn w:val="1"/>
    <w:link w:val="61"/>
    <w:semiHidden/>
    <w:qFormat/>
    <w:uiPriority w:val="99"/>
    <w:pPr>
      <w:pBdr>
        <w:bottom w:val="single" w:color="auto" w:sz="6" w:space="1"/>
      </w:pBdr>
      <w:tabs>
        <w:tab w:val="center" w:pos="4153"/>
        <w:tab w:val="right" w:pos="8306"/>
      </w:tabs>
      <w:snapToGrid w:val="0"/>
      <w:jc w:val="center"/>
    </w:pPr>
    <w:rPr>
      <w:sz w:val="18"/>
      <w:szCs w:val="18"/>
    </w:rPr>
  </w:style>
  <w:style w:type="paragraph" w:styleId="16">
    <w:name w:val="Normal (Web)"/>
    <w:basedOn w:val="1"/>
    <w:qFormat/>
    <w:uiPriority w:val="99"/>
    <w:pPr>
      <w:widowControl/>
      <w:spacing w:beforeAutospacing="1" w:afterAutospacing="1"/>
      <w:jc w:val="left"/>
    </w:pPr>
    <w:rPr>
      <w:rFonts w:ascii="宋体" w:hAnsi="宋体" w:cs="宋体"/>
      <w:kern w:val="0"/>
      <w:sz w:val="24"/>
      <w:szCs w:val="24"/>
    </w:rPr>
  </w:style>
  <w:style w:type="character" w:styleId="18">
    <w:name w:val="Strong"/>
    <w:basedOn w:val="17"/>
    <w:qFormat/>
    <w:uiPriority w:val="99"/>
    <w:rPr>
      <w:b/>
      <w:bCs/>
    </w:rPr>
  </w:style>
  <w:style w:type="character" w:styleId="19">
    <w:name w:val="FollowedHyperlink"/>
    <w:basedOn w:val="17"/>
    <w:unhideWhenUsed/>
    <w:qFormat/>
    <w:locked/>
    <w:uiPriority w:val="99"/>
    <w:rPr>
      <w:color w:val="800080"/>
      <w:u w:val="none"/>
    </w:rPr>
  </w:style>
  <w:style w:type="character" w:styleId="20">
    <w:name w:val="Emphasis"/>
    <w:basedOn w:val="17"/>
    <w:qFormat/>
    <w:locked/>
    <w:uiPriority w:val="20"/>
    <w:rPr/>
  </w:style>
  <w:style w:type="character" w:styleId="21">
    <w:name w:val="HTML Definition"/>
    <w:basedOn w:val="17"/>
    <w:unhideWhenUsed/>
    <w:qFormat/>
    <w:locked/>
    <w:uiPriority w:val="99"/>
    <w:rPr/>
  </w:style>
  <w:style w:type="character" w:styleId="22">
    <w:name w:val="HTML Typewriter"/>
    <w:basedOn w:val="17"/>
    <w:unhideWhenUsed/>
    <w:qFormat/>
    <w:locked/>
    <w:uiPriority w:val="99"/>
    <w:rPr>
      <w:rFonts w:ascii="monospace" w:hAnsi="monospace" w:eastAsia="monospace" w:cs="monospace"/>
      <w:sz w:val="20"/>
    </w:rPr>
  </w:style>
  <w:style w:type="character" w:styleId="23">
    <w:name w:val="HTML Acronym"/>
    <w:basedOn w:val="17"/>
    <w:unhideWhenUsed/>
    <w:qFormat/>
    <w:locked/>
    <w:uiPriority w:val="99"/>
    <w:rPr/>
  </w:style>
  <w:style w:type="character" w:styleId="24">
    <w:name w:val="HTML Variable"/>
    <w:basedOn w:val="17"/>
    <w:unhideWhenUsed/>
    <w:qFormat/>
    <w:locked/>
    <w:uiPriority w:val="99"/>
    <w:rPr/>
  </w:style>
  <w:style w:type="character" w:styleId="25">
    <w:name w:val="Hyperlink"/>
    <w:basedOn w:val="17"/>
    <w:unhideWhenUsed/>
    <w:qFormat/>
    <w:locked/>
    <w:uiPriority w:val="99"/>
    <w:rPr>
      <w:color w:val="0000FF"/>
      <w:u w:val="none"/>
    </w:rPr>
  </w:style>
  <w:style w:type="character" w:styleId="26">
    <w:name w:val="HTML Code"/>
    <w:basedOn w:val="17"/>
    <w:unhideWhenUsed/>
    <w:qFormat/>
    <w:locked/>
    <w:uiPriority w:val="99"/>
    <w:rPr>
      <w:rFonts w:hint="default" w:ascii="monospace" w:hAnsi="monospace" w:eastAsia="monospace" w:cs="monospace"/>
      <w:sz w:val="20"/>
    </w:rPr>
  </w:style>
  <w:style w:type="character" w:styleId="27">
    <w:name w:val="annotation reference"/>
    <w:basedOn w:val="17"/>
    <w:semiHidden/>
    <w:qFormat/>
    <w:locked/>
    <w:uiPriority w:val="99"/>
    <w:rPr>
      <w:sz w:val="21"/>
      <w:szCs w:val="21"/>
    </w:rPr>
  </w:style>
  <w:style w:type="character" w:styleId="28">
    <w:name w:val="HTML Cite"/>
    <w:basedOn w:val="17"/>
    <w:unhideWhenUsed/>
    <w:qFormat/>
    <w:locked/>
    <w:uiPriority w:val="99"/>
    <w:rPr/>
  </w:style>
  <w:style w:type="character" w:styleId="29">
    <w:name w:val="HTML Keyboard"/>
    <w:basedOn w:val="17"/>
    <w:unhideWhenUsed/>
    <w:qFormat/>
    <w:locked/>
    <w:uiPriority w:val="99"/>
    <w:rPr>
      <w:rFonts w:hint="default" w:ascii="monospace" w:hAnsi="monospace" w:eastAsia="monospace" w:cs="monospace"/>
      <w:sz w:val="20"/>
    </w:rPr>
  </w:style>
  <w:style w:type="character" w:styleId="30">
    <w:name w:val="HTML Sample"/>
    <w:basedOn w:val="17"/>
    <w:unhideWhenUsed/>
    <w:qFormat/>
    <w:locked/>
    <w:uiPriority w:val="99"/>
    <w:rPr>
      <w:rFonts w:hint="default" w:ascii="monospace" w:hAnsi="monospace" w:eastAsia="monospace" w:cs="monospace"/>
    </w:rPr>
  </w:style>
  <w:style w:type="paragraph" w:customStyle="1" w:styleId="32">
    <w:name w:val="样式 ！正文 + 首行缩进:  2 字符"/>
    <w:basedOn w:val="1"/>
    <w:qFormat/>
    <w:uiPriority w:val="0"/>
    <w:pPr>
      <w:ind w:firstLine="480" w:firstLineChars="200"/>
    </w:pPr>
    <w:rPr>
      <w:rFonts w:hint="eastAsia" w:ascii="Arial" w:hAnsi="Arial" w:cs="宋体"/>
    </w:rPr>
  </w:style>
  <w:style w:type="paragraph" w:customStyle="1" w:styleId="33">
    <w:name w:val="Char Char Char Char Char Char5"/>
    <w:basedOn w:val="1"/>
    <w:qFormat/>
    <w:uiPriority w:val="99"/>
    <w:rPr>
      <w:rFonts w:ascii="Times New Roman" w:hAnsi="Times New Roman" w:cs="Times New Roman"/>
    </w:rPr>
  </w:style>
  <w:style w:type="paragraph" w:customStyle="1" w:styleId="34">
    <w:name w:val="Char Char Char Char Char Char4"/>
    <w:basedOn w:val="1"/>
    <w:qFormat/>
    <w:uiPriority w:val="99"/>
    <w:rPr>
      <w:rFonts w:ascii="Times New Roman" w:hAnsi="Times New Roman" w:cs="Times New Roman"/>
    </w:rPr>
  </w:style>
  <w:style w:type="paragraph" w:customStyle="1" w:styleId="35">
    <w:name w:val="Char Char Char Char Char Char"/>
    <w:basedOn w:val="1"/>
    <w:qFormat/>
    <w:uiPriority w:val="99"/>
    <w:rPr>
      <w:rFonts w:ascii="Times New Roman" w:hAnsi="Times New Roman" w:cs="Times New Roman"/>
    </w:rPr>
  </w:style>
  <w:style w:type="paragraph" w:customStyle="1" w:styleId="36">
    <w:name w:val="样式"/>
    <w:qFormat/>
    <w:uiPriority w:val="99"/>
    <w:pPr>
      <w:widowControl w:val="0"/>
      <w:autoSpaceDE w:val="0"/>
      <w:autoSpaceDN w:val="0"/>
      <w:adjustRightInd w:val="0"/>
    </w:pPr>
    <w:rPr>
      <w:rFonts w:ascii="宋体" w:hAnsi="宋体" w:eastAsia="宋体" w:cs="宋体"/>
      <w:sz w:val="24"/>
      <w:szCs w:val="24"/>
      <w:lang w:val="en-US" w:eastAsia="zh-CN" w:bidi="ar-SA"/>
    </w:rPr>
  </w:style>
  <w:style w:type="paragraph" w:customStyle="1" w:styleId="37">
    <w:name w:val="正文_0"/>
    <w:qFormat/>
    <w:uiPriority w:val="99"/>
    <w:pPr>
      <w:widowControl w:val="0"/>
      <w:jc w:val="both"/>
    </w:pPr>
    <w:rPr>
      <w:rFonts w:ascii="Calibri" w:hAnsi="Calibri" w:eastAsia="宋体" w:cs="Calibri"/>
      <w:kern w:val="2"/>
      <w:sz w:val="21"/>
      <w:szCs w:val="21"/>
      <w:lang w:val="en-US" w:eastAsia="zh-CN" w:bidi="ar-SA"/>
    </w:rPr>
  </w:style>
  <w:style w:type="paragraph" w:customStyle="1" w:styleId="38">
    <w:name w:val="02标题二"/>
    <w:basedOn w:val="1"/>
    <w:qFormat/>
    <w:uiPriority w:val="99"/>
    <w:pPr>
      <w:ind w:firstLine="562" w:firstLineChars="200"/>
    </w:pPr>
    <w:rPr>
      <w:b/>
      <w:bCs/>
      <w:sz w:val="28"/>
      <w:szCs w:val="28"/>
    </w:rPr>
  </w:style>
  <w:style w:type="paragraph" w:customStyle="1" w:styleId="39">
    <w:name w:val="正文_1"/>
    <w:qFormat/>
    <w:uiPriority w:val="99"/>
    <w:pPr>
      <w:widowControl w:val="0"/>
      <w:jc w:val="both"/>
    </w:pPr>
    <w:rPr>
      <w:rFonts w:ascii="Calibri" w:hAnsi="Calibri" w:eastAsia="宋体" w:cs="Calibri"/>
      <w:kern w:val="2"/>
      <w:sz w:val="21"/>
      <w:szCs w:val="21"/>
      <w:lang w:val="en-US" w:eastAsia="zh-CN" w:bidi="ar-SA"/>
    </w:rPr>
  </w:style>
  <w:style w:type="paragraph" w:customStyle="1" w:styleId="40">
    <w:name w:val="列出段落1"/>
    <w:basedOn w:val="1"/>
    <w:qFormat/>
    <w:uiPriority w:val="99"/>
    <w:pPr>
      <w:ind w:firstLine="420" w:firstLineChars="200"/>
    </w:pPr>
  </w:style>
  <w:style w:type="paragraph" w:customStyle="1" w:styleId="41">
    <w:name w:val="正文文本缩进_0"/>
    <w:basedOn w:val="39"/>
    <w:link w:val="62"/>
    <w:qFormat/>
    <w:uiPriority w:val="99"/>
    <w:pPr>
      <w:ind w:firstLine="645"/>
    </w:pPr>
    <w:rPr>
      <w:rFonts w:ascii="楷体_GB2312" w:eastAsia="楷体_GB2312" w:cs="Times New Roman"/>
      <w:sz w:val="32"/>
      <w:szCs w:val="32"/>
    </w:rPr>
  </w:style>
  <w:style w:type="paragraph" w:customStyle="1" w:styleId="42">
    <w:name w:val="纯文本1"/>
    <w:basedOn w:val="1"/>
    <w:qFormat/>
    <w:uiPriority w:val="99"/>
    <w:rPr>
      <w:rFonts w:ascii="宋体" w:hAnsi="Courier New" w:cs="宋体"/>
    </w:rPr>
  </w:style>
  <w:style w:type="paragraph" w:customStyle="1" w:styleId="43">
    <w:name w:val="节标题"/>
    <w:basedOn w:val="1"/>
    <w:next w:val="1"/>
    <w:qFormat/>
    <w:uiPriority w:val="99"/>
    <w:pPr>
      <w:widowControl/>
      <w:spacing w:line="289" w:lineRule="atLeast"/>
      <w:jc w:val="center"/>
      <w:textAlignment w:val="baseline"/>
    </w:pPr>
    <w:rPr>
      <w:color w:val="000000"/>
      <w:kern w:val="0"/>
      <w:sz w:val="28"/>
      <w:szCs w:val="28"/>
      <w:u w:val="none" w:color="000000"/>
    </w:rPr>
  </w:style>
  <w:style w:type="paragraph" w:customStyle="1" w:styleId="44">
    <w:name w:val="_Style 22"/>
    <w:basedOn w:val="1"/>
    <w:qFormat/>
    <w:uiPriority w:val="99"/>
    <w:rPr>
      <w:rFonts w:ascii="Times New Roman" w:hAnsi="Times New Roman" w:cs="Times New Roman"/>
    </w:rPr>
  </w:style>
  <w:style w:type="paragraph" w:customStyle="1" w:styleId="45">
    <w:name w:val="Char Char Char Char Char Char1"/>
    <w:basedOn w:val="1"/>
    <w:qFormat/>
    <w:uiPriority w:val="99"/>
    <w:rPr>
      <w:rFonts w:ascii="Times New Roman" w:hAnsi="Times New Roman" w:cs="Times New Roman"/>
    </w:rPr>
  </w:style>
  <w:style w:type="paragraph" w:customStyle="1" w:styleId="46">
    <w:name w:val="002标题"/>
    <w:basedOn w:val="1"/>
    <w:qFormat/>
    <w:uiPriority w:val="99"/>
    <w:pPr>
      <w:jc w:val="center"/>
    </w:pPr>
    <w:rPr>
      <w:sz w:val="30"/>
      <w:szCs w:val="30"/>
    </w:rPr>
  </w:style>
  <w:style w:type="paragraph" w:customStyle="1" w:styleId="47">
    <w:name w:val="001大标题"/>
    <w:basedOn w:val="1"/>
    <w:qFormat/>
    <w:uiPriority w:val="99"/>
    <w:pPr>
      <w:numPr>
        <w:ilvl w:val="0"/>
        <w:numId w:val="1"/>
      </w:numPr>
      <w:jc w:val="center"/>
    </w:pPr>
    <w:rPr>
      <w:rFonts w:ascii="宋体" w:hAnsi="宋体" w:cs="宋体"/>
      <w:b/>
      <w:bCs/>
      <w:sz w:val="30"/>
      <w:szCs w:val="30"/>
    </w:rPr>
  </w:style>
  <w:style w:type="paragraph" w:customStyle="1" w:styleId="48">
    <w:name w:val="trs_editor"/>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49">
    <w:name w:val="GW-正文"/>
    <w:basedOn w:val="1"/>
    <w:link w:val="63"/>
    <w:qFormat/>
    <w:uiPriority w:val="99"/>
    <w:pPr>
      <w:spacing w:line="360" w:lineRule="auto"/>
      <w:ind w:firstLine="200" w:firstLineChars="200"/>
    </w:pPr>
    <w:rPr>
      <w:rFonts w:ascii="Times New Roman" w:hAnsi="Times New Roman" w:cs="Times New Roman"/>
      <w:sz w:val="24"/>
      <w:szCs w:val="24"/>
    </w:rPr>
  </w:style>
  <w:style w:type="paragraph" w:customStyle="1" w:styleId="50">
    <w:name w:val="Char Char Char Char Char Char2"/>
    <w:basedOn w:val="1"/>
    <w:qFormat/>
    <w:uiPriority w:val="99"/>
    <w:rPr>
      <w:rFonts w:ascii="Times New Roman" w:hAnsi="Times New Roman" w:cs="Times New Roman"/>
    </w:rPr>
  </w:style>
  <w:style w:type="paragraph" w:customStyle="1" w:styleId="51">
    <w:name w:val="Char Char Char Char Char Char3"/>
    <w:basedOn w:val="1"/>
    <w:qFormat/>
    <w:uiPriority w:val="99"/>
    <w:rPr>
      <w:rFonts w:ascii="Times New Roman" w:hAnsi="Times New Roman" w:cs="Times New Roman"/>
    </w:rPr>
  </w:style>
  <w:style w:type="paragraph" w:customStyle="1" w:styleId="52">
    <w:name w:val="List Paragraph"/>
    <w:basedOn w:val="1"/>
    <w:qFormat/>
    <w:uiPriority w:val="34"/>
    <w:pPr>
      <w:ind w:firstLine="420" w:firstLineChars="200"/>
    </w:pPr>
  </w:style>
  <w:style w:type="character" w:customStyle="1" w:styleId="53">
    <w:name w:val="标题 2 Char"/>
    <w:basedOn w:val="17"/>
    <w:link w:val="4"/>
    <w:semiHidden/>
    <w:qFormat/>
    <w:locked/>
    <w:uiPriority w:val="99"/>
    <w:rPr>
      <w:rFonts w:ascii="Cambria" w:hAnsi="Cambria" w:eastAsia="宋体" w:cs="Cambria"/>
      <w:b/>
      <w:bCs/>
      <w:sz w:val="32"/>
      <w:szCs w:val="32"/>
    </w:rPr>
  </w:style>
  <w:style w:type="character" w:customStyle="1" w:styleId="54">
    <w:name w:val="标题 3 Char"/>
    <w:basedOn w:val="17"/>
    <w:link w:val="5"/>
    <w:semiHidden/>
    <w:qFormat/>
    <w:locked/>
    <w:uiPriority w:val="99"/>
    <w:rPr>
      <w:b/>
      <w:bCs/>
      <w:sz w:val="32"/>
      <w:szCs w:val="32"/>
    </w:rPr>
  </w:style>
  <w:style w:type="character" w:customStyle="1" w:styleId="55">
    <w:name w:val="批注文字 Char"/>
    <w:basedOn w:val="17"/>
    <w:link w:val="9"/>
    <w:semiHidden/>
    <w:qFormat/>
    <w:locked/>
    <w:uiPriority w:val="99"/>
    <w:rPr>
      <w:rFonts w:ascii="Calibri" w:hAnsi="Calibri" w:cs="Calibri"/>
      <w:sz w:val="21"/>
      <w:szCs w:val="21"/>
    </w:rPr>
  </w:style>
  <w:style w:type="character" w:customStyle="1" w:styleId="56">
    <w:name w:val="正文文本 Char"/>
    <w:basedOn w:val="17"/>
    <w:link w:val="10"/>
    <w:semiHidden/>
    <w:qFormat/>
    <w:locked/>
    <w:uiPriority w:val="99"/>
    <w:rPr>
      <w:sz w:val="21"/>
      <w:szCs w:val="21"/>
    </w:rPr>
  </w:style>
  <w:style w:type="character" w:customStyle="1" w:styleId="57">
    <w:name w:val="纯文本 Char"/>
    <w:basedOn w:val="17"/>
    <w:link w:val="11"/>
    <w:qFormat/>
    <w:locked/>
    <w:uiPriority w:val="0"/>
    <w:rPr>
      <w:rFonts w:ascii="宋体" w:hAnsi="Courier New" w:cs="宋体"/>
      <w:sz w:val="21"/>
      <w:szCs w:val="21"/>
    </w:rPr>
  </w:style>
  <w:style w:type="character" w:customStyle="1" w:styleId="58">
    <w:name w:val="日期 Char"/>
    <w:basedOn w:val="17"/>
    <w:link w:val="12"/>
    <w:semiHidden/>
    <w:qFormat/>
    <w:locked/>
    <w:uiPriority w:val="99"/>
    <w:rPr>
      <w:sz w:val="21"/>
      <w:szCs w:val="21"/>
    </w:rPr>
  </w:style>
  <w:style w:type="character" w:customStyle="1" w:styleId="59">
    <w:name w:val="批注框文本 Char"/>
    <w:basedOn w:val="17"/>
    <w:link w:val="13"/>
    <w:semiHidden/>
    <w:qFormat/>
    <w:locked/>
    <w:uiPriority w:val="99"/>
    <w:rPr>
      <w:rFonts w:ascii="Calibri" w:hAnsi="Calibri" w:cs="Calibri"/>
      <w:sz w:val="2"/>
      <w:szCs w:val="2"/>
    </w:rPr>
  </w:style>
  <w:style w:type="character" w:customStyle="1" w:styleId="60">
    <w:name w:val="页脚 Char"/>
    <w:basedOn w:val="17"/>
    <w:link w:val="14"/>
    <w:semiHidden/>
    <w:qFormat/>
    <w:locked/>
    <w:uiPriority w:val="99"/>
    <w:rPr>
      <w:sz w:val="18"/>
      <w:szCs w:val="18"/>
    </w:rPr>
  </w:style>
  <w:style w:type="character" w:customStyle="1" w:styleId="61">
    <w:name w:val="页眉 Char"/>
    <w:basedOn w:val="17"/>
    <w:link w:val="15"/>
    <w:semiHidden/>
    <w:qFormat/>
    <w:locked/>
    <w:uiPriority w:val="99"/>
    <w:rPr>
      <w:sz w:val="18"/>
      <w:szCs w:val="18"/>
    </w:rPr>
  </w:style>
  <w:style w:type="character" w:customStyle="1" w:styleId="62">
    <w:name w:val="正文文本缩进 Char Char"/>
    <w:link w:val="41"/>
    <w:qFormat/>
    <w:locked/>
    <w:uiPriority w:val="99"/>
    <w:rPr>
      <w:rFonts w:ascii="楷体_GB2312" w:hAnsi="Calibri" w:eastAsia="楷体_GB2312" w:cs="楷体_GB2312"/>
      <w:kern w:val="2"/>
      <w:sz w:val="32"/>
      <w:szCs w:val="32"/>
      <w:lang w:val="en-US" w:eastAsia="zh-CN"/>
    </w:rPr>
  </w:style>
  <w:style w:type="character" w:customStyle="1" w:styleId="63">
    <w:name w:val="GW-正文 Char"/>
    <w:link w:val="49"/>
    <w:qFormat/>
    <w:locked/>
    <w:uiPriority w:val="99"/>
    <w:rPr>
      <w:kern w:val="2"/>
      <w:sz w:val="24"/>
      <w:szCs w:val="24"/>
    </w:rPr>
  </w:style>
  <w:style w:type="character" w:customStyle="1" w:styleId="64">
    <w:name w:val="Comment Text Char1"/>
    <w:semiHidden/>
    <w:qFormat/>
    <w:locked/>
    <w:uiPriority w:val="99"/>
    <w:rPr>
      <w:rFonts w:ascii="等线" w:hAnsi="等线" w:eastAsia="等线" w:cs="等线"/>
      <w:kern w:val="2"/>
      <w:sz w:val="22"/>
      <w:szCs w:val="22"/>
      <w:lang w:val="en-US" w:eastAsia="zh-CN"/>
    </w:rPr>
  </w:style>
  <w:style w:type="character" w:customStyle="1" w:styleId="65">
    <w:name w:val="正文文本缩进 Char Char Char"/>
    <w:qFormat/>
    <w:uiPriority w:val="0"/>
    <w:rPr>
      <w:rFonts w:ascii="楷体_GB2312" w:hAnsi="Calibri" w:eastAsia="楷体_GB2312"/>
      <w:kern w:val="2"/>
      <w:sz w:val="32"/>
      <w:lang w:val="en-US" w:eastAsia="zh-CN"/>
    </w:rPr>
  </w:style>
  <w:style w:type="character" w:customStyle="1" w:styleId="66">
    <w:name w:val="bds_more2"/>
    <w:basedOn w:val="17"/>
    <w:qFormat/>
    <w:uiPriority w:val="0"/>
    <w:rPr>
      <w:rFonts w:hint="eastAsia" w:ascii="宋体" w:hAnsi="宋体" w:eastAsia="宋体" w:cs="宋体"/>
    </w:rPr>
  </w:style>
  <w:style w:type="character" w:customStyle="1" w:styleId="67">
    <w:name w:val="bds_more3"/>
    <w:basedOn w:val="17"/>
    <w:qFormat/>
    <w:uiPriority w:val="0"/>
    <w:rPr/>
  </w:style>
  <w:style w:type="character" w:customStyle="1" w:styleId="68">
    <w:name w:val="bds_more4"/>
    <w:basedOn w:val="17"/>
    <w:qFormat/>
    <w:uiPriority w:val="0"/>
    <w:rPr/>
  </w:style>
  <w:style w:type="character" w:customStyle="1" w:styleId="69">
    <w:name w:val="bds_nopic"/>
    <w:basedOn w:val="17"/>
    <w:qFormat/>
    <w:uiPriority w:val="0"/>
    <w:rPr/>
  </w:style>
  <w:style w:type="character" w:customStyle="1" w:styleId="70">
    <w:name w:val="bds_nopic1"/>
    <w:basedOn w:val="17"/>
    <w:qFormat/>
    <w:uiPriority w:val="0"/>
    <w:rPr/>
  </w:style>
  <w:style w:type="character" w:customStyle="1" w:styleId="71">
    <w:name w:val="bds_nopic2"/>
    <w:basedOn w:val="17"/>
    <w:qFormat/>
    <w:uiPriority w:val="0"/>
    <w:rPr/>
  </w:style>
</w:styles>
</file>

<file path=word/_rels/document.xml.rels><?xml version="1.0" encoding="UTF-8" standalone="yes"?>
<Relationships xmlns="http://schemas.openxmlformats.org/package/2006/relationships"><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glj</Company>
  <Pages>1</Pages>
  <Words>2880</Words>
  <Characters>16419</Characters>
  <Lines>136</Lines>
  <Paragraphs>38</Paragraphs>
  <TotalTime>0</TotalTime>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2017-08-24T03:08:00Z</dcterms:created>
  <dc:creator>zyjy</dc:creator>
  <cp:lastModifiedBy>acer</cp:lastModifiedBy>
  <cp:lastPrinted>2020-09-29T06:44:00Z</cp:lastPrinted>
  <dcterms:modified xsi:type="dcterms:W3CDTF">2020-09-29T07:55:12Z</dcterms:modified>
  <dc:title>项目编号：20××-CG-H-××</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