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D0950">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52"/>
          <w:szCs w:val="52"/>
        </w:rPr>
      </w:pPr>
    </w:p>
    <w:p w14:paraId="31AAFBC2">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52"/>
          <w:szCs w:val="52"/>
        </w:rPr>
      </w:pPr>
    </w:p>
    <w:p w14:paraId="07891613">
      <w:pPr>
        <w:tabs>
          <w:tab w:val="left" w:pos="315"/>
          <w:tab w:val="left" w:pos="8820"/>
        </w:tabs>
        <w:spacing w:before="240" w:beforeLines="100" w:after="120" w:afterLines="50" w:line="360" w:lineRule="auto"/>
        <w:ind w:right="267" w:rightChars="127"/>
        <w:jc w:val="center"/>
        <w:rPr>
          <w:rFonts w:hint="eastAsia" w:asciiTheme="minorEastAsia" w:hAnsiTheme="minorEastAsia" w:eastAsiaTheme="minorEastAsia"/>
          <w:b/>
          <w:bCs/>
          <w:sz w:val="52"/>
          <w:szCs w:val="52"/>
          <w:lang w:eastAsia="zh-CN"/>
        </w:rPr>
      </w:pPr>
      <w:bookmarkStart w:id="0" w:name="_Hlk9544796"/>
      <w:r>
        <w:rPr>
          <w:rFonts w:hint="eastAsia" w:asciiTheme="minorEastAsia" w:hAnsiTheme="minorEastAsia" w:eastAsiaTheme="minorEastAsia"/>
          <w:b/>
          <w:bCs/>
          <w:sz w:val="52"/>
          <w:szCs w:val="52"/>
          <w:lang w:eastAsia="zh-CN"/>
        </w:rPr>
        <w:t>铜陵学院育秀校区维修改造工程地下管道CCTV检测服务项目</w:t>
      </w:r>
    </w:p>
    <w:p w14:paraId="31208D27">
      <w:pPr>
        <w:tabs>
          <w:tab w:val="left" w:pos="315"/>
          <w:tab w:val="left" w:pos="8820"/>
        </w:tabs>
        <w:spacing w:before="240" w:beforeLines="100" w:after="120" w:afterLines="50" w:line="500" w:lineRule="exact"/>
        <w:ind w:right="267" w:rightChars="127"/>
        <w:jc w:val="center"/>
        <w:rPr>
          <w:rFonts w:hint="default" w:asciiTheme="minorEastAsia" w:hAnsiTheme="minorEastAsia" w:eastAsiaTheme="minorEastAsia"/>
          <w:b/>
          <w:bCs/>
          <w:sz w:val="52"/>
          <w:szCs w:val="52"/>
          <w:lang w:val="en-US"/>
        </w:rPr>
      </w:pPr>
      <w:r>
        <w:rPr>
          <w:rFonts w:hint="eastAsia" w:asciiTheme="minorEastAsia" w:hAnsiTheme="minorEastAsia" w:eastAsiaTheme="minorEastAsia"/>
          <w:b/>
          <w:bCs/>
          <w:sz w:val="52"/>
          <w:szCs w:val="52"/>
          <w:lang w:val="en-US" w:eastAsia="zh-CN"/>
        </w:rPr>
        <w:t>比价文件</w:t>
      </w:r>
    </w:p>
    <w:bookmarkEnd w:id="0"/>
    <w:p w14:paraId="48D3D820">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52"/>
          <w:szCs w:val="52"/>
        </w:rPr>
      </w:pPr>
    </w:p>
    <w:p w14:paraId="02171DFE">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44"/>
          <w:szCs w:val="44"/>
        </w:rPr>
      </w:pPr>
    </w:p>
    <w:p w14:paraId="4BE64EFF">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44"/>
          <w:szCs w:val="44"/>
        </w:rPr>
      </w:pPr>
    </w:p>
    <w:p w14:paraId="5D716F8B">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44"/>
          <w:szCs w:val="44"/>
        </w:rPr>
      </w:pPr>
    </w:p>
    <w:p w14:paraId="63D10F58">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44"/>
          <w:szCs w:val="44"/>
        </w:rPr>
      </w:pPr>
    </w:p>
    <w:p w14:paraId="664699BA">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44"/>
          <w:szCs w:val="44"/>
        </w:rPr>
      </w:pPr>
    </w:p>
    <w:p w14:paraId="3D8470F4">
      <w:pPr>
        <w:tabs>
          <w:tab w:val="left" w:pos="2410"/>
        </w:tabs>
        <w:autoSpaceDE w:val="0"/>
        <w:autoSpaceDN w:val="0"/>
        <w:adjustRightInd w:val="0"/>
        <w:snapToGrid w:val="0"/>
        <w:spacing w:line="360" w:lineRule="auto"/>
        <w:ind w:firstLine="723" w:firstLineChars="200"/>
        <w:rPr>
          <w:rFonts w:hint="eastAsia" w:asciiTheme="minorEastAsia" w:hAnsiTheme="minorEastAsia" w:eastAsiaTheme="minorEastAsia"/>
          <w:b/>
          <w:spacing w:val="20"/>
          <w:kern w:val="0"/>
          <w:sz w:val="32"/>
          <w:szCs w:val="32"/>
          <w:lang w:eastAsia="zh-CN"/>
        </w:rPr>
      </w:pPr>
      <w:r>
        <w:rPr>
          <w:rFonts w:hint="eastAsia" w:asciiTheme="minorEastAsia" w:hAnsiTheme="minorEastAsia" w:eastAsiaTheme="minorEastAsia"/>
          <w:b/>
          <w:spacing w:val="20"/>
          <w:kern w:val="0"/>
          <w:sz w:val="32"/>
          <w:szCs w:val="32"/>
        </w:rPr>
        <w:t>项目名称：</w:t>
      </w:r>
      <w:r>
        <w:rPr>
          <w:rFonts w:hint="eastAsia" w:asciiTheme="minorEastAsia" w:hAnsiTheme="minorEastAsia" w:eastAsiaTheme="minorEastAsia"/>
          <w:b/>
          <w:sz w:val="32"/>
          <w:szCs w:val="32"/>
          <w:u w:val="single"/>
          <w:lang w:eastAsia="zh-CN"/>
        </w:rPr>
        <w:t>铜陵学院育秀校区维修改造工程地下管道CCTV检测服务项目</w:t>
      </w:r>
    </w:p>
    <w:p w14:paraId="1CEE0833">
      <w:pPr>
        <w:tabs>
          <w:tab w:val="left" w:pos="2410"/>
        </w:tabs>
        <w:autoSpaceDE w:val="0"/>
        <w:autoSpaceDN w:val="0"/>
        <w:adjustRightInd w:val="0"/>
        <w:snapToGrid w:val="0"/>
        <w:spacing w:line="360" w:lineRule="auto"/>
        <w:ind w:firstLine="723" w:firstLineChars="200"/>
        <w:rPr>
          <w:rFonts w:hint="default" w:asciiTheme="minorEastAsia" w:hAnsiTheme="minorEastAsia" w:eastAsiaTheme="minorEastAsia"/>
          <w:b/>
          <w:spacing w:val="20"/>
          <w:kern w:val="0"/>
          <w:sz w:val="32"/>
          <w:szCs w:val="32"/>
          <w:lang w:val="en-US" w:eastAsia="zh-CN"/>
        </w:rPr>
      </w:pPr>
      <w:r>
        <w:rPr>
          <w:rFonts w:hint="eastAsia" w:asciiTheme="minorEastAsia" w:hAnsiTheme="minorEastAsia" w:eastAsiaTheme="minorEastAsia"/>
          <w:b/>
          <w:spacing w:val="20"/>
          <w:kern w:val="0"/>
          <w:sz w:val="32"/>
          <w:szCs w:val="32"/>
        </w:rPr>
        <w:t>项目编号：</w:t>
      </w:r>
      <w:r>
        <w:rPr>
          <w:rFonts w:hint="eastAsia" w:asciiTheme="minorEastAsia" w:hAnsiTheme="minorEastAsia" w:eastAsiaTheme="minorEastAsia"/>
          <w:b/>
          <w:sz w:val="32"/>
          <w:szCs w:val="32"/>
          <w:u w:val="single"/>
          <w:lang w:val="en-US" w:eastAsia="zh-CN"/>
        </w:rPr>
        <w:t xml:space="preserve">     tlxyzb[2026]21号  </w:t>
      </w:r>
    </w:p>
    <w:p w14:paraId="72BD51E8">
      <w:pPr>
        <w:tabs>
          <w:tab w:val="left" w:pos="2410"/>
        </w:tabs>
        <w:autoSpaceDE w:val="0"/>
        <w:autoSpaceDN w:val="0"/>
        <w:adjustRightInd w:val="0"/>
        <w:snapToGrid w:val="0"/>
        <w:spacing w:line="360" w:lineRule="auto"/>
        <w:ind w:firstLine="723" w:firstLineChars="200"/>
        <w:rPr>
          <w:rFonts w:hint="default" w:asciiTheme="minorEastAsia" w:hAnsiTheme="minorEastAsia" w:eastAsiaTheme="minorEastAsia"/>
          <w:b/>
          <w:spacing w:val="20"/>
          <w:kern w:val="0"/>
          <w:sz w:val="32"/>
          <w:szCs w:val="32"/>
          <w:lang w:val="en-US" w:eastAsia="zh-CN"/>
        </w:rPr>
      </w:pPr>
      <w:r>
        <w:rPr>
          <w:rFonts w:hint="eastAsia" w:asciiTheme="minorEastAsia" w:hAnsiTheme="minorEastAsia" w:eastAsiaTheme="minorEastAsia"/>
          <w:b/>
          <w:spacing w:val="20"/>
          <w:kern w:val="0"/>
          <w:sz w:val="32"/>
          <w:szCs w:val="32"/>
        </w:rPr>
        <w:t>采 购 人：</w:t>
      </w:r>
      <w:r>
        <w:rPr>
          <w:rFonts w:hint="eastAsia" w:asciiTheme="minorEastAsia" w:hAnsiTheme="minorEastAsia" w:eastAsiaTheme="minorEastAsia"/>
          <w:b/>
          <w:spacing w:val="20"/>
          <w:kern w:val="0"/>
          <w:sz w:val="32"/>
          <w:szCs w:val="32"/>
          <w:u w:val="single"/>
          <w:lang w:val="en-US" w:eastAsia="zh-CN"/>
        </w:rPr>
        <w:t xml:space="preserve">     </w:t>
      </w:r>
      <w:r>
        <w:rPr>
          <w:rFonts w:hint="eastAsia" w:asciiTheme="minorEastAsia" w:hAnsiTheme="minorEastAsia" w:eastAsiaTheme="minorEastAsia"/>
          <w:b/>
          <w:sz w:val="32"/>
          <w:szCs w:val="32"/>
          <w:u w:val="single"/>
        </w:rPr>
        <w:t>铜陵学院</w:t>
      </w:r>
      <w:r>
        <w:rPr>
          <w:rFonts w:hint="eastAsia" w:asciiTheme="minorEastAsia" w:hAnsiTheme="minorEastAsia" w:eastAsiaTheme="minorEastAsia"/>
          <w:b/>
          <w:sz w:val="32"/>
          <w:szCs w:val="32"/>
          <w:u w:val="single"/>
          <w:lang w:val="en-US" w:eastAsia="zh-CN"/>
        </w:rPr>
        <w:t xml:space="preserve">      </w:t>
      </w:r>
    </w:p>
    <w:p w14:paraId="63FC3920">
      <w:pPr>
        <w:tabs>
          <w:tab w:val="left" w:pos="2410"/>
        </w:tabs>
        <w:autoSpaceDE w:val="0"/>
        <w:autoSpaceDN w:val="0"/>
        <w:adjustRightInd w:val="0"/>
        <w:snapToGrid w:val="0"/>
        <w:spacing w:line="360" w:lineRule="auto"/>
        <w:ind w:firstLine="723" w:firstLineChars="200"/>
        <w:rPr>
          <w:rFonts w:hint="eastAsia" w:asciiTheme="minorEastAsia" w:hAnsiTheme="minorEastAsia" w:eastAsiaTheme="minorEastAsia"/>
          <w:b/>
          <w:spacing w:val="20"/>
          <w:kern w:val="0"/>
          <w:sz w:val="32"/>
          <w:szCs w:val="32"/>
          <w:lang w:eastAsia="zh-CN"/>
        </w:rPr>
      </w:pPr>
    </w:p>
    <w:p w14:paraId="5E28669A">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sz w:val="44"/>
          <w:szCs w:val="44"/>
        </w:rPr>
      </w:pPr>
    </w:p>
    <w:p w14:paraId="4EF503F3">
      <w:pPr>
        <w:tabs>
          <w:tab w:val="left" w:pos="2410"/>
        </w:tabs>
        <w:autoSpaceDE w:val="0"/>
        <w:autoSpaceDN w:val="0"/>
        <w:adjustRightInd w:val="0"/>
        <w:snapToGrid w:val="0"/>
        <w:spacing w:line="360" w:lineRule="auto"/>
        <w:jc w:val="center"/>
        <w:rPr>
          <w:rFonts w:hint="eastAsia" w:asciiTheme="minorEastAsia" w:hAnsiTheme="minorEastAsia" w:eastAsiaTheme="minorEastAsia"/>
          <w:b/>
          <w:sz w:val="36"/>
        </w:rPr>
      </w:pPr>
      <w:r>
        <w:rPr>
          <w:rFonts w:hint="eastAsia" w:asciiTheme="minorEastAsia" w:hAnsiTheme="minorEastAsia" w:eastAsiaTheme="minorEastAsia"/>
          <w:b/>
          <w:sz w:val="36"/>
          <w:u w:val="single"/>
        </w:rPr>
        <w:t>2026</w:t>
      </w:r>
      <w:r>
        <w:rPr>
          <w:rFonts w:hint="eastAsia" w:asciiTheme="minorEastAsia" w:hAnsiTheme="minorEastAsia" w:eastAsiaTheme="minorEastAsia"/>
          <w:b/>
          <w:sz w:val="36"/>
        </w:rPr>
        <w:t>年</w:t>
      </w:r>
      <w:r>
        <w:rPr>
          <w:rFonts w:hint="eastAsia" w:asciiTheme="minorEastAsia" w:hAnsiTheme="minorEastAsia" w:eastAsiaTheme="minorEastAsia"/>
          <w:b/>
          <w:sz w:val="36"/>
          <w:u w:val="single"/>
          <w:lang w:val="en-US" w:eastAsia="zh-CN"/>
        </w:rPr>
        <w:t>7</w:t>
      </w:r>
      <w:r>
        <w:rPr>
          <w:rFonts w:hint="eastAsia" w:asciiTheme="minorEastAsia" w:hAnsiTheme="minorEastAsia" w:eastAsiaTheme="minorEastAsia"/>
          <w:b/>
          <w:sz w:val="36"/>
        </w:rPr>
        <w:t>月</w:t>
      </w:r>
      <w:r>
        <w:rPr>
          <w:rFonts w:asciiTheme="minorEastAsia" w:hAnsiTheme="minorEastAsia" w:eastAsiaTheme="minorEastAsia"/>
          <w:b/>
          <w:sz w:val="36"/>
        </w:rPr>
        <w:br w:type="page"/>
      </w:r>
    </w:p>
    <w:p w14:paraId="3F4E14E6">
      <w:pPr>
        <w:pStyle w:val="2"/>
        <w:tabs>
          <w:tab w:val="left" w:pos="0"/>
          <w:tab w:val="left" w:pos="3165"/>
          <w:tab w:val="center" w:pos="4153"/>
        </w:tabs>
        <w:jc w:val="center"/>
        <w:rPr>
          <w:rFonts w:hint="eastAsia" w:ascii="华文中宋" w:hAnsi="华文中宋" w:eastAsia="华文中宋" w:cs="Times New Roman"/>
          <w:b/>
          <w:sz w:val="36"/>
          <w:szCs w:val="36"/>
        </w:rPr>
      </w:pPr>
      <w:r>
        <w:rPr>
          <w:rFonts w:hint="eastAsia" w:ascii="华文中宋" w:hAnsi="华文中宋" w:eastAsia="华文中宋" w:cs="Times New Roman"/>
          <w:b/>
          <w:sz w:val="36"/>
          <w:szCs w:val="36"/>
        </w:rPr>
        <w:t>目  录</w:t>
      </w:r>
    </w:p>
    <w:p w14:paraId="318489EE">
      <w:pPr>
        <w:tabs>
          <w:tab w:val="left" w:pos="2410"/>
        </w:tabs>
        <w:autoSpaceDE w:val="0"/>
        <w:autoSpaceDN w:val="0"/>
        <w:adjustRightInd w:val="0"/>
        <w:snapToGrid w:val="0"/>
        <w:spacing w:line="360" w:lineRule="auto"/>
        <w:jc w:val="center"/>
        <w:rPr>
          <w:rFonts w:hint="eastAsia" w:ascii="宋体" w:hAnsi="宋体" w:eastAsia="宋体"/>
          <w:b/>
          <w:sz w:val="28"/>
        </w:rPr>
      </w:pPr>
    </w:p>
    <w:p w14:paraId="44AC4926">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rPr>
          <w:rFonts w:ascii="宋体" w:hAnsi="宋体" w:eastAsia="宋体" w:cs="宋体"/>
          <w:sz w:val="24"/>
          <w:szCs w:val="24"/>
          <w:lang w:eastAsia="en-US"/>
        </w:rPr>
        <w:fldChar w:fldCharType="begin"/>
      </w:r>
      <w:r>
        <w:rPr>
          <w:rFonts w:ascii="宋体" w:hAnsi="宋体" w:eastAsia="宋体" w:cs="宋体"/>
          <w:sz w:val="24"/>
          <w:szCs w:val="24"/>
          <w:lang w:eastAsia="en-US"/>
        </w:rPr>
        <w:instrText xml:space="preserve"> </w:instrText>
      </w:r>
      <w:r>
        <w:rPr>
          <w:rFonts w:hint="eastAsia" w:ascii="宋体" w:hAnsi="宋体" w:eastAsia="宋体" w:cs="宋体"/>
          <w:sz w:val="24"/>
          <w:szCs w:val="24"/>
          <w:lang w:eastAsia="en-US"/>
        </w:rPr>
        <w:instrText xml:space="preserve">TOC \o "1-2" \h \z \u</w:instrText>
      </w:r>
      <w:r>
        <w:rPr>
          <w:rFonts w:ascii="宋体" w:hAnsi="宋体" w:eastAsia="宋体" w:cs="宋体"/>
          <w:sz w:val="24"/>
          <w:szCs w:val="24"/>
          <w:lang w:eastAsia="en-US"/>
        </w:rPr>
        <w:instrText xml:space="preserve"> </w:instrText>
      </w:r>
      <w:r>
        <w:rPr>
          <w:rFonts w:ascii="宋体" w:hAnsi="宋体" w:eastAsia="宋体" w:cs="宋体"/>
          <w:sz w:val="24"/>
          <w:szCs w:val="24"/>
          <w:lang w:eastAsia="en-US"/>
        </w:rPr>
        <w:fldChar w:fldCharType="separate"/>
      </w:r>
      <w:r>
        <w:fldChar w:fldCharType="begin"/>
      </w:r>
      <w:r>
        <w:instrText xml:space="preserve"> HYPERLINK \l "_Toc18770" </w:instrText>
      </w:r>
      <w:r>
        <w:fldChar w:fldCharType="separate"/>
      </w:r>
      <w:r>
        <w:rPr>
          <w:rFonts w:hint="eastAsia" w:ascii="宋体" w:hAnsi="宋体" w:eastAsia="宋体" w:cs="宋体"/>
          <w:sz w:val="24"/>
          <w:szCs w:val="24"/>
          <w:lang w:eastAsia="en-US"/>
        </w:rPr>
        <w:t xml:space="preserve">第一章 </w:t>
      </w:r>
      <w:r>
        <w:rPr>
          <w:rFonts w:ascii="宋体" w:hAnsi="宋体" w:eastAsia="宋体" w:cs="宋体"/>
          <w:sz w:val="24"/>
          <w:szCs w:val="24"/>
          <w:lang w:eastAsia="en-US"/>
        </w:rPr>
        <w:t xml:space="preserve"> </w:t>
      </w:r>
      <w:r>
        <w:rPr>
          <w:rFonts w:hint="eastAsia" w:ascii="宋体" w:hAnsi="宋体" w:eastAsia="宋体" w:cs="宋体"/>
          <w:sz w:val="24"/>
          <w:szCs w:val="24"/>
          <w:lang w:val="en-US" w:eastAsia="zh-CN"/>
        </w:rPr>
        <w:t>比</w:t>
      </w:r>
      <w:r>
        <w:rPr>
          <w:rFonts w:hint="eastAsia" w:ascii="宋体" w:hAnsi="宋体" w:eastAsia="宋体" w:cs="宋体"/>
          <w:sz w:val="24"/>
          <w:szCs w:val="24"/>
        </w:rPr>
        <w:t>价</w:t>
      </w:r>
      <w:r>
        <w:rPr>
          <w:rFonts w:hint="eastAsia" w:ascii="宋体" w:hAnsi="宋体" w:eastAsia="宋体" w:cs="宋体"/>
          <w:sz w:val="24"/>
          <w:szCs w:val="24"/>
          <w:lang w:eastAsia="en-US"/>
        </w:rPr>
        <w:t>邀请</w:t>
      </w:r>
      <w:r>
        <w:rPr>
          <w:rFonts w:hint="eastAsia" w:ascii="宋体" w:hAnsi="宋体" w:eastAsia="宋体" w:cs="宋体"/>
          <w:sz w:val="24"/>
          <w:szCs w:val="24"/>
          <w:lang w:eastAsia="en-US"/>
        </w:rPr>
        <w:fldChar w:fldCharType="end"/>
      </w:r>
    </w:p>
    <w:p w14:paraId="207F20E8">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fldChar w:fldCharType="begin"/>
      </w:r>
      <w:r>
        <w:instrText xml:space="preserve"> HYPERLINK \l "_Toc31004" </w:instrText>
      </w:r>
      <w:r>
        <w:fldChar w:fldCharType="separate"/>
      </w:r>
      <w:r>
        <w:rPr>
          <w:rFonts w:hint="eastAsia" w:ascii="宋体" w:hAnsi="宋体" w:eastAsia="宋体" w:cs="宋体"/>
          <w:sz w:val="24"/>
          <w:szCs w:val="24"/>
          <w:lang w:eastAsia="en-US"/>
        </w:rPr>
        <w:t>第二章</w:t>
      </w:r>
      <w:r>
        <w:rPr>
          <w:rFonts w:ascii="宋体" w:hAnsi="宋体" w:eastAsia="宋体" w:cs="宋体"/>
          <w:sz w:val="24"/>
          <w:szCs w:val="24"/>
          <w:lang w:eastAsia="en-US"/>
        </w:rPr>
        <w:t xml:space="preserve"> </w:t>
      </w:r>
      <w:r>
        <w:rPr>
          <w:rFonts w:hint="eastAsia" w:ascii="宋体" w:hAnsi="宋体" w:eastAsia="宋体" w:cs="宋体"/>
          <w:sz w:val="24"/>
          <w:szCs w:val="24"/>
          <w:lang w:eastAsia="en-US"/>
        </w:rPr>
        <w:t xml:space="preserve"> 供应商</w:t>
      </w:r>
      <w:r>
        <w:rPr>
          <w:rFonts w:ascii="宋体" w:hAnsi="宋体" w:eastAsia="宋体" w:cs="宋体"/>
          <w:sz w:val="24"/>
          <w:szCs w:val="24"/>
          <w:lang w:eastAsia="en-US"/>
        </w:rPr>
        <w:t>须知</w:t>
      </w:r>
      <w:r>
        <w:rPr>
          <w:rFonts w:ascii="宋体" w:hAnsi="宋体" w:eastAsia="宋体" w:cs="宋体"/>
          <w:sz w:val="24"/>
          <w:szCs w:val="24"/>
          <w:lang w:eastAsia="en-US"/>
        </w:rPr>
        <w:fldChar w:fldCharType="end"/>
      </w:r>
    </w:p>
    <w:p w14:paraId="481E1F8D">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fldChar w:fldCharType="begin"/>
      </w:r>
      <w:r>
        <w:instrText xml:space="preserve"> HYPERLINK \l "_Toc23422" </w:instrText>
      </w:r>
      <w:r>
        <w:fldChar w:fldCharType="separate"/>
      </w:r>
      <w:r>
        <w:rPr>
          <w:rFonts w:hint="eastAsia" w:ascii="宋体" w:hAnsi="宋体" w:eastAsia="宋体" w:cs="宋体"/>
          <w:sz w:val="24"/>
          <w:szCs w:val="24"/>
          <w:lang w:eastAsia="en-US"/>
        </w:rPr>
        <w:t>第三章  采购需求</w:t>
      </w:r>
      <w:r>
        <w:rPr>
          <w:rFonts w:hint="eastAsia" w:ascii="宋体" w:hAnsi="宋体" w:eastAsia="宋体" w:cs="宋体"/>
          <w:sz w:val="24"/>
          <w:szCs w:val="24"/>
          <w:lang w:eastAsia="en-US"/>
        </w:rPr>
        <w:fldChar w:fldCharType="end"/>
      </w:r>
    </w:p>
    <w:p w14:paraId="46AD31B3">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fldChar w:fldCharType="begin"/>
      </w:r>
      <w:r>
        <w:instrText xml:space="preserve"> HYPERLINK \l "_Toc5189" </w:instrText>
      </w:r>
      <w:r>
        <w:fldChar w:fldCharType="separate"/>
      </w:r>
      <w:r>
        <w:rPr>
          <w:rFonts w:hint="eastAsia" w:ascii="宋体" w:hAnsi="宋体" w:eastAsia="宋体" w:cs="宋体"/>
          <w:sz w:val="24"/>
          <w:szCs w:val="24"/>
          <w:lang w:eastAsia="en-US"/>
        </w:rPr>
        <w:t>第四章  评审方法和标准</w:t>
      </w:r>
      <w:r>
        <w:rPr>
          <w:rFonts w:hint="eastAsia" w:ascii="宋体" w:hAnsi="宋体" w:eastAsia="宋体" w:cs="宋体"/>
          <w:sz w:val="24"/>
          <w:szCs w:val="24"/>
          <w:lang w:eastAsia="en-US"/>
        </w:rPr>
        <w:fldChar w:fldCharType="end"/>
      </w:r>
    </w:p>
    <w:p w14:paraId="7D5872D2">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fldChar w:fldCharType="begin"/>
      </w:r>
      <w:r>
        <w:instrText xml:space="preserve"> HYPERLINK \l "_Toc355" </w:instrText>
      </w:r>
      <w:r>
        <w:fldChar w:fldCharType="separate"/>
      </w:r>
      <w:r>
        <w:rPr>
          <w:rFonts w:hint="eastAsia" w:ascii="宋体" w:hAnsi="宋体" w:eastAsia="宋体" w:cs="宋体"/>
          <w:sz w:val="24"/>
          <w:szCs w:val="24"/>
          <w:lang w:eastAsia="en-US"/>
        </w:rPr>
        <w:t xml:space="preserve">第五章  </w:t>
      </w:r>
      <w:r>
        <w:rPr>
          <w:rFonts w:ascii="宋体" w:hAnsi="宋体" w:eastAsia="宋体" w:cs="宋体"/>
          <w:sz w:val="24"/>
          <w:szCs w:val="24"/>
          <w:lang w:eastAsia="en-US"/>
        </w:rPr>
        <w:t>采购合同</w:t>
      </w:r>
      <w:r>
        <w:rPr>
          <w:rFonts w:ascii="宋体" w:hAnsi="宋体" w:eastAsia="宋体" w:cs="宋体"/>
          <w:sz w:val="24"/>
          <w:szCs w:val="24"/>
          <w:lang w:eastAsia="en-US"/>
        </w:rPr>
        <w:fldChar w:fldCharType="end"/>
      </w:r>
    </w:p>
    <w:p w14:paraId="4539D77A">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fldChar w:fldCharType="begin"/>
      </w:r>
      <w:r>
        <w:instrText xml:space="preserve"> HYPERLINK \l "_Toc2192" </w:instrText>
      </w:r>
      <w:r>
        <w:fldChar w:fldCharType="separate"/>
      </w:r>
      <w:r>
        <w:rPr>
          <w:rFonts w:hint="eastAsia" w:ascii="宋体" w:hAnsi="宋体" w:eastAsia="宋体" w:cs="宋体"/>
          <w:sz w:val="24"/>
          <w:szCs w:val="24"/>
          <w:lang w:eastAsia="en-US"/>
        </w:rPr>
        <w:t>第六章  响应文件格式</w:t>
      </w:r>
      <w:r>
        <w:rPr>
          <w:rFonts w:hint="eastAsia" w:ascii="宋体" w:hAnsi="宋体" w:eastAsia="宋体" w:cs="宋体"/>
          <w:sz w:val="24"/>
          <w:szCs w:val="24"/>
          <w:lang w:eastAsia="en-US"/>
        </w:rPr>
        <w:fldChar w:fldCharType="end"/>
      </w:r>
    </w:p>
    <w:p w14:paraId="570C4075">
      <w:pPr>
        <w:pStyle w:val="16"/>
        <w:widowControl w:val="0"/>
        <w:tabs>
          <w:tab w:val="right" w:leader="dot" w:pos="8306"/>
        </w:tabs>
        <w:snapToGrid w:val="0"/>
        <w:spacing w:before="136" w:after="0" w:line="600" w:lineRule="exact"/>
        <w:rPr>
          <w:rFonts w:hint="eastAsia" w:ascii="宋体" w:hAnsi="宋体" w:eastAsia="宋体" w:cs="宋体"/>
          <w:sz w:val="24"/>
          <w:szCs w:val="24"/>
          <w:lang w:eastAsia="en-US"/>
        </w:rPr>
      </w:pPr>
      <w:r>
        <w:fldChar w:fldCharType="begin"/>
      </w:r>
      <w:r>
        <w:instrText xml:space="preserve"> HYPERLINK \l "_Toc11841" </w:instrText>
      </w:r>
      <w:r>
        <w:fldChar w:fldCharType="separate"/>
      </w:r>
      <w:r>
        <w:rPr>
          <w:rFonts w:hint="eastAsia" w:ascii="宋体" w:hAnsi="宋体" w:eastAsia="宋体" w:cs="宋体"/>
          <w:sz w:val="24"/>
          <w:szCs w:val="24"/>
          <w:lang w:eastAsia="en-US"/>
        </w:rPr>
        <w:t>第</w:t>
      </w:r>
      <w:r>
        <w:rPr>
          <w:rFonts w:hint="eastAsia" w:ascii="宋体" w:hAnsi="宋体" w:eastAsia="宋体" w:cs="宋体"/>
          <w:sz w:val="24"/>
          <w:szCs w:val="24"/>
        </w:rPr>
        <w:t>七</w:t>
      </w:r>
      <w:r>
        <w:rPr>
          <w:rFonts w:hint="eastAsia" w:ascii="宋体" w:hAnsi="宋体" w:eastAsia="宋体" w:cs="宋体"/>
          <w:sz w:val="24"/>
          <w:szCs w:val="24"/>
          <w:lang w:eastAsia="en-US"/>
        </w:rPr>
        <w:t>章  供应商询问函和质疑函范本</w:t>
      </w:r>
      <w:r>
        <w:rPr>
          <w:rFonts w:hint="eastAsia" w:ascii="宋体" w:hAnsi="宋体" w:eastAsia="宋体" w:cs="宋体"/>
          <w:sz w:val="24"/>
          <w:szCs w:val="24"/>
          <w:lang w:eastAsia="en-US"/>
        </w:rPr>
        <w:fldChar w:fldCharType="end"/>
      </w:r>
    </w:p>
    <w:p w14:paraId="0C1199E1">
      <w:pPr>
        <w:spacing w:line="360" w:lineRule="auto"/>
        <w:rPr>
          <w:rFonts w:hint="eastAsia" w:asciiTheme="minorEastAsia" w:hAnsiTheme="minorEastAsia" w:eastAsiaTheme="minorEastAsia"/>
          <w:b/>
          <w:sz w:val="32"/>
        </w:rPr>
      </w:pPr>
      <w:r>
        <w:rPr>
          <w:rFonts w:ascii="宋体" w:hAnsi="宋体" w:eastAsia="宋体" w:cs="宋体"/>
          <w:kern w:val="0"/>
          <w:sz w:val="24"/>
          <w:szCs w:val="24"/>
          <w:lang w:eastAsia="en-US"/>
        </w:rPr>
        <w:fldChar w:fldCharType="end"/>
      </w:r>
    </w:p>
    <w:p w14:paraId="1A490A42">
      <w:pPr>
        <w:spacing w:line="360" w:lineRule="auto"/>
        <w:jc w:val="center"/>
        <w:outlineLvl w:val="1"/>
        <w:rPr>
          <w:rFonts w:hint="eastAsia" w:asciiTheme="minorEastAsia" w:hAnsiTheme="minorEastAsia" w:eastAsiaTheme="minorEastAsia"/>
          <w:b/>
          <w:sz w:val="28"/>
        </w:rPr>
        <w:sectPr>
          <w:headerReference r:id="rId3" w:type="default"/>
          <w:footerReference r:id="rId4" w:type="default"/>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462" w:charSpace="0"/>
        </w:sectPr>
      </w:pPr>
    </w:p>
    <w:p w14:paraId="7F1B3E52">
      <w:pPr>
        <w:pStyle w:val="2"/>
        <w:tabs>
          <w:tab w:val="left" w:pos="0"/>
          <w:tab w:val="left" w:pos="3165"/>
          <w:tab w:val="center" w:pos="4153"/>
        </w:tabs>
        <w:autoSpaceDE w:val="0"/>
        <w:autoSpaceDN w:val="0"/>
        <w:adjustRightInd w:val="0"/>
        <w:snapToGrid w:val="0"/>
        <w:spacing w:before="0" w:after="0" w:line="360" w:lineRule="auto"/>
        <w:jc w:val="center"/>
        <w:rPr>
          <w:rFonts w:hint="eastAsia" w:ascii="华文中宋" w:hAnsi="华文中宋" w:eastAsia="华文中宋" w:cs="Times New Roman"/>
          <w:sz w:val="36"/>
          <w:szCs w:val="36"/>
        </w:rPr>
      </w:pPr>
      <w:bookmarkStart w:id="1" w:name="_Toc17729"/>
      <w:r>
        <w:rPr>
          <w:rFonts w:hint="eastAsia" w:ascii="华文中宋" w:hAnsi="华文中宋" w:eastAsia="华文中宋" w:cs="Times New Roman"/>
          <w:sz w:val="36"/>
          <w:szCs w:val="36"/>
        </w:rPr>
        <w:t xml:space="preserve">第一章  </w:t>
      </w:r>
      <w:r>
        <w:rPr>
          <w:rFonts w:hint="eastAsia" w:ascii="华文中宋" w:hAnsi="华文中宋" w:eastAsia="华文中宋" w:cs="Times New Roman"/>
          <w:sz w:val="36"/>
          <w:szCs w:val="36"/>
          <w:lang w:val="en-US" w:eastAsia="zh-CN"/>
        </w:rPr>
        <w:t>比</w:t>
      </w:r>
      <w:r>
        <w:rPr>
          <w:rFonts w:hint="eastAsia" w:ascii="华文中宋" w:hAnsi="华文中宋" w:eastAsia="华文中宋" w:cs="Times New Roman"/>
          <w:sz w:val="36"/>
          <w:szCs w:val="36"/>
        </w:rPr>
        <w:t>价邀请</w:t>
      </w:r>
      <w:bookmarkEnd w:id="1"/>
    </w:p>
    <w:p w14:paraId="5332C068">
      <w:pPr>
        <w:pStyle w:val="3"/>
        <w:adjustRightInd w:val="0"/>
        <w:snapToGrid w:val="0"/>
        <w:spacing w:before="0" w:after="0" w:line="360" w:lineRule="auto"/>
        <w:rPr>
          <w:rFonts w:hint="eastAsia" w:ascii="黑体" w:hAnsi="黑体" w:cs="黑体"/>
          <w:b w:val="0"/>
          <w:sz w:val="28"/>
          <w:szCs w:val="28"/>
        </w:rPr>
      </w:pPr>
      <w:bookmarkStart w:id="2" w:name="_Hlk24379207"/>
      <w:r>
        <w:rPr>
          <w:rFonts w:hint="eastAsia" w:ascii="黑体" w:hAnsi="黑体" w:cs="黑体"/>
          <w:b w:val="0"/>
          <w:sz w:val="28"/>
          <w:szCs w:val="28"/>
        </w:rPr>
        <w:t>一、项目基本情况</w:t>
      </w:r>
    </w:p>
    <w:p w14:paraId="5D0C2FEB">
      <w:pPr>
        <w:adjustRightInd w:val="0"/>
        <w:snapToGrid w:val="0"/>
        <w:spacing w:line="360" w:lineRule="auto"/>
        <w:ind w:firstLine="560" w:firstLineChars="200"/>
        <w:rPr>
          <w:rFonts w:hint="default" w:ascii="仿宋" w:hAnsi="仿宋" w:eastAsia="仿宋" w:cs="仿宋"/>
          <w:sz w:val="28"/>
          <w:szCs w:val="28"/>
          <w:u w:val="single"/>
          <w:lang w:val="en-US" w:eastAsia="zh-CN"/>
        </w:rPr>
      </w:pPr>
      <w:r>
        <w:rPr>
          <w:rFonts w:hint="eastAsia" w:ascii="仿宋" w:hAnsi="仿宋" w:eastAsia="仿宋" w:cs="仿宋"/>
          <w:sz w:val="28"/>
          <w:szCs w:val="28"/>
        </w:rPr>
        <w:t>1.项目编号：</w:t>
      </w:r>
      <w:r>
        <w:rPr>
          <w:rFonts w:hint="eastAsia" w:ascii="仿宋" w:hAnsi="仿宋" w:eastAsia="仿宋" w:cs="仿宋"/>
          <w:sz w:val="28"/>
          <w:szCs w:val="28"/>
          <w:u w:val="single"/>
          <w:lang w:val="en-US" w:eastAsia="zh-CN"/>
        </w:rPr>
        <w:t xml:space="preserve"> tlxyzb[2026]21号 </w:t>
      </w:r>
    </w:p>
    <w:p w14:paraId="379737EB">
      <w:pPr>
        <w:adjustRightInd w:val="0"/>
        <w:snapToGrid w:val="0"/>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2.项目名称：</w:t>
      </w:r>
      <w:r>
        <w:rPr>
          <w:rFonts w:hint="eastAsia" w:ascii="仿宋" w:hAnsi="仿宋" w:eastAsia="仿宋" w:cs="仿宋"/>
          <w:sz w:val="28"/>
          <w:szCs w:val="28"/>
          <w:u w:val="single"/>
          <w:lang w:eastAsia="zh-CN"/>
        </w:rPr>
        <w:t>铜陵学院育秀校区维修改造工程地下管道CCTV检测服务项目</w:t>
      </w:r>
    </w:p>
    <w:p w14:paraId="3F48FB47">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3.预算金额：</w:t>
      </w:r>
      <w:r>
        <w:rPr>
          <w:rFonts w:hint="eastAsia" w:ascii="仿宋" w:hAnsi="仿宋" w:eastAsia="仿宋" w:cs="仿宋"/>
          <w:sz w:val="28"/>
          <w:szCs w:val="28"/>
          <w:u w:val="single"/>
          <w:lang w:val="en-US" w:eastAsia="zh-CN"/>
        </w:rPr>
        <w:t>8.25</w:t>
      </w:r>
      <w:r>
        <w:rPr>
          <w:rFonts w:hint="eastAsia" w:ascii="仿宋" w:hAnsi="仿宋" w:eastAsia="仿宋" w:cs="仿宋"/>
          <w:sz w:val="28"/>
          <w:szCs w:val="28"/>
          <w:u w:val="single"/>
        </w:rPr>
        <w:t>万元</w:t>
      </w:r>
    </w:p>
    <w:p w14:paraId="6DDCA284">
      <w:pPr>
        <w:adjustRightInd w:val="0"/>
        <w:snapToGrid w:val="0"/>
        <w:spacing w:line="360" w:lineRule="auto"/>
        <w:ind w:firstLine="560" w:firstLineChars="200"/>
        <w:rPr>
          <w:rFonts w:hint="default" w:ascii="仿宋" w:hAnsi="仿宋" w:eastAsia="仿宋" w:cs="仿宋"/>
          <w:sz w:val="28"/>
          <w:szCs w:val="28"/>
          <w:lang w:val="en-US"/>
        </w:rPr>
      </w:pPr>
      <w:r>
        <w:rPr>
          <w:rFonts w:hint="eastAsia" w:ascii="仿宋" w:hAnsi="仿宋" w:eastAsia="仿宋" w:cs="仿宋"/>
          <w:sz w:val="28"/>
          <w:szCs w:val="28"/>
        </w:rPr>
        <w:t>4.最高限价：</w:t>
      </w:r>
      <w:r>
        <w:rPr>
          <w:rFonts w:hint="eastAsia" w:ascii="仿宋" w:hAnsi="仿宋" w:eastAsia="仿宋" w:cs="仿宋"/>
          <w:sz w:val="28"/>
          <w:szCs w:val="28"/>
          <w:u w:val="single"/>
          <w:lang w:val="en-US" w:eastAsia="zh-CN"/>
        </w:rPr>
        <w:t>15元/米</w:t>
      </w:r>
    </w:p>
    <w:p w14:paraId="445385FC">
      <w:pPr>
        <w:adjustRightInd w:val="0"/>
        <w:snapToGrid w:val="0"/>
        <w:spacing w:line="360" w:lineRule="auto"/>
        <w:ind w:firstLine="560" w:firstLineChars="200"/>
        <w:rPr>
          <w:rFonts w:hint="eastAsia" w:ascii="仿宋" w:hAnsi="仿宋" w:eastAsia="仿宋" w:cs="仿宋"/>
          <w:i/>
          <w:iCs/>
          <w:sz w:val="28"/>
          <w:szCs w:val="28"/>
        </w:rPr>
      </w:pPr>
      <w:r>
        <w:rPr>
          <w:rFonts w:hint="eastAsia" w:ascii="仿宋" w:hAnsi="仿宋" w:eastAsia="仿宋" w:cs="仿宋"/>
          <w:sz w:val="28"/>
          <w:szCs w:val="28"/>
        </w:rPr>
        <w:t>5.采购需求：</w:t>
      </w:r>
      <w:r>
        <w:rPr>
          <w:rFonts w:hint="eastAsia" w:ascii="仿宋" w:hAnsi="仿宋" w:eastAsia="仿宋" w:cs="仿宋"/>
          <w:sz w:val="28"/>
          <w:szCs w:val="28"/>
          <w:u w:val="single"/>
        </w:rPr>
        <w:t>铜陵学院育秀校区维修改造工程已基本完工，新建的地下管网需按要求委托第三方专业检测单位进行CCTV检测，以保证完成竣工备案手续。铜陵学院育秀校区维修改造工程地下管道长度按5500米估算。具体内容详见</w:t>
      </w:r>
      <w:r>
        <w:rPr>
          <w:rFonts w:hint="eastAsia" w:ascii="仿宋" w:hAnsi="仿宋" w:eastAsia="仿宋" w:cs="仿宋"/>
          <w:sz w:val="28"/>
          <w:szCs w:val="28"/>
          <w:u w:val="single"/>
          <w:lang w:val="en-US" w:eastAsia="zh-CN"/>
        </w:rPr>
        <w:t xml:space="preserve">第三章 </w:t>
      </w:r>
      <w:r>
        <w:rPr>
          <w:rFonts w:hint="eastAsia" w:ascii="仿宋" w:hAnsi="仿宋" w:eastAsia="仿宋" w:cs="仿宋"/>
          <w:sz w:val="28"/>
          <w:szCs w:val="28"/>
          <w:u w:val="single"/>
        </w:rPr>
        <w:t>采购需求。</w:t>
      </w:r>
    </w:p>
    <w:p w14:paraId="5347DAE7">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6.合同履行期限：</w:t>
      </w:r>
      <w:r>
        <w:rPr>
          <w:rFonts w:hint="eastAsia" w:ascii="仿宋" w:hAnsi="仿宋" w:eastAsia="仿宋" w:cs="仿宋"/>
          <w:sz w:val="28"/>
          <w:szCs w:val="28"/>
          <w:u w:val="single"/>
          <w:lang w:eastAsia="zh-CN"/>
        </w:rPr>
        <w:t>自签订合同之日起10个</w:t>
      </w:r>
      <w:r>
        <w:rPr>
          <w:rFonts w:hint="eastAsia" w:ascii="仿宋" w:hAnsi="仿宋" w:eastAsia="仿宋" w:cs="仿宋"/>
          <w:sz w:val="28"/>
          <w:szCs w:val="28"/>
          <w:u w:val="single"/>
          <w:lang w:val="en-US" w:eastAsia="zh-CN"/>
        </w:rPr>
        <w:t>日</w:t>
      </w:r>
      <w:r>
        <w:rPr>
          <w:rFonts w:hint="eastAsia" w:ascii="仿宋" w:hAnsi="仿宋" w:eastAsia="仿宋" w:cs="仿宋"/>
          <w:sz w:val="28"/>
          <w:szCs w:val="28"/>
          <w:u w:val="single"/>
          <w:lang w:eastAsia="zh-CN"/>
        </w:rPr>
        <w:t>历天内完成全部检测并出具正式报告</w:t>
      </w:r>
      <w:r>
        <w:rPr>
          <w:rFonts w:hint="eastAsia" w:ascii="仿宋" w:hAnsi="仿宋" w:eastAsia="仿宋" w:cs="仿宋"/>
          <w:sz w:val="28"/>
          <w:szCs w:val="28"/>
          <w:u w:val="single"/>
        </w:rPr>
        <w:t>。</w:t>
      </w:r>
    </w:p>
    <w:p w14:paraId="06A5BF44">
      <w:pPr>
        <w:adjustRightInd w:val="0"/>
        <w:snapToGrid w:val="0"/>
        <w:spacing w:line="360"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rPr>
        <w:t>7.本项目(是/否)接受联合体：</w:t>
      </w:r>
      <w:r>
        <w:rPr>
          <w:rFonts w:hint="eastAsia" w:ascii="仿宋" w:hAnsi="仿宋" w:eastAsia="仿宋" w:cs="仿宋"/>
          <w:sz w:val="28"/>
          <w:szCs w:val="28"/>
          <w:u w:val="single"/>
        </w:rPr>
        <w:t>否</w:t>
      </w:r>
    </w:p>
    <w:bookmarkEnd w:id="2"/>
    <w:p w14:paraId="1FA74409">
      <w:pPr>
        <w:pStyle w:val="3"/>
        <w:adjustRightInd w:val="0"/>
        <w:snapToGrid w:val="0"/>
        <w:spacing w:before="0" w:after="0" w:line="360" w:lineRule="auto"/>
        <w:rPr>
          <w:rFonts w:hint="eastAsia" w:ascii="黑体" w:hAnsi="黑体" w:cs="黑体"/>
          <w:b w:val="0"/>
          <w:sz w:val="28"/>
          <w:szCs w:val="28"/>
        </w:rPr>
      </w:pPr>
      <w:bookmarkStart w:id="3" w:name="_Toc35393622"/>
      <w:bookmarkStart w:id="4" w:name="_Toc28359003"/>
      <w:bookmarkStart w:id="5" w:name="_Toc28359080"/>
      <w:bookmarkStart w:id="6" w:name="_Toc35393791"/>
      <w:r>
        <w:rPr>
          <w:rFonts w:hint="eastAsia" w:ascii="黑体" w:hAnsi="黑体" w:cs="黑体"/>
          <w:b w:val="0"/>
          <w:sz w:val="28"/>
          <w:szCs w:val="28"/>
        </w:rPr>
        <w:t>二、申请人的资格要求</w:t>
      </w:r>
      <w:bookmarkEnd w:id="3"/>
      <w:bookmarkEnd w:id="4"/>
      <w:bookmarkEnd w:id="5"/>
      <w:bookmarkEnd w:id="6"/>
    </w:p>
    <w:p w14:paraId="6EE9C6D0">
      <w:pPr>
        <w:adjustRightInd w:val="0"/>
        <w:snapToGrid w:val="0"/>
        <w:spacing w:line="360" w:lineRule="auto"/>
        <w:ind w:firstLine="560" w:firstLineChars="200"/>
        <w:rPr>
          <w:rFonts w:hint="eastAsia" w:ascii="仿宋" w:hAnsi="仿宋" w:eastAsia="仿宋" w:cs="仿宋"/>
          <w:sz w:val="28"/>
          <w:szCs w:val="28"/>
        </w:rPr>
      </w:pPr>
      <w:bookmarkStart w:id="7" w:name="_Toc35393792"/>
      <w:bookmarkStart w:id="8" w:name="_Toc28359081"/>
      <w:bookmarkStart w:id="9" w:name="_Toc28359004"/>
      <w:bookmarkStart w:id="10" w:name="_Toc35393623"/>
      <w:r>
        <w:rPr>
          <w:rFonts w:hint="eastAsia" w:ascii="仿宋" w:hAnsi="仿宋" w:eastAsia="仿宋" w:cs="仿宋"/>
          <w:sz w:val="28"/>
          <w:szCs w:val="28"/>
        </w:rPr>
        <w:t>1.满足《中华人民共和国政府采购法》第二十二条规定；</w:t>
      </w:r>
    </w:p>
    <w:p w14:paraId="2B74BF09">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79739829">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2.1中小企业政策</w:t>
      </w:r>
      <w:r>
        <w:rPr>
          <w:rFonts w:hint="eastAsia" w:ascii="仿宋" w:hAnsi="仿宋" w:eastAsia="仿宋" w:cs="仿宋"/>
          <w:sz w:val="28"/>
          <w:szCs w:val="28"/>
          <w:lang w:val="en-US" w:eastAsia="zh-CN"/>
        </w:rPr>
        <w:t>:</w:t>
      </w:r>
      <w:r>
        <w:rPr>
          <w:rFonts w:hint="eastAsia" w:ascii="仿宋" w:hAnsi="仿宋" w:eastAsia="仿宋" w:cs="仿宋"/>
          <w:sz w:val="28"/>
          <w:szCs w:val="28"/>
        </w:rPr>
        <w:t>本项目专门面向中小企业采购。</w:t>
      </w:r>
    </w:p>
    <w:p w14:paraId="5F77E602">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2.2其它落实政府采购政策的资格要求：</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p>
    <w:p w14:paraId="0952F20D">
      <w:pPr>
        <w:adjustRightInd w:val="0"/>
        <w:snapToGrid w:val="0"/>
        <w:spacing w:line="360" w:lineRule="auto"/>
        <w:ind w:firstLine="560" w:firstLineChars="200"/>
        <w:rPr>
          <w:rFonts w:hint="eastAsia" w:ascii="仿宋" w:hAnsi="仿宋" w:eastAsia="仿宋" w:cs="仿宋"/>
          <w:i/>
          <w:iCs/>
          <w:sz w:val="28"/>
          <w:szCs w:val="28"/>
          <w:highlight w:val="none"/>
        </w:rPr>
      </w:pPr>
      <w:r>
        <w:rPr>
          <w:rFonts w:hint="eastAsia" w:ascii="仿宋" w:hAnsi="仿宋" w:eastAsia="仿宋" w:cs="仿宋"/>
          <w:sz w:val="28"/>
          <w:szCs w:val="28"/>
          <w:lang w:val="en-US" w:eastAsia="zh-CN"/>
        </w:rPr>
        <w:t>3</w:t>
      </w:r>
      <w:r>
        <w:rPr>
          <w:rFonts w:hint="eastAsia" w:ascii="仿宋" w:hAnsi="仿宋" w:eastAsia="仿宋" w:cs="仿宋"/>
          <w:sz w:val="28"/>
          <w:szCs w:val="28"/>
        </w:rPr>
        <w:t>.本项目的特定资格要求：</w:t>
      </w:r>
      <w:r>
        <w:rPr>
          <w:rFonts w:hint="eastAsia" w:ascii="仿宋" w:hAnsi="仿宋" w:eastAsia="仿宋" w:cs="仿宋"/>
          <w:sz w:val="28"/>
          <w:szCs w:val="28"/>
          <w:lang w:val="en-US" w:eastAsia="zh-CN"/>
        </w:rPr>
        <w:t>自2</w:t>
      </w:r>
      <w:r>
        <w:rPr>
          <w:rFonts w:hint="eastAsia" w:ascii="仿宋" w:hAnsi="仿宋" w:eastAsia="仿宋" w:cs="仿宋"/>
          <w:sz w:val="28"/>
          <w:szCs w:val="28"/>
          <w:u w:val="single"/>
          <w:lang w:val="en-US" w:eastAsia="zh-CN"/>
        </w:rPr>
        <w:t>023年1月1日以来（以合同签订时间为准），供应商须至少完成过一项管道CCTV检</w:t>
      </w:r>
      <w:r>
        <w:rPr>
          <w:rFonts w:hint="eastAsia" w:ascii="仿宋" w:hAnsi="仿宋" w:eastAsia="仿宋" w:cs="仿宋"/>
          <w:sz w:val="28"/>
          <w:szCs w:val="28"/>
          <w:highlight w:val="none"/>
          <w:u w:val="single"/>
          <w:lang w:val="en-US" w:eastAsia="zh-CN"/>
        </w:rPr>
        <w:t>测业绩（提供业绩合同及验收合格证明材料，如合同或验收证明材料无法体现合同签订时间、项目内容等关键评审因素的，须另附加盖有业主单位公章的业主证明材料加以证明）</w:t>
      </w:r>
      <w:r>
        <w:rPr>
          <w:rFonts w:hint="eastAsia" w:ascii="仿宋" w:hAnsi="仿宋" w:eastAsia="仿宋" w:cs="仿宋"/>
          <w:sz w:val="28"/>
          <w:szCs w:val="28"/>
          <w:highlight w:val="none"/>
        </w:rPr>
        <w:t>。</w:t>
      </w:r>
    </w:p>
    <w:p w14:paraId="4E1C9944">
      <w:pPr>
        <w:pStyle w:val="3"/>
        <w:adjustRightInd w:val="0"/>
        <w:snapToGrid w:val="0"/>
        <w:spacing w:before="0" w:after="0" w:line="360" w:lineRule="auto"/>
        <w:rPr>
          <w:rFonts w:hint="eastAsia" w:ascii="黑体" w:hAnsi="黑体" w:cs="黑体"/>
          <w:b w:val="0"/>
          <w:sz w:val="28"/>
          <w:szCs w:val="28"/>
        </w:rPr>
      </w:pPr>
      <w:bookmarkStart w:id="11" w:name="OLE_LINK1"/>
      <w:r>
        <w:rPr>
          <w:rFonts w:hint="eastAsia" w:ascii="黑体" w:hAnsi="黑体" w:cs="黑体"/>
          <w:b w:val="0"/>
          <w:sz w:val="28"/>
          <w:szCs w:val="28"/>
        </w:rPr>
        <w:t>三、获取采购文件</w:t>
      </w:r>
      <w:bookmarkEnd w:id="7"/>
      <w:bookmarkEnd w:id="8"/>
      <w:bookmarkEnd w:id="9"/>
      <w:bookmarkEnd w:id="10"/>
    </w:p>
    <w:bookmarkEnd w:id="11"/>
    <w:p w14:paraId="39F881F4">
      <w:pPr>
        <w:pStyle w:val="8"/>
        <w:adjustRightInd w:val="0"/>
        <w:snapToGrid w:val="0"/>
        <w:spacing w:after="0" w:line="360" w:lineRule="auto"/>
        <w:ind w:firstLine="560" w:firstLineChars="200"/>
        <w:rPr>
          <w:rFonts w:hint="eastAsia" w:ascii="仿宋" w:hAnsi="仿宋" w:eastAsia="仿宋" w:cs="仿宋"/>
          <w:kern w:val="0"/>
          <w:sz w:val="28"/>
          <w:szCs w:val="28"/>
          <w:lang w:val="en-US"/>
        </w:rPr>
      </w:pPr>
      <w:bookmarkStart w:id="12" w:name="_Toc28359005"/>
      <w:bookmarkStart w:id="13" w:name="_Toc35393793"/>
      <w:bookmarkStart w:id="14" w:name="_Toc28359082"/>
      <w:bookmarkStart w:id="15" w:name="_Toc35393624"/>
      <w:r>
        <w:rPr>
          <w:rFonts w:hint="eastAsia" w:ascii="仿宋" w:hAnsi="仿宋" w:eastAsia="仿宋" w:cs="仿宋"/>
          <w:kern w:val="0"/>
          <w:sz w:val="28"/>
          <w:szCs w:val="28"/>
          <w:lang w:val="en-US"/>
        </w:rPr>
        <w:t>1.获取时间：2026年</w:t>
      </w:r>
      <w:r>
        <w:rPr>
          <w:rFonts w:hint="eastAsia" w:ascii="仿宋" w:hAnsi="仿宋" w:eastAsia="仿宋" w:cs="仿宋"/>
          <w:kern w:val="0"/>
          <w:sz w:val="28"/>
          <w:szCs w:val="28"/>
          <w:lang w:val="en-US" w:eastAsia="zh-CN"/>
        </w:rPr>
        <w:t>7</w:t>
      </w:r>
      <w:r>
        <w:rPr>
          <w:rFonts w:hint="eastAsia" w:ascii="仿宋" w:hAnsi="仿宋" w:eastAsia="仿宋" w:cs="仿宋"/>
          <w:kern w:val="0"/>
          <w:sz w:val="28"/>
          <w:szCs w:val="28"/>
          <w:lang w:val="en-US"/>
        </w:rPr>
        <w:t>月</w:t>
      </w:r>
      <w:r>
        <w:rPr>
          <w:rFonts w:hint="eastAsia" w:ascii="仿宋" w:hAnsi="仿宋" w:eastAsia="仿宋" w:cs="仿宋"/>
          <w:kern w:val="0"/>
          <w:sz w:val="28"/>
          <w:szCs w:val="28"/>
          <w:lang w:val="en-US" w:eastAsia="zh-CN"/>
        </w:rPr>
        <w:t>30</w:t>
      </w:r>
      <w:r>
        <w:rPr>
          <w:rFonts w:hint="eastAsia" w:ascii="仿宋" w:hAnsi="仿宋" w:eastAsia="仿宋" w:cs="仿宋"/>
          <w:kern w:val="0"/>
          <w:sz w:val="28"/>
          <w:szCs w:val="28"/>
          <w:lang w:val="en-US"/>
        </w:rPr>
        <w:t>日至2026年</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lang w:val="en-US"/>
        </w:rPr>
        <w:t>月</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lang w:val="en-US"/>
        </w:rPr>
        <w:t>日</w:t>
      </w:r>
      <w:r>
        <w:rPr>
          <w:rFonts w:hint="eastAsia" w:ascii="仿宋" w:hAnsi="仿宋" w:eastAsia="仿宋" w:cs="仿宋"/>
          <w:kern w:val="0"/>
          <w:sz w:val="28"/>
          <w:szCs w:val="28"/>
          <w:lang w:val="en-US" w:eastAsia="zh-CN"/>
        </w:rPr>
        <w:t>10：00（北京时间）</w:t>
      </w:r>
    </w:p>
    <w:p w14:paraId="000DA5B5">
      <w:pPr>
        <w:pStyle w:val="8"/>
        <w:adjustRightInd w:val="0"/>
        <w:snapToGrid w:val="0"/>
        <w:spacing w:after="0" w:line="360" w:lineRule="auto"/>
        <w:ind w:firstLine="560" w:firstLineChars="200"/>
        <w:rPr>
          <w:rFonts w:hint="eastAsia" w:ascii="仿宋" w:hAnsi="仿宋" w:eastAsia="仿宋" w:cs="仿宋"/>
          <w:kern w:val="0"/>
          <w:sz w:val="28"/>
          <w:szCs w:val="28"/>
          <w:lang w:val="en-US"/>
        </w:rPr>
      </w:pPr>
      <w:r>
        <w:rPr>
          <w:rFonts w:hint="eastAsia" w:ascii="仿宋" w:hAnsi="仿宋" w:eastAsia="仿宋" w:cs="仿宋"/>
          <w:kern w:val="0"/>
          <w:sz w:val="28"/>
          <w:szCs w:val="28"/>
          <w:lang w:val="en-US"/>
        </w:rPr>
        <w:t>2.地点：</w:t>
      </w:r>
      <w:r>
        <w:rPr>
          <w:rFonts w:hint="eastAsia" w:ascii="仿宋" w:hAnsi="仿宋" w:eastAsia="仿宋" w:cs="仿宋"/>
          <w:kern w:val="0"/>
          <w:sz w:val="28"/>
          <w:szCs w:val="28"/>
          <w:lang w:val="en-US" w:eastAsia="zh-CN"/>
        </w:rPr>
        <w:t>铜陵学院官网</w:t>
      </w:r>
      <w:r>
        <w:rPr>
          <w:rFonts w:hint="eastAsia" w:ascii="仿宋" w:hAnsi="仿宋" w:eastAsia="仿宋" w:cs="仿宋"/>
          <w:kern w:val="0"/>
          <w:sz w:val="28"/>
          <w:szCs w:val="28"/>
          <w:lang w:val="en-US"/>
        </w:rPr>
        <w:t>。</w:t>
      </w:r>
    </w:p>
    <w:p w14:paraId="2E87B4F8">
      <w:pPr>
        <w:pStyle w:val="8"/>
        <w:adjustRightInd w:val="0"/>
        <w:snapToGrid w:val="0"/>
        <w:spacing w:after="0" w:line="360" w:lineRule="auto"/>
        <w:ind w:firstLine="560" w:firstLineChars="200"/>
        <w:rPr>
          <w:rFonts w:hint="eastAsia" w:ascii="仿宋" w:hAnsi="仿宋" w:eastAsia="仿宋" w:cs="仿宋"/>
          <w:kern w:val="0"/>
          <w:sz w:val="28"/>
          <w:szCs w:val="28"/>
          <w:lang w:val="en-US"/>
        </w:rPr>
      </w:pPr>
      <w:r>
        <w:rPr>
          <w:rFonts w:hint="eastAsia" w:ascii="仿宋" w:hAnsi="仿宋" w:eastAsia="仿宋" w:cs="仿宋"/>
          <w:kern w:val="0"/>
          <w:sz w:val="28"/>
          <w:szCs w:val="28"/>
          <w:lang w:val="en-US"/>
        </w:rPr>
        <w:t>3.方式：</w:t>
      </w:r>
      <w:r>
        <w:rPr>
          <w:rFonts w:hint="eastAsia" w:ascii="仿宋" w:hAnsi="仿宋" w:eastAsia="仿宋" w:cs="仿宋"/>
          <w:kern w:val="0"/>
          <w:sz w:val="28"/>
          <w:szCs w:val="28"/>
          <w:lang w:val="en-US" w:eastAsia="zh-CN"/>
        </w:rPr>
        <w:t>无需报名，网上自行获取</w:t>
      </w:r>
      <w:r>
        <w:rPr>
          <w:rFonts w:hint="eastAsia" w:ascii="仿宋" w:hAnsi="仿宋" w:eastAsia="仿宋" w:cs="仿宋"/>
          <w:kern w:val="0"/>
          <w:sz w:val="28"/>
          <w:szCs w:val="28"/>
          <w:lang w:val="en-US"/>
        </w:rPr>
        <w:t>。</w:t>
      </w:r>
    </w:p>
    <w:p w14:paraId="4FF20C94">
      <w:pPr>
        <w:pStyle w:val="8"/>
        <w:adjustRightInd w:val="0"/>
        <w:snapToGrid w:val="0"/>
        <w:spacing w:after="0" w:line="360" w:lineRule="auto"/>
        <w:ind w:firstLine="560" w:firstLineChars="200"/>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4.售价：</w:t>
      </w:r>
      <w:r>
        <w:rPr>
          <w:rFonts w:hint="eastAsia" w:ascii="仿宋" w:hAnsi="仿宋" w:eastAsia="仿宋" w:cs="仿宋"/>
          <w:kern w:val="0"/>
          <w:sz w:val="28"/>
          <w:szCs w:val="28"/>
          <w:u w:val="single"/>
          <w:lang w:val="en-US" w:eastAsia="zh-CN"/>
        </w:rPr>
        <w:t xml:space="preserve"> 0 </w:t>
      </w:r>
      <w:r>
        <w:rPr>
          <w:rFonts w:hint="eastAsia" w:ascii="仿宋" w:hAnsi="仿宋" w:eastAsia="仿宋" w:cs="仿宋"/>
          <w:kern w:val="0"/>
          <w:sz w:val="28"/>
          <w:szCs w:val="28"/>
          <w:lang w:val="en-US" w:eastAsia="zh-CN"/>
        </w:rPr>
        <w:t>元。</w:t>
      </w:r>
    </w:p>
    <w:p w14:paraId="7A7ECD21">
      <w:pPr>
        <w:pStyle w:val="3"/>
        <w:adjustRightInd w:val="0"/>
        <w:snapToGrid w:val="0"/>
        <w:spacing w:before="0" w:after="0" w:line="360" w:lineRule="auto"/>
        <w:rPr>
          <w:rFonts w:hint="eastAsia" w:ascii="黑体" w:hAnsi="黑体" w:cs="黑体"/>
          <w:b w:val="0"/>
          <w:sz w:val="28"/>
          <w:szCs w:val="28"/>
        </w:rPr>
      </w:pPr>
      <w:r>
        <w:rPr>
          <w:rFonts w:hint="eastAsia" w:ascii="黑体" w:hAnsi="黑体" w:cs="黑体"/>
          <w:b w:val="0"/>
          <w:sz w:val="28"/>
          <w:szCs w:val="28"/>
        </w:rPr>
        <w:t>四、</w:t>
      </w:r>
      <w:bookmarkEnd w:id="12"/>
      <w:bookmarkEnd w:id="13"/>
      <w:bookmarkEnd w:id="14"/>
      <w:bookmarkEnd w:id="15"/>
      <w:r>
        <w:rPr>
          <w:rFonts w:hint="eastAsia" w:ascii="黑体" w:hAnsi="黑体" w:cs="黑体"/>
          <w:b w:val="0"/>
          <w:sz w:val="28"/>
          <w:szCs w:val="28"/>
        </w:rPr>
        <w:t>响应文件提交</w:t>
      </w:r>
    </w:p>
    <w:p w14:paraId="76736F8B">
      <w:pPr>
        <w:pStyle w:val="8"/>
        <w:adjustRightInd w:val="0"/>
        <w:snapToGrid w:val="0"/>
        <w:spacing w:after="0" w:line="360" w:lineRule="auto"/>
        <w:ind w:firstLine="560" w:firstLineChars="200"/>
        <w:rPr>
          <w:rFonts w:hint="eastAsia" w:ascii="仿宋" w:hAnsi="仿宋" w:eastAsia="仿宋" w:cs="仿宋"/>
          <w:kern w:val="0"/>
          <w:sz w:val="28"/>
          <w:szCs w:val="28"/>
          <w:u w:val="single"/>
          <w:lang w:val="en-US" w:eastAsia="zh-CN"/>
        </w:rPr>
      </w:pPr>
      <w:r>
        <w:rPr>
          <w:rFonts w:hint="eastAsia" w:ascii="仿宋" w:hAnsi="仿宋" w:eastAsia="仿宋" w:cs="仿宋"/>
          <w:kern w:val="0"/>
          <w:sz w:val="28"/>
          <w:szCs w:val="28"/>
          <w:lang w:val="en-US" w:eastAsia="zh-CN"/>
        </w:rPr>
        <w:t>1.截止时间：</w:t>
      </w:r>
      <w:r>
        <w:rPr>
          <w:rFonts w:hint="eastAsia" w:ascii="仿宋" w:hAnsi="仿宋" w:eastAsia="仿宋" w:cs="仿宋"/>
          <w:kern w:val="0"/>
          <w:sz w:val="28"/>
          <w:szCs w:val="28"/>
          <w:u w:val="single"/>
          <w:lang w:val="en-US" w:eastAsia="zh-CN"/>
        </w:rPr>
        <w:t>2026</w:t>
      </w:r>
      <w:r>
        <w:rPr>
          <w:rFonts w:hint="eastAsia" w:ascii="仿宋" w:hAnsi="仿宋" w:eastAsia="仿宋" w:cs="仿宋"/>
          <w:kern w:val="0"/>
          <w:sz w:val="28"/>
          <w:szCs w:val="28"/>
          <w:u w:val="none"/>
          <w:lang w:val="en-US" w:eastAsia="zh-CN"/>
        </w:rPr>
        <w:t>年</w:t>
      </w:r>
      <w:r>
        <w:rPr>
          <w:rFonts w:hint="eastAsia" w:ascii="仿宋" w:hAnsi="仿宋" w:eastAsia="仿宋" w:cs="仿宋"/>
          <w:kern w:val="0"/>
          <w:sz w:val="28"/>
          <w:szCs w:val="28"/>
          <w:u w:val="single"/>
          <w:lang w:val="en-US" w:eastAsia="zh-CN"/>
        </w:rPr>
        <w:t>8</w:t>
      </w:r>
      <w:r>
        <w:rPr>
          <w:rFonts w:hint="eastAsia" w:ascii="仿宋" w:hAnsi="仿宋" w:eastAsia="仿宋" w:cs="仿宋"/>
          <w:kern w:val="0"/>
          <w:sz w:val="28"/>
          <w:szCs w:val="28"/>
          <w:u w:val="none"/>
          <w:lang w:val="en-US" w:eastAsia="zh-CN"/>
        </w:rPr>
        <w:t>月</w:t>
      </w:r>
      <w:r>
        <w:rPr>
          <w:rFonts w:hint="eastAsia" w:ascii="仿宋" w:hAnsi="仿宋" w:eastAsia="仿宋" w:cs="仿宋"/>
          <w:kern w:val="0"/>
          <w:sz w:val="28"/>
          <w:szCs w:val="28"/>
          <w:u w:val="single"/>
          <w:lang w:val="en-US" w:eastAsia="zh-CN"/>
        </w:rPr>
        <w:t>5</w:t>
      </w:r>
      <w:r>
        <w:rPr>
          <w:rFonts w:hint="eastAsia" w:ascii="仿宋" w:hAnsi="仿宋" w:eastAsia="仿宋" w:cs="仿宋"/>
          <w:kern w:val="0"/>
          <w:sz w:val="28"/>
          <w:szCs w:val="28"/>
          <w:u w:val="none"/>
          <w:lang w:val="en-US" w:eastAsia="zh-CN"/>
        </w:rPr>
        <w:t>日</w:t>
      </w:r>
      <w:r>
        <w:rPr>
          <w:rFonts w:hint="eastAsia" w:ascii="仿宋" w:hAnsi="仿宋" w:eastAsia="仿宋" w:cs="仿宋"/>
          <w:kern w:val="0"/>
          <w:sz w:val="28"/>
          <w:szCs w:val="28"/>
          <w:u w:val="single"/>
          <w:lang w:val="en-US" w:eastAsia="zh-CN"/>
        </w:rPr>
        <w:t>10</w:t>
      </w:r>
      <w:r>
        <w:rPr>
          <w:rFonts w:hint="eastAsia" w:ascii="仿宋" w:hAnsi="仿宋" w:eastAsia="仿宋" w:cs="仿宋"/>
          <w:kern w:val="0"/>
          <w:sz w:val="28"/>
          <w:szCs w:val="28"/>
          <w:u w:val="none"/>
          <w:lang w:val="en-US" w:eastAsia="zh-CN"/>
        </w:rPr>
        <w:t>时</w:t>
      </w:r>
      <w:r>
        <w:rPr>
          <w:rFonts w:hint="eastAsia" w:ascii="仿宋" w:hAnsi="仿宋" w:eastAsia="仿宋" w:cs="仿宋"/>
          <w:kern w:val="0"/>
          <w:sz w:val="28"/>
          <w:szCs w:val="28"/>
          <w:u w:val="single"/>
          <w:lang w:val="en-US" w:eastAsia="zh-CN"/>
        </w:rPr>
        <w:t>00</w:t>
      </w:r>
      <w:r>
        <w:rPr>
          <w:rFonts w:hint="eastAsia" w:ascii="仿宋" w:hAnsi="仿宋" w:eastAsia="仿宋" w:cs="仿宋"/>
          <w:kern w:val="0"/>
          <w:sz w:val="28"/>
          <w:szCs w:val="28"/>
          <w:u w:val="none"/>
          <w:lang w:val="en-US" w:eastAsia="zh-CN"/>
        </w:rPr>
        <w:t>分</w:t>
      </w:r>
    </w:p>
    <w:p w14:paraId="12474DD2">
      <w:pPr>
        <w:pStyle w:val="8"/>
        <w:adjustRightInd w:val="0"/>
        <w:snapToGrid w:val="0"/>
        <w:spacing w:after="0"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2.地点：铜陵学院翠湖校区信息综合楼511室，联系人：党老师（13866843040）。</w:t>
      </w:r>
    </w:p>
    <w:p w14:paraId="2266DB02">
      <w:pPr>
        <w:pStyle w:val="8"/>
        <w:adjustRightInd w:val="0"/>
        <w:snapToGrid w:val="0"/>
        <w:spacing w:line="360" w:lineRule="auto"/>
        <w:ind w:firstLine="560" w:firstLineChars="200"/>
        <w:rPr>
          <w:rFonts w:hint="eastAsia"/>
        </w:rPr>
      </w:pPr>
      <w:r>
        <w:rPr>
          <w:rFonts w:hint="eastAsia" w:ascii="仿宋" w:hAnsi="仿宋" w:eastAsia="仿宋" w:cs="仿宋"/>
          <w:kern w:val="0"/>
          <w:sz w:val="28"/>
          <w:szCs w:val="28"/>
          <w:lang w:val="en-US" w:eastAsia="zh-CN"/>
        </w:rPr>
        <w:t>注：请响应单位统一在2026年8月5日上午提交响应文件，其它时段不接收。进校前请按要求在微信小程序（铜陵学院智慧校园）里办理入校申请，接访部门选填国有资产管理处。逾期送达的或者未送达指定地点的响应文件，采购人不予受理。</w:t>
      </w:r>
    </w:p>
    <w:p w14:paraId="2B5DA9C1">
      <w:pPr>
        <w:pStyle w:val="3"/>
        <w:adjustRightInd w:val="0"/>
        <w:snapToGrid w:val="0"/>
        <w:spacing w:before="0" w:after="0" w:line="360" w:lineRule="auto"/>
        <w:rPr>
          <w:rFonts w:hint="eastAsia" w:ascii="黑体" w:hAnsi="黑体" w:cs="黑体"/>
          <w:b w:val="0"/>
          <w:sz w:val="28"/>
          <w:szCs w:val="28"/>
        </w:rPr>
      </w:pPr>
      <w:bookmarkStart w:id="16" w:name="_Toc35393794"/>
      <w:bookmarkStart w:id="17" w:name="_Toc28359007"/>
      <w:bookmarkStart w:id="18" w:name="_Toc28359084"/>
      <w:bookmarkStart w:id="19" w:name="_Toc35393625"/>
      <w:r>
        <w:rPr>
          <w:rFonts w:hint="eastAsia" w:ascii="黑体" w:hAnsi="黑体" w:cs="黑体"/>
          <w:b w:val="0"/>
          <w:sz w:val="28"/>
          <w:szCs w:val="28"/>
        </w:rPr>
        <w:t>五、开启</w:t>
      </w:r>
    </w:p>
    <w:p w14:paraId="5779B0E0">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lang w:val="en-US" w:eastAsia="zh-CN"/>
        </w:rPr>
        <w:t>1.</w:t>
      </w:r>
      <w:r>
        <w:rPr>
          <w:rFonts w:hint="eastAsia" w:ascii="仿宋" w:hAnsi="仿宋" w:eastAsia="仿宋" w:cs="仿宋"/>
          <w:bCs/>
          <w:color w:val="auto"/>
          <w:sz w:val="28"/>
          <w:szCs w:val="28"/>
          <w:highlight w:val="none"/>
        </w:rPr>
        <w:t>时间：同</w:t>
      </w:r>
      <w:r>
        <w:rPr>
          <w:rFonts w:hint="eastAsia" w:ascii="仿宋" w:hAnsi="仿宋" w:eastAsia="仿宋" w:cs="仿宋"/>
          <w:bCs/>
          <w:color w:val="auto"/>
          <w:sz w:val="28"/>
          <w:szCs w:val="28"/>
          <w:highlight w:val="none"/>
          <w:lang w:val="en-US" w:eastAsia="zh-CN"/>
        </w:rPr>
        <w:t>响应文件递交</w:t>
      </w:r>
      <w:r>
        <w:rPr>
          <w:rFonts w:hint="eastAsia" w:ascii="仿宋" w:hAnsi="仿宋" w:eastAsia="仿宋" w:cs="仿宋"/>
          <w:bCs/>
          <w:color w:val="auto"/>
          <w:sz w:val="28"/>
          <w:szCs w:val="28"/>
          <w:highlight w:val="none"/>
        </w:rPr>
        <w:t>截止时间</w:t>
      </w:r>
    </w:p>
    <w:p w14:paraId="28C45968">
      <w:pPr>
        <w:adjustRightInd w:val="0"/>
        <w:snapToGrid w:val="0"/>
        <w:spacing w:line="360" w:lineRule="auto"/>
        <w:ind w:firstLine="560" w:firstLineChars="200"/>
        <w:rPr>
          <w:rFonts w:hint="eastAsia" w:ascii="仿宋" w:hAnsi="仿宋" w:eastAsia="仿宋" w:cs="仿宋"/>
          <w:bCs/>
          <w:sz w:val="28"/>
          <w:szCs w:val="28"/>
          <w:u w:val="single"/>
        </w:rPr>
      </w:pPr>
      <w:r>
        <w:rPr>
          <w:rFonts w:hint="eastAsia" w:ascii="仿宋" w:hAnsi="仿宋" w:eastAsia="仿宋" w:cs="仿宋"/>
          <w:bCs/>
          <w:color w:val="auto"/>
          <w:sz w:val="28"/>
          <w:szCs w:val="28"/>
          <w:highlight w:val="none"/>
          <w:lang w:val="en-US" w:eastAsia="zh-CN"/>
        </w:rPr>
        <w:t>2.</w:t>
      </w:r>
      <w:r>
        <w:rPr>
          <w:rFonts w:hint="eastAsia" w:ascii="仿宋" w:hAnsi="仿宋" w:eastAsia="仿宋" w:cs="仿宋"/>
          <w:bCs/>
          <w:color w:val="auto"/>
          <w:sz w:val="28"/>
          <w:szCs w:val="28"/>
          <w:highlight w:val="none"/>
        </w:rPr>
        <w:t>地点：铜陵学院信息综合楼516室</w:t>
      </w:r>
    </w:p>
    <w:p w14:paraId="40571595">
      <w:pPr>
        <w:pStyle w:val="3"/>
        <w:adjustRightInd w:val="0"/>
        <w:snapToGrid w:val="0"/>
        <w:spacing w:before="0" w:after="0" w:line="360" w:lineRule="auto"/>
        <w:rPr>
          <w:rFonts w:hint="eastAsia" w:ascii="黑体" w:hAnsi="黑体" w:cs="黑体"/>
          <w:b w:val="0"/>
          <w:sz w:val="28"/>
          <w:szCs w:val="28"/>
        </w:rPr>
      </w:pPr>
      <w:r>
        <w:rPr>
          <w:rFonts w:hint="eastAsia" w:ascii="黑体" w:hAnsi="黑体" w:cs="黑体"/>
          <w:b w:val="0"/>
          <w:sz w:val="28"/>
          <w:szCs w:val="28"/>
        </w:rPr>
        <w:t>六、公告期限</w:t>
      </w:r>
      <w:bookmarkEnd w:id="16"/>
      <w:bookmarkEnd w:id="17"/>
      <w:bookmarkEnd w:id="18"/>
      <w:bookmarkEnd w:id="19"/>
    </w:p>
    <w:p w14:paraId="67E3C513">
      <w:pPr>
        <w:adjustRightInd w:val="0"/>
        <w:snapToGrid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自本公告发布之日起3个工作日。</w:t>
      </w:r>
      <w:bookmarkStart w:id="20" w:name="_Toc35393795"/>
      <w:bookmarkStart w:id="21" w:name="_Toc35393626"/>
    </w:p>
    <w:p w14:paraId="280C62D7">
      <w:pPr>
        <w:pStyle w:val="3"/>
        <w:adjustRightInd w:val="0"/>
        <w:snapToGrid w:val="0"/>
        <w:spacing w:before="0" w:after="0" w:line="360" w:lineRule="auto"/>
        <w:rPr>
          <w:rFonts w:hint="eastAsia" w:ascii="黑体" w:hAnsi="黑体" w:cs="黑体"/>
          <w:b w:val="0"/>
          <w:sz w:val="28"/>
          <w:szCs w:val="28"/>
        </w:rPr>
      </w:pPr>
      <w:r>
        <w:rPr>
          <w:rFonts w:hint="eastAsia" w:ascii="黑体" w:hAnsi="黑体" w:cs="黑体"/>
          <w:b w:val="0"/>
          <w:sz w:val="28"/>
          <w:szCs w:val="28"/>
        </w:rPr>
        <w:t>七、其他补充事宜</w:t>
      </w:r>
      <w:bookmarkEnd w:id="20"/>
      <w:bookmarkEnd w:id="21"/>
    </w:p>
    <w:p w14:paraId="1960AA14">
      <w:pPr>
        <w:pStyle w:val="8"/>
        <w:adjustRightInd w:val="0"/>
        <w:snapToGrid w:val="0"/>
        <w:spacing w:line="360" w:lineRule="auto"/>
        <w:ind w:firstLine="560" w:firstLineChars="200"/>
        <w:rPr>
          <w:rFonts w:hint="eastAsia" w:ascii="仿宋" w:hAnsi="仿宋" w:eastAsia="仿宋" w:cs="仿宋"/>
          <w:sz w:val="28"/>
          <w:szCs w:val="28"/>
        </w:rPr>
      </w:pPr>
      <w:bookmarkStart w:id="22" w:name="_Toc35393627"/>
      <w:bookmarkStart w:id="23" w:name="_Toc28359008"/>
      <w:bookmarkStart w:id="24" w:name="_Toc35393796"/>
      <w:bookmarkStart w:id="25" w:name="_Toc28359085"/>
      <w:r>
        <w:rPr>
          <w:rFonts w:hint="eastAsia" w:ascii="仿宋" w:hAnsi="仿宋" w:eastAsia="仿宋" w:cs="仿宋"/>
          <w:sz w:val="28"/>
          <w:szCs w:val="28"/>
        </w:rPr>
        <w:t>本次</w:t>
      </w:r>
      <w:r>
        <w:rPr>
          <w:rFonts w:hint="eastAsia" w:ascii="仿宋" w:hAnsi="仿宋" w:eastAsia="仿宋" w:cs="仿宋"/>
          <w:sz w:val="28"/>
          <w:szCs w:val="28"/>
          <w:lang w:val="en-US" w:eastAsia="zh-CN"/>
        </w:rPr>
        <w:t>比价</w:t>
      </w:r>
      <w:r>
        <w:rPr>
          <w:rFonts w:hint="eastAsia" w:ascii="仿宋" w:hAnsi="仿宋" w:eastAsia="仿宋" w:cs="仿宋"/>
          <w:sz w:val="28"/>
          <w:szCs w:val="28"/>
        </w:rPr>
        <w:t>公告同时在铜陵学院网、云采通网发布。</w:t>
      </w:r>
    </w:p>
    <w:p w14:paraId="2C6985E7">
      <w:pPr>
        <w:pStyle w:val="3"/>
        <w:adjustRightInd w:val="0"/>
        <w:snapToGrid w:val="0"/>
        <w:spacing w:before="0" w:after="0" w:line="360" w:lineRule="auto"/>
        <w:rPr>
          <w:rFonts w:hint="eastAsia" w:ascii="黑体" w:hAnsi="黑体" w:cs="黑体"/>
          <w:b w:val="0"/>
          <w:sz w:val="28"/>
          <w:szCs w:val="28"/>
        </w:rPr>
      </w:pPr>
      <w:r>
        <w:rPr>
          <w:rFonts w:hint="eastAsia" w:ascii="黑体" w:hAnsi="黑体" w:cs="黑体"/>
          <w:b w:val="0"/>
          <w:sz w:val="28"/>
          <w:szCs w:val="28"/>
        </w:rPr>
        <w:t>八、对本次采购提出询问，请按以下方式联系。</w:t>
      </w:r>
      <w:bookmarkEnd w:id="22"/>
      <w:bookmarkEnd w:id="23"/>
      <w:bookmarkEnd w:id="24"/>
      <w:bookmarkEnd w:id="25"/>
    </w:p>
    <w:p w14:paraId="6742B114">
      <w:pPr>
        <w:adjustRightInd w:val="0"/>
        <w:snapToGrid w:val="0"/>
        <w:spacing w:line="360" w:lineRule="auto"/>
        <w:ind w:firstLine="437"/>
        <w:outlineLvl w:val="2"/>
        <w:rPr>
          <w:rFonts w:hint="eastAsia" w:ascii="仿宋" w:hAnsi="仿宋" w:eastAsia="仿宋" w:cs="仿宋"/>
          <w:sz w:val="28"/>
          <w:szCs w:val="28"/>
        </w:rPr>
      </w:pPr>
      <w:bookmarkStart w:id="26" w:name="_TOC_250005"/>
      <w:bookmarkEnd w:id="26"/>
      <w:r>
        <w:rPr>
          <w:rFonts w:hint="eastAsia" w:ascii="仿宋" w:hAnsi="仿宋" w:eastAsia="仿宋" w:cs="仿宋"/>
          <w:sz w:val="28"/>
          <w:szCs w:val="28"/>
        </w:rPr>
        <w:t>采购人信息</w:t>
      </w:r>
    </w:p>
    <w:p w14:paraId="04903505">
      <w:pPr>
        <w:adjustRightInd w:val="0"/>
        <w:snapToGrid w:val="0"/>
        <w:spacing w:line="360" w:lineRule="auto"/>
        <w:ind w:firstLine="435"/>
        <w:rPr>
          <w:rFonts w:hint="eastAsia" w:ascii="仿宋" w:hAnsi="仿宋" w:eastAsia="仿宋" w:cs="仿宋"/>
          <w:sz w:val="28"/>
          <w:szCs w:val="28"/>
        </w:rPr>
      </w:pPr>
      <w:r>
        <w:rPr>
          <w:rFonts w:hint="eastAsia" w:ascii="仿宋" w:hAnsi="仿宋" w:eastAsia="仿宋" w:cs="仿宋"/>
          <w:sz w:val="28"/>
          <w:szCs w:val="28"/>
        </w:rPr>
        <w:t>名  称：</w:t>
      </w:r>
      <w:r>
        <w:rPr>
          <w:rFonts w:hint="eastAsia" w:ascii="仿宋" w:hAnsi="仿宋" w:eastAsia="仿宋" w:cs="仿宋"/>
          <w:sz w:val="28"/>
          <w:szCs w:val="28"/>
          <w:u w:val="single"/>
        </w:rPr>
        <w:t>铜陵学院</w:t>
      </w:r>
    </w:p>
    <w:p w14:paraId="2B4EB1BF">
      <w:pPr>
        <w:adjustRightInd w:val="0"/>
        <w:snapToGrid w:val="0"/>
        <w:spacing w:line="360" w:lineRule="auto"/>
        <w:ind w:firstLine="435"/>
        <w:rPr>
          <w:rFonts w:hint="eastAsia"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u w:val="single"/>
        </w:rPr>
        <w:t>铜陵市铜官区翠湖四路1335号</w:t>
      </w:r>
    </w:p>
    <w:p w14:paraId="0505B752">
      <w:pPr>
        <w:adjustRightInd w:val="0"/>
        <w:snapToGrid w:val="0"/>
        <w:spacing w:line="360" w:lineRule="auto"/>
        <w:ind w:firstLine="435"/>
        <w:rPr>
          <w:rFonts w:hint="eastAsia" w:ascii="仿宋" w:hAnsi="仿宋" w:eastAsia="仿宋" w:cs="仿宋"/>
          <w:sz w:val="28"/>
          <w:szCs w:val="28"/>
          <w:lang w:eastAsia="zh-CN"/>
        </w:rPr>
      </w:pPr>
      <w:r>
        <w:rPr>
          <w:rFonts w:hint="eastAsia" w:ascii="仿宋" w:hAnsi="仿宋" w:eastAsia="仿宋" w:cs="仿宋"/>
          <w:sz w:val="28"/>
          <w:szCs w:val="28"/>
        </w:rPr>
        <w:t>联系人：</w:t>
      </w:r>
      <w:r>
        <w:rPr>
          <w:rFonts w:hint="eastAsia" w:ascii="仿宋" w:hAnsi="仿宋" w:eastAsia="仿宋" w:cs="仿宋"/>
          <w:sz w:val="28"/>
          <w:szCs w:val="28"/>
          <w:u w:val="single"/>
          <w:lang w:val="en-US" w:eastAsia="zh-CN"/>
        </w:rPr>
        <w:t>徐</w:t>
      </w:r>
      <w:r>
        <w:rPr>
          <w:rFonts w:hint="eastAsia" w:ascii="仿宋" w:hAnsi="仿宋" w:eastAsia="仿宋" w:cs="仿宋"/>
          <w:sz w:val="28"/>
          <w:szCs w:val="28"/>
          <w:u w:val="single"/>
          <w:lang w:eastAsia="zh-CN"/>
        </w:rPr>
        <w:t>老师</w:t>
      </w:r>
    </w:p>
    <w:p w14:paraId="47A292AA">
      <w:pPr>
        <w:adjustRightInd w:val="0"/>
        <w:snapToGrid w:val="0"/>
        <w:spacing w:line="360" w:lineRule="auto"/>
        <w:ind w:firstLine="435"/>
        <w:rPr>
          <w:rFonts w:hint="default" w:ascii="仿宋" w:hAnsi="仿宋" w:eastAsia="仿宋" w:cs="仿宋"/>
          <w:sz w:val="28"/>
          <w:szCs w:val="28"/>
          <w:lang w:val="en-US" w:eastAsia="zh-CN"/>
        </w:rPr>
      </w:pPr>
      <w:r>
        <w:rPr>
          <w:rFonts w:hint="eastAsia" w:ascii="仿宋" w:hAnsi="仿宋" w:eastAsia="仿宋" w:cs="仿宋"/>
          <w:sz w:val="28"/>
          <w:szCs w:val="28"/>
        </w:rPr>
        <w:t>联系方式：</w:t>
      </w:r>
      <w:r>
        <w:rPr>
          <w:rFonts w:hint="eastAsia" w:ascii="仿宋" w:hAnsi="仿宋" w:eastAsia="仿宋" w:cs="仿宋"/>
          <w:sz w:val="28"/>
          <w:szCs w:val="28"/>
          <w:u w:val="single"/>
          <w:lang w:eastAsia="zh-CN"/>
        </w:rPr>
        <w:t>0562-588</w:t>
      </w:r>
      <w:r>
        <w:rPr>
          <w:rFonts w:hint="eastAsia" w:ascii="仿宋" w:hAnsi="仿宋" w:eastAsia="仿宋" w:cs="仿宋"/>
          <w:sz w:val="28"/>
          <w:szCs w:val="28"/>
          <w:u w:val="single"/>
          <w:lang w:val="en-US" w:eastAsia="zh-CN"/>
        </w:rPr>
        <w:t>3540</w:t>
      </w:r>
    </w:p>
    <w:p w14:paraId="19C9FD17">
      <w:pPr>
        <w:adjustRightInd w:val="0"/>
        <w:snapToGrid w:val="0"/>
        <w:spacing w:line="360" w:lineRule="auto"/>
        <w:ind w:firstLine="435"/>
        <w:rPr>
          <w:rFonts w:hint="eastAsia" w:asciiTheme="minorEastAsia" w:hAnsiTheme="minorEastAsia" w:eastAsiaTheme="minorEastAsia"/>
          <w:sz w:val="24"/>
          <w:szCs w:val="18"/>
        </w:rPr>
      </w:pPr>
      <w:r>
        <w:rPr>
          <w:rFonts w:asciiTheme="minorEastAsia" w:hAnsiTheme="minorEastAsia" w:eastAsiaTheme="minorEastAsia"/>
          <w:sz w:val="24"/>
          <w:szCs w:val="18"/>
        </w:rPr>
        <w:br w:type="page"/>
      </w:r>
    </w:p>
    <w:p w14:paraId="74FF1113">
      <w:pPr>
        <w:pStyle w:val="2"/>
        <w:tabs>
          <w:tab w:val="left" w:pos="0"/>
          <w:tab w:val="left" w:pos="3165"/>
          <w:tab w:val="center" w:pos="4153"/>
        </w:tabs>
        <w:autoSpaceDE w:val="0"/>
        <w:autoSpaceDN w:val="0"/>
        <w:jc w:val="center"/>
        <w:rPr>
          <w:rFonts w:hint="eastAsia" w:ascii="华文中宋" w:hAnsi="华文中宋" w:eastAsia="华文中宋" w:cs="Times New Roman"/>
          <w:b/>
          <w:sz w:val="36"/>
          <w:szCs w:val="36"/>
        </w:rPr>
      </w:pPr>
      <w:bookmarkStart w:id="27" w:name="_Toc3199"/>
      <w:r>
        <w:rPr>
          <w:rFonts w:hint="eastAsia" w:ascii="华文中宋" w:hAnsi="华文中宋" w:eastAsia="华文中宋" w:cs="Times New Roman"/>
          <w:b/>
          <w:sz w:val="36"/>
          <w:szCs w:val="36"/>
        </w:rPr>
        <w:t>第二章  供应商须知</w:t>
      </w:r>
      <w:bookmarkEnd w:id="27"/>
    </w:p>
    <w:p w14:paraId="783F0F2B">
      <w:pPr>
        <w:adjustRightInd w:val="0"/>
        <w:snapToGrid w:val="0"/>
        <w:spacing w:line="360" w:lineRule="auto"/>
        <w:jc w:val="center"/>
        <w:outlineLvl w:val="1"/>
        <w:rPr>
          <w:rFonts w:hint="eastAsia" w:asciiTheme="minorEastAsia" w:hAnsiTheme="minorEastAsia" w:eastAsiaTheme="minorEastAsia"/>
          <w:b/>
          <w:sz w:val="24"/>
        </w:rPr>
      </w:pPr>
      <w:bookmarkStart w:id="28" w:name="_Toc12172"/>
      <w:bookmarkStart w:id="29" w:name="_Toc5571"/>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bookmarkEnd w:id="28"/>
      <w:bookmarkEnd w:id="29"/>
    </w:p>
    <w:p w14:paraId="2635DBD5">
      <w:pPr>
        <w:adjustRightInd w:val="0"/>
        <w:snapToGrid w:val="0"/>
        <w:spacing w:line="360" w:lineRule="auto"/>
        <w:ind w:firstLine="435"/>
        <w:rPr>
          <w:rFonts w:hint="eastAsia" w:asciiTheme="minorEastAsia" w:hAnsiTheme="minorEastAsia" w:eastAsiaTheme="minorEastAsia"/>
          <w:sz w:val="24"/>
          <w:szCs w:val="18"/>
        </w:rPr>
      </w:pPr>
      <w:r>
        <w:rPr>
          <w:rFonts w:hint="eastAsia" w:asciiTheme="minorEastAsia" w:hAnsiTheme="minorEastAsia" w:eastAsiaTheme="minorEastAsia"/>
          <w:b/>
          <w:bCs/>
          <w:sz w:val="24"/>
          <w:szCs w:val="18"/>
        </w:rPr>
        <w:t>注：</w:t>
      </w:r>
      <w:r>
        <w:rPr>
          <w:rFonts w:hint="eastAsia" w:asciiTheme="minorEastAsia" w:hAnsiTheme="minorEastAsia" w:eastAsiaTheme="minorEastAsia"/>
          <w:sz w:val="24"/>
          <w:szCs w:val="18"/>
        </w:rPr>
        <w:t>本表是本项目的具体要求，是对供应商须知的具体补充和修改，如有不一致，以本表为准。</w:t>
      </w:r>
    </w:p>
    <w:tbl>
      <w:tblPr>
        <w:tblStyle w:val="21"/>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2032"/>
        <w:gridCol w:w="5722"/>
      </w:tblGrid>
      <w:tr w14:paraId="33FD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1A0D9AEE">
            <w:pPr>
              <w:pStyle w:val="29"/>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bookmarkStart w:id="30" w:name="_Toc14682"/>
            <w:bookmarkStart w:id="31" w:name="_Toc29229"/>
            <w:r>
              <w:rPr>
                <w:rFonts w:hint="eastAsia" w:ascii="宋体" w:hAnsi="宋体" w:eastAsia="宋体"/>
                <w:bCs w:val="0"/>
                <w:color w:val="auto"/>
                <w:kern w:val="2"/>
                <w:sz w:val="24"/>
                <w:szCs w:val="20"/>
                <w:highlight w:val="none"/>
              </w:rPr>
              <w:t>条款号</w:t>
            </w:r>
          </w:p>
        </w:tc>
        <w:tc>
          <w:tcPr>
            <w:tcW w:w="1160" w:type="pct"/>
            <w:vAlign w:val="center"/>
          </w:tcPr>
          <w:p w14:paraId="0655034F">
            <w:pPr>
              <w:pStyle w:val="29"/>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67" w:type="pct"/>
            <w:vAlign w:val="center"/>
          </w:tcPr>
          <w:p w14:paraId="3B85987A">
            <w:pPr>
              <w:pStyle w:val="29"/>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2BE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638D7A44">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1</w:t>
            </w:r>
          </w:p>
        </w:tc>
        <w:tc>
          <w:tcPr>
            <w:tcW w:w="1160" w:type="pct"/>
            <w:vAlign w:val="center"/>
          </w:tcPr>
          <w:p w14:paraId="231021FF">
            <w:pPr>
              <w:pStyle w:val="29"/>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67" w:type="pct"/>
            <w:vAlign w:val="center"/>
          </w:tcPr>
          <w:p w14:paraId="78EDD1F4">
            <w:pPr>
              <w:keepNext w:val="0"/>
              <w:keepLines w:val="0"/>
              <w:suppressLineNumbers w:val="0"/>
              <w:spacing w:before="0" w:beforeAutospacing="0" w:after="0" w:afterAutospacing="0"/>
              <w:ind w:left="0" w:right="0"/>
              <w:rPr>
                <w:rFonts w:hint="default" w:ascii="宋体" w:hAnsi="宋体" w:eastAsia="宋体"/>
                <w:b w:val="0"/>
                <w:color w:val="auto"/>
                <w:sz w:val="24"/>
                <w:szCs w:val="20"/>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szCs w:val="20"/>
                <w:highlight w:val="none"/>
              </w:rPr>
              <w:t>不组织</w:t>
            </w:r>
            <w:r>
              <w:rPr>
                <w:rFonts w:hint="eastAsia" w:ascii="宋体" w:hAnsi="宋体" w:eastAsia="宋体"/>
                <w:color w:val="auto"/>
                <w:sz w:val="24"/>
                <w:szCs w:val="20"/>
                <w:highlight w:val="none"/>
                <w:lang w:val="en-US" w:eastAsia="zh-CN"/>
              </w:rPr>
              <w:t>或不召开</w:t>
            </w:r>
          </w:p>
        </w:tc>
      </w:tr>
      <w:tr w14:paraId="1FC9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76AC6129">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w:t>
            </w:r>
          </w:p>
        </w:tc>
        <w:tc>
          <w:tcPr>
            <w:tcW w:w="1160" w:type="pct"/>
            <w:vAlign w:val="center"/>
          </w:tcPr>
          <w:p w14:paraId="2C5FE46E">
            <w:pPr>
              <w:pStyle w:val="29"/>
              <w:keepNext w:val="0"/>
              <w:keepLines w:val="0"/>
              <w:widowControl w:val="0"/>
              <w:suppressLineNumbers w:val="0"/>
              <w:spacing w:before="0" w:beforeAutospacing="0" w:after="0" w:afterAutospacing="0"/>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询问截止时间</w:t>
            </w:r>
          </w:p>
        </w:tc>
        <w:tc>
          <w:tcPr>
            <w:tcW w:w="3267" w:type="pct"/>
            <w:vAlign w:val="center"/>
          </w:tcPr>
          <w:p w14:paraId="79C2EEFE">
            <w:pPr>
              <w:pStyle w:val="29"/>
              <w:keepNext w:val="0"/>
              <w:keepLines w:val="0"/>
              <w:widowControl w:val="0"/>
              <w:suppressLineNumbers w:val="0"/>
              <w:spacing w:before="0" w:beforeAutospacing="0" w:after="0" w:afterAutospacing="0"/>
              <w:ind w:left="0" w:right="0"/>
              <w:jc w:val="both"/>
              <w:rPr>
                <w:rFonts w:hint="default" w:ascii="宋体" w:hAnsi="宋体" w:eastAsia="宋体"/>
                <w:b w:val="0"/>
                <w:color w:val="auto"/>
                <w:sz w:val="24"/>
                <w:highlight w:val="none"/>
              </w:rPr>
            </w:pPr>
            <w:r>
              <w:rPr>
                <w:rFonts w:hint="default"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hint="default" w:ascii="宋体" w:hAnsi="宋体" w:eastAsia="宋体"/>
                <w:b w:val="0"/>
                <w:color w:val="auto"/>
                <w:sz w:val="24"/>
                <w:highlight w:val="none"/>
                <w:u w:val="single"/>
              </w:rPr>
              <w:t xml:space="preserve">  </w:t>
            </w:r>
            <w:r>
              <w:rPr>
                <w:rFonts w:hint="default" w:ascii="宋体" w:hAnsi="宋体" w:eastAsia="宋体"/>
                <w:b w:val="0"/>
                <w:color w:val="auto"/>
                <w:sz w:val="24"/>
                <w:highlight w:val="none"/>
              </w:rPr>
              <w:t>年</w:t>
            </w:r>
            <w:r>
              <w:rPr>
                <w:rFonts w:hint="default"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8</w:t>
            </w:r>
            <w:r>
              <w:rPr>
                <w:rFonts w:hint="default" w:ascii="宋体" w:hAnsi="宋体" w:eastAsia="宋体"/>
                <w:b w:val="0"/>
                <w:color w:val="auto"/>
                <w:sz w:val="24"/>
                <w:highlight w:val="none"/>
                <w:u w:val="single"/>
              </w:rPr>
              <w:t xml:space="preserve"> </w:t>
            </w:r>
            <w:r>
              <w:rPr>
                <w:rFonts w:hint="default" w:ascii="宋体" w:hAnsi="宋体" w:eastAsia="宋体"/>
                <w:b w:val="0"/>
                <w:color w:val="auto"/>
                <w:sz w:val="24"/>
                <w:highlight w:val="none"/>
              </w:rPr>
              <w:t>月</w:t>
            </w:r>
            <w:r>
              <w:rPr>
                <w:rFonts w:hint="default"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4</w:t>
            </w:r>
            <w:r>
              <w:rPr>
                <w:rFonts w:hint="default" w:ascii="宋体" w:hAnsi="宋体" w:eastAsia="宋体"/>
                <w:b w:val="0"/>
                <w:color w:val="auto"/>
                <w:sz w:val="24"/>
                <w:highlight w:val="none"/>
                <w:u w:val="single"/>
              </w:rPr>
              <w:t xml:space="preserve"> </w:t>
            </w:r>
            <w:r>
              <w:rPr>
                <w:rFonts w:hint="default" w:ascii="宋体" w:hAnsi="宋体" w:eastAsia="宋体"/>
                <w:b w:val="0"/>
                <w:color w:val="auto"/>
                <w:sz w:val="24"/>
                <w:highlight w:val="none"/>
              </w:rPr>
              <w:t>日</w:t>
            </w:r>
            <w:r>
              <w:rPr>
                <w:rFonts w:hint="default"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hint="default" w:ascii="宋体" w:hAnsi="宋体" w:eastAsia="宋体"/>
                <w:b w:val="0"/>
                <w:color w:val="auto"/>
                <w:sz w:val="24"/>
                <w:highlight w:val="none"/>
                <w:u w:val="single"/>
              </w:rPr>
              <w:t xml:space="preserve"> </w:t>
            </w:r>
            <w:r>
              <w:rPr>
                <w:rFonts w:hint="default" w:ascii="宋体" w:hAnsi="宋体" w:eastAsia="宋体"/>
                <w:b w:val="0"/>
                <w:color w:val="auto"/>
                <w:sz w:val="24"/>
                <w:highlight w:val="none"/>
              </w:rPr>
              <w:t>时</w:t>
            </w:r>
            <w:r>
              <w:rPr>
                <w:rFonts w:hint="default"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00</w:t>
            </w:r>
            <w:r>
              <w:rPr>
                <w:rFonts w:hint="default"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bookmarkStart w:id="100" w:name="_GoBack"/>
            <w:bookmarkEnd w:id="100"/>
          </w:p>
        </w:tc>
      </w:tr>
      <w:tr w14:paraId="765B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72" w:type="pct"/>
            <w:vAlign w:val="center"/>
          </w:tcPr>
          <w:p w14:paraId="227A739B">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w:t>
            </w:r>
          </w:p>
        </w:tc>
        <w:tc>
          <w:tcPr>
            <w:tcW w:w="1160" w:type="pct"/>
            <w:vAlign w:val="center"/>
          </w:tcPr>
          <w:p w14:paraId="1D65A132">
            <w:pPr>
              <w:pStyle w:val="29"/>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67" w:type="pct"/>
            <w:vAlign w:val="center"/>
          </w:tcPr>
          <w:p w14:paraId="14F6259C">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default" w:ascii="宋体" w:hAnsi="宋体" w:eastAsia="宋体"/>
                <w:b w:val="0"/>
                <w:color w:val="auto"/>
                <w:sz w:val="24"/>
                <w:highlight w:val="none"/>
              </w:rPr>
              <w:t>不分包     □分为</w:t>
            </w:r>
            <w:r>
              <w:rPr>
                <w:rFonts w:hint="default" w:ascii="宋体" w:hAnsi="宋体" w:eastAsia="宋体"/>
                <w:b w:val="0"/>
                <w:color w:val="auto"/>
                <w:sz w:val="24"/>
                <w:highlight w:val="none"/>
                <w:u w:val="single"/>
              </w:rPr>
              <w:t xml:space="preserve">  </w:t>
            </w:r>
            <w:r>
              <w:rPr>
                <w:rFonts w:hint="default" w:ascii="宋体" w:hAnsi="宋体" w:eastAsia="宋体"/>
                <w:b w:val="0"/>
                <w:color w:val="auto"/>
                <w:sz w:val="24"/>
                <w:highlight w:val="none"/>
              </w:rPr>
              <w:t>个包</w:t>
            </w:r>
          </w:p>
          <w:p w14:paraId="16790C6F">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供应商</w:t>
            </w:r>
            <w:r>
              <w:rPr>
                <w:rFonts w:hint="eastAsia" w:ascii="宋体" w:hAnsi="宋体" w:eastAsia="宋体"/>
                <w:b w:val="0"/>
                <w:bCs w:val="0"/>
                <w:color w:val="auto"/>
                <w:sz w:val="24"/>
                <w:szCs w:val="24"/>
                <w:highlight w:val="none"/>
              </w:rPr>
              <w:t>参加</w:t>
            </w:r>
            <w:r>
              <w:rPr>
                <w:rFonts w:hint="eastAsia" w:ascii="宋体" w:hAnsi="宋体" w:eastAsia="宋体"/>
                <w:b w:val="0"/>
                <w:color w:val="auto"/>
                <w:sz w:val="24"/>
                <w:highlight w:val="none"/>
              </w:rPr>
              <w:t>多个包谈判的成交</w:t>
            </w:r>
            <w:r>
              <w:rPr>
                <w:rFonts w:hint="default"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hint="default" w:ascii="宋体" w:hAnsi="宋体" w:eastAsia="宋体"/>
                <w:b w:val="0"/>
                <w:bCs w:val="0"/>
                <w:color w:val="auto"/>
                <w:sz w:val="24"/>
                <w:szCs w:val="18"/>
                <w:highlight w:val="none"/>
                <w:u w:val="single"/>
              </w:rPr>
              <w:t xml:space="preserve">             </w:t>
            </w:r>
          </w:p>
        </w:tc>
      </w:tr>
      <w:tr w14:paraId="6FED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2" w:type="pct"/>
            <w:vAlign w:val="center"/>
          </w:tcPr>
          <w:p w14:paraId="1A78C650">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4</w:t>
            </w:r>
          </w:p>
        </w:tc>
        <w:tc>
          <w:tcPr>
            <w:tcW w:w="1160" w:type="pct"/>
            <w:vAlign w:val="center"/>
          </w:tcPr>
          <w:p w14:paraId="313AE90F">
            <w:pPr>
              <w:pStyle w:val="29"/>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lang w:val="en-US" w:eastAsia="zh-CN"/>
              </w:rPr>
              <w:t>比价</w:t>
            </w:r>
            <w:r>
              <w:rPr>
                <w:rFonts w:hint="eastAsia" w:ascii="宋体" w:hAnsi="宋体" w:eastAsia="宋体"/>
                <w:b w:val="0"/>
                <w:color w:val="auto"/>
                <w:sz w:val="24"/>
                <w:highlight w:val="none"/>
              </w:rPr>
              <w:t>保证金</w:t>
            </w:r>
          </w:p>
        </w:tc>
        <w:tc>
          <w:tcPr>
            <w:tcW w:w="3267" w:type="pct"/>
            <w:vAlign w:val="center"/>
          </w:tcPr>
          <w:p w14:paraId="4F1E1B22">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383B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56422712">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1160" w:type="pct"/>
            <w:vAlign w:val="center"/>
          </w:tcPr>
          <w:p w14:paraId="2D511F8E">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lang w:val="en-US" w:eastAsia="zh-CN"/>
              </w:rPr>
              <w:t>比价</w:t>
            </w:r>
            <w:r>
              <w:rPr>
                <w:rFonts w:hint="eastAsia" w:ascii="宋体" w:hAnsi="宋体" w:eastAsia="宋体"/>
                <w:b w:val="0"/>
                <w:color w:val="auto"/>
                <w:sz w:val="24"/>
                <w:highlight w:val="none"/>
              </w:rPr>
              <w:t>有效期</w:t>
            </w:r>
          </w:p>
        </w:tc>
        <w:tc>
          <w:tcPr>
            <w:tcW w:w="3267" w:type="pct"/>
            <w:vAlign w:val="center"/>
          </w:tcPr>
          <w:p w14:paraId="37BAD226">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60 </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日历日</w:t>
            </w:r>
          </w:p>
        </w:tc>
      </w:tr>
      <w:tr w14:paraId="17F4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2964FF6A">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6</w:t>
            </w:r>
          </w:p>
        </w:tc>
        <w:tc>
          <w:tcPr>
            <w:tcW w:w="1160" w:type="pct"/>
            <w:vAlign w:val="center"/>
          </w:tcPr>
          <w:p w14:paraId="36719985">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3267" w:type="pct"/>
            <w:vAlign w:val="center"/>
          </w:tcPr>
          <w:p w14:paraId="6C7C1421">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u w:val="none"/>
              </w:rPr>
              <w:t>最低评标价法</w:t>
            </w:r>
          </w:p>
        </w:tc>
      </w:tr>
      <w:tr w14:paraId="4A58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restart"/>
            <w:vAlign w:val="center"/>
          </w:tcPr>
          <w:p w14:paraId="35FB9DC7">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7</w:t>
            </w:r>
          </w:p>
        </w:tc>
        <w:tc>
          <w:tcPr>
            <w:tcW w:w="1160" w:type="pct"/>
            <w:vMerge w:val="restart"/>
            <w:vAlign w:val="center"/>
          </w:tcPr>
          <w:p w14:paraId="4B161E29">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确定成交候选人和成交供应商</w:t>
            </w:r>
          </w:p>
        </w:tc>
        <w:tc>
          <w:tcPr>
            <w:tcW w:w="3267" w:type="pct"/>
            <w:vAlign w:val="center"/>
          </w:tcPr>
          <w:p w14:paraId="596BB2E1">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比价</w:t>
            </w:r>
            <w:r>
              <w:rPr>
                <w:rFonts w:hint="eastAsia" w:ascii="宋体" w:hAnsi="宋体" w:eastAsia="宋体"/>
                <w:b w:val="0"/>
                <w:color w:val="auto"/>
                <w:sz w:val="24"/>
                <w:highlight w:val="none"/>
              </w:rPr>
              <w:t>小组推荐成交候选人的</w:t>
            </w:r>
            <w:r>
              <w:rPr>
                <w:rFonts w:hint="default" w:ascii="宋体" w:hAnsi="宋体" w:eastAsia="宋体"/>
                <w:b w:val="0"/>
                <w:color w:val="auto"/>
                <w:sz w:val="24"/>
                <w:highlight w:val="none"/>
              </w:rPr>
              <w:t>数量</w:t>
            </w:r>
            <w:r>
              <w:rPr>
                <w:rFonts w:hint="eastAsia" w:ascii="宋体" w:hAnsi="宋体" w:eastAsia="宋体"/>
                <w:b w:val="0"/>
                <w:color w:val="auto"/>
                <w:sz w:val="24"/>
                <w:highlight w:val="none"/>
              </w:rPr>
              <w:t>：3家</w:t>
            </w:r>
          </w:p>
          <w:p w14:paraId="4EF3F603">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0EE3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continue"/>
            <w:vAlign w:val="center"/>
          </w:tcPr>
          <w:p w14:paraId="5BF90D76">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p>
        </w:tc>
        <w:tc>
          <w:tcPr>
            <w:tcW w:w="1160" w:type="pct"/>
            <w:vMerge w:val="continue"/>
            <w:vAlign w:val="center"/>
          </w:tcPr>
          <w:p w14:paraId="44FE96BF">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p>
        </w:tc>
        <w:tc>
          <w:tcPr>
            <w:tcW w:w="3267" w:type="pct"/>
            <w:vAlign w:val="center"/>
          </w:tcPr>
          <w:p w14:paraId="3C5819D2">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653220AE">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采购人委托</w:t>
            </w:r>
            <w:r>
              <w:rPr>
                <w:rFonts w:hint="eastAsia" w:ascii="宋体" w:hAnsi="宋体" w:eastAsia="宋体"/>
                <w:b w:val="0"/>
                <w:color w:val="auto"/>
                <w:sz w:val="24"/>
                <w:highlight w:val="none"/>
                <w:lang w:val="en-US" w:eastAsia="zh-CN"/>
              </w:rPr>
              <w:t>评审</w:t>
            </w:r>
            <w:r>
              <w:rPr>
                <w:rFonts w:hint="eastAsia" w:ascii="宋体" w:hAnsi="宋体" w:eastAsia="宋体"/>
                <w:b w:val="0"/>
                <w:color w:val="auto"/>
                <w:sz w:val="24"/>
                <w:highlight w:val="none"/>
              </w:rPr>
              <w:t xml:space="preserve">小组确定 </w:t>
            </w:r>
            <w:r>
              <w:rPr>
                <w:rFonts w:hint="default"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1E46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5B086451">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8</w:t>
            </w:r>
          </w:p>
        </w:tc>
        <w:tc>
          <w:tcPr>
            <w:tcW w:w="1160" w:type="pct"/>
            <w:vAlign w:val="center"/>
          </w:tcPr>
          <w:p w14:paraId="76EF3B9B">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随</w:t>
            </w:r>
            <w:r>
              <w:rPr>
                <w:rFonts w:hint="eastAsia" w:ascii="宋体" w:hAnsi="宋体" w:eastAsia="宋体"/>
                <w:b w:val="0"/>
                <w:color w:val="auto"/>
                <w:sz w:val="24"/>
                <w:highlight w:val="none"/>
                <w:lang w:val="en-US" w:eastAsia="zh-CN"/>
              </w:rPr>
              <w:t>成交</w:t>
            </w:r>
            <w:r>
              <w:rPr>
                <w:rFonts w:hint="eastAsia" w:ascii="宋体" w:hAnsi="宋体" w:eastAsia="宋体"/>
                <w:b w:val="0"/>
                <w:color w:val="auto"/>
                <w:sz w:val="24"/>
                <w:highlight w:val="none"/>
              </w:rPr>
              <w:t>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67" w:type="pct"/>
            <w:vAlign w:val="center"/>
          </w:tcPr>
          <w:p w14:paraId="611285B5">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4FCEBFFE">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323E13E">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color w:val="auto"/>
                <w:sz w:val="24"/>
                <w:highlight w:val="none"/>
                <w:u w:val="none"/>
                <w:lang w:eastAsia="zh-CN"/>
              </w:rPr>
              <w:t>；</w:t>
            </w:r>
            <w:r>
              <w:rPr>
                <w:rFonts w:hint="eastAsia" w:ascii="宋体" w:hAnsi="宋体" w:eastAsia="宋体"/>
                <w:b w:val="0"/>
                <w:i/>
                <w:iCs/>
                <w:color w:val="auto"/>
                <w:sz w:val="24"/>
                <w:highlight w:val="none"/>
                <w:u w:val="none"/>
              </w:rPr>
              <w:t>（如有）</w:t>
            </w:r>
          </w:p>
          <w:p w14:paraId="295658D9">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 xml:space="preserve"> 业绩承诺函</w:t>
            </w:r>
          </w:p>
        </w:tc>
      </w:tr>
      <w:tr w14:paraId="4247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4C88D55C">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9</w:t>
            </w:r>
          </w:p>
        </w:tc>
        <w:tc>
          <w:tcPr>
            <w:tcW w:w="1160" w:type="pct"/>
            <w:vAlign w:val="center"/>
          </w:tcPr>
          <w:p w14:paraId="2C692F9C">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3267" w:type="pct"/>
            <w:vAlign w:val="center"/>
          </w:tcPr>
          <w:p w14:paraId="5A1E5803">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hint="default" w:ascii="宋体" w:hAnsi="宋体" w:eastAsia="宋体"/>
                <w:b w:val="0"/>
                <w:color w:val="auto"/>
                <w:sz w:val="24"/>
                <w:highlight w:val="none"/>
              </w:rPr>
              <w:t xml:space="preserve">    </w:t>
            </w:r>
            <w:r>
              <w:rPr>
                <w:rFonts w:hint="eastAsia" w:ascii="宋体" w:hAnsi="宋体" w:eastAsia="宋体"/>
                <w:b w:val="0"/>
                <w:color w:val="auto"/>
                <w:sz w:val="24"/>
                <w:highlight w:val="none"/>
              </w:rPr>
              <w:t>□数据电文</w:t>
            </w:r>
          </w:p>
        </w:tc>
      </w:tr>
      <w:tr w14:paraId="73A4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37D774CD">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cs="宋体"/>
                <w:b w:val="0"/>
                <w:bCs/>
                <w:color w:val="auto"/>
                <w:sz w:val="24"/>
                <w:szCs w:val="24"/>
                <w:lang w:val="en-US" w:eastAsia="zh-CN"/>
              </w:rPr>
              <w:t>10</w:t>
            </w:r>
          </w:p>
        </w:tc>
        <w:tc>
          <w:tcPr>
            <w:tcW w:w="1160" w:type="pct"/>
            <w:vAlign w:val="center"/>
          </w:tcPr>
          <w:p w14:paraId="60AE7790">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lang w:val="en-US" w:eastAsia="zh-CN"/>
              </w:rPr>
              <w:t>告知谈判结果的形式</w:t>
            </w:r>
          </w:p>
        </w:tc>
        <w:tc>
          <w:tcPr>
            <w:tcW w:w="3267" w:type="pct"/>
            <w:vAlign w:val="center"/>
          </w:tcPr>
          <w:p w14:paraId="1BBBAB79">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lang w:val="en-US" w:eastAsia="zh-CN"/>
              </w:rPr>
              <w:t>供应商自行登录项目比价公告发布的官网查看</w:t>
            </w:r>
          </w:p>
        </w:tc>
      </w:tr>
      <w:tr w14:paraId="1034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34C4A912">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11</w:t>
            </w:r>
          </w:p>
        </w:tc>
        <w:tc>
          <w:tcPr>
            <w:tcW w:w="1160" w:type="pct"/>
            <w:vAlign w:val="center"/>
          </w:tcPr>
          <w:p w14:paraId="1B849306">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67" w:type="pct"/>
          </w:tcPr>
          <w:p w14:paraId="5C4EBB8A">
            <w:pPr>
              <w:keepNext w:val="0"/>
              <w:keepLines w:val="0"/>
              <w:suppressLineNumbers w:val="0"/>
              <w:spacing w:before="0" w:beforeAutospacing="0" w:after="0" w:afterAutospacing="0"/>
              <w:ind w:left="0" w:right="0"/>
              <w:rPr>
                <w:rFonts w:hint="default" w:ascii="宋体" w:hAnsi="宋体" w:eastAsia="宋体"/>
                <w:b w:val="0"/>
                <w:color w:val="auto"/>
                <w:sz w:val="24"/>
                <w:szCs w:val="20"/>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tc>
      </w:tr>
      <w:tr w14:paraId="0780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0F05FF07">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12</w:t>
            </w:r>
          </w:p>
        </w:tc>
        <w:tc>
          <w:tcPr>
            <w:tcW w:w="1160" w:type="pct"/>
            <w:vAlign w:val="center"/>
          </w:tcPr>
          <w:p w14:paraId="5ECC0635">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代理费用</w:t>
            </w:r>
          </w:p>
        </w:tc>
        <w:tc>
          <w:tcPr>
            <w:tcW w:w="3267" w:type="pct"/>
            <w:vAlign w:val="center"/>
          </w:tcPr>
          <w:p w14:paraId="350B0AF4">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仿宋_GB2312"/>
                <w:b w:val="0"/>
                <w:bCs/>
                <w:color w:val="auto"/>
                <w:kern w:val="0"/>
                <w:sz w:val="24"/>
                <w:szCs w:val="28"/>
                <w:highlight w:val="yellow"/>
                <w:lang w:val="en-US" w:eastAsia="zh-CN" w:bidi="ar-SA"/>
              </w:rPr>
            </w:pPr>
            <w:r>
              <w:rPr>
                <w:rFonts w:hint="eastAsia" w:ascii="宋体" w:hAnsi="宋体" w:eastAsia="宋体"/>
                <w:b w:val="0"/>
                <w:bCs w:val="0"/>
                <w:color w:val="auto"/>
                <w:kern w:val="0"/>
                <w:sz w:val="24"/>
                <w:szCs w:val="28"/>
                <w:highlight w:val="none"/>
                <w:lang w:val="en-US" w:eastAsia="zh-CN"/>
              </w:rPr>
              <w:t>不收取</w:t>
            </w:r>
          </w:p>
        </w:tc>
      </w:tr>
      <w:tr w14:paraId="03D8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65B0227D">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13</w:t>
            </w:r>
          </w:p>
        </w:tc>
        <w:tc>
          <w:tcPr>
            <w:tcW w:w="1160" w:type="pct"/>
            <w:vAlign w:val="center"/>
          </w:tcPr>
          <w:p w14:paraId="2B3E3754">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签订合同时间</w:t>
            </w:r>
          </w:p>
        </w:tc>
        <w:tc>
          <w:tcPr>
            <w:tcW w:w="3267" w:type="pct"/>
            <w:vAlign w:val="center"/>
          </w:tcPr>
          <w:p w14:paraId="70250C80">
            <w:pPr>
              <w:pStyle w:val="29"/>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采购人与成交供应商应当自发出成交通知书（或成交结果公告发布）之日起30日内签订合同。逾期不签订合同的，顺延至第二成交供应商或重新采购。</w:t>
            </w:r>
          </w:p>
        </w:tc>
      </w:tr>
      <w:tr w14:paraId="53EF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4B80DB3E">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14</w:t>
            </w:r>
          </w:p>
        </w:tc>
        <w:tc>
          <w:tcPr>
            <w:tcW w:w="1160" w:type="pct"/>
            <w:vAlign w:val="center"/>
          </w:tcPr>
          <w:p w14:paraId="2BBE37F1">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质疑函递交方式、接收部门、联系电话和通讯地址</w:t>
            </w:r>
          </w:p>
        </w:tc>
        <w:tc>
          <w:tcPr>
            <w:tcW w:w="3267" w:type="pct"/>
            <w:vAlign w:val="center"/>
          </w:tcPr>
          <w:p w14:paraId="42B506E7">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Cs/>
                <w:color w:val="auto"/>
                <w:kern w:val="0"/>
                <w:sz w:val="24"/>
                <w:szCs w:val="28"/>
                <w:highlight w:val="none"/>
                <w:u w:val="single"/>
              </w:rPr>
              <w:t xml:space="preserve"> </w:t>
            </w:r>
            <w:r>
              <w:rPr>
                <w:rFonts w:hint="eastAsia" w:ascii="宋体" w:hAnsi="宋体" w:eastAsia="宋体"/>
                <w:b w:val="0"/>
                <w:color w:val="auto"/>
                <w:sz w:val="24"/>
                <w:highlight w:val="none"/>
                <w:u w:val="single"/>
                <w:lang w:val="en-US" w:eastAsia="zh-CN"/>
              </w:rPr>
              <w:t xml:space="preserve">书面形式递交 </w:t>
            </w:r>
          </w:p>
          <w:p w14:paraId="1FBFF8AF">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Cs/>
                <w:color w:val="auto"/>
                <w:kern w:val="0"/>
                <w:sz w:val="24"/>
                <w:szCs w:val="28"/>
                <w:highlight w:val="none"/>
                <w:u w:val="single"/>
              </w:rPr>
              <w:t xml:space="preserve"> </w:t>
            </w:r>
            <w:r>
              <w:rPr>
                <w:rFonts w:hint="eastAsia" w:ascii="宋体" w:hAnsi="宋体" w:eastAsia="宋体"/>
                <w:b w:val="0"/>
                <w:color w:val="auto"/>
                <w:sz w:val="24"/>
                <w:highlight w:val="none"/>
                <w:u w:val="single"/>
                <w:lang w:val="en-US" w:eastAsia="zh-CN"/>
              </w:rPr>
              <w:t xml:space="preserve">铜陵学院 </w:t>
            </w:r>
          </w:p>
          <w:p w14:paraId="416BEA1D">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bCs w:val="0"/>
                <w:color w:val="auto"/>
                <w:sz w:val="24"/>
                <w:szCs w:val="18"/>
                <w:highlight w:val="none"/>
              </w:rPr>
            </w:pPr>
            <w:r>
              <w:rPr>
                <w:rFonts w:hint="default" w:ascii="宋体" w:hAnsi="宋体" w:eastAsia="宋体"/>
                <w:b w:val="0"/>
                <w:color w:val="auto"/>
                <w:sz w:val="24"/>
                <w:highlight w:val="none"/>
              </w:rPr>
              <w:t>联系电话：</w:t>
            </w:r>
            <w:r>
              <w:rPr>
                <w:rFonts w:hint="eastAsia" w:ascii="宋体" w:hAnsi="宋体" w:eastAsia="宋体"/>
                <w:bCs/>
                <w:color w:val="auto"/>
                <w:kern w:val="0"/>
                <w:sz w:val="24"/>
                <w:szCs w:val="28"/>
                <w:highlight w:val="none"/>
                <w:u w:val="single"/>
              </w:rPr>
              <w:t xml:space="preserve"> </w:t>
            </w:r>
            <w:r>
              <w:rPr>
                <w:rFonts w:hint="eastAsia" w:ascii="宋体" w:hAnsi="宋体" w:eastAsia="宋体"/>
                <w:b w:val="0"/>
                <w:color w:val="auto"/>
                <w:sz w:val="24"/>
                <w:highlight w:val="none"/>
                <w:u w:val="single"/>
                <w:lang w:val="en-US" w:eastAsia="zh-CN"/>
              </w:rPr>
              <w:t xml:space="preserve">0562-5881058 </w:t>
            </w:r>
          </w:p>
          <w:p w14:paraId="3DB4BE19">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通讯地址：</w:t>
            </w:r>
            <w:r>
              <w:rPr>
                <w:rFonts w:hint="eastAsia" w:ascii="宋体" w:hAnsi="宋体" w:eastAsia="宋体"/>
                <w:bCs/>
                <w:color w:val="auto"/>
                <w:kern w:val="0"/>
                <w:sz w:val="24"/>
                <w:szCs w:val="28"/>
                <w:highlight w:val="none"/>
                <w:u w:val="single"/>
              </w:rPr>
              <w:t xml:space="preserve"> </w:t>
            </w:r>
            <w:r>
              <w:rPr>
                <w:rFonts w:hint="eastAsia" w:ascii="宋体" w:hAnsi="宋体" w:eastAsia="宋体"/>
                <w:b w:val="0"/>
                <w:color w:val="auto"/>
                <w:sz w:val="24"/>
                <w:highlight w:val="none"/>
                <w:u w:val="single"/>
                <w:lang w:val="en-US" w:eastAsia="zh-CN"/>
              </w:rPr>
              <w:t xml:space="preserve">铜陵市翠湖四路1335号 </w:t>
            </w:r>
          </w:p>
        </w:tc>
      </w:tr>
      <w:tr w14:paraId="0090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6" w:hRule="atLeast"/>
          <w:jc w:val="center"/>
        </w:trPr>
        <w:tc>
          <w:tcPr>
            <w:tcW w:w="572" w:type="pct"/>
            <w:vAlign w:val="center"/>
          </w:tcPr>
          <w:p w14:paraId="47948A82">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15</w:t>
            </w:r>
          </w:p>
        </w:tc>
        <w:tc>
          <w:tcPr>
            <w:tcW w:w="1160" w:type="pct"/>
            <w:vAlign w:val="center"/>
          </w:tcPr>
          <w:p w14:paraId="2591CF2E">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其他内容</w:t>
            </w:r>
          </w:p>
        </w:tc>
        <w:tc>
          <w:tcPr>
            <w:tcW w:w="3267" w:type="pct"/>
            <w:vAlign w:val="center"/>
          </w:tcPr>
          <w:p w14:paraId="518714DE">
            <w:pPr>
              <w:pStyle w:val="29"/>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525B0772">
            <w:pPr>
              <w:keepNext w:val="0"/>
              <w:keepLines w:val="0"/>
              <w:suppressLineNumbers w:val="0"/>
              <w:spacing w:before="0" w:beforeAutospacing="0" w:after="0" w:afterAutospacing="0" w:line="360" w:lineRule="auto"/>
              <w:ind w:left="0" w:right="0"/>
              <w:rPr>
                <w:rFonts w:hint="default"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hint="default"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lang w:val="en-US" w:eastAsia="zh-CN"/>
              </w:rPr>
              <w:t>比价</w:t>
            </w:r>
            <w:r>
              <w:rPr>
                <w:rFonts w:hint="default" w:asciiTheme="minorEastAsia" w:hAnsiTheme="minorEastAsia" w:eastAsiaTheme="minorEastAsia"/>
                <w:bCs/>
                <w:color w:val="auto"/>
                <w:sz w:val="24"/>
                <w:szCs w:val="24"/>
                <w:highlight w:val="none"/>
              </w:rPr>
              <w:t>文件的各个组成文件应互为解释，互为说明；</w:t>
            </w:r>
          </w:p>
          <w:p w14:paraId="08DE4470">
            <w:pPr>
              <w:keepNext w:val="0"/>
              <w:keepLines w:val="0"/>
              <w:suppressLineNumbers w:val="0"/>
              <w:spacing w:before="0" w:beforeAutospacing="0" w:after="0" w:afterAutospacing="0" w:line="360" w:lineRule="auto"/>
              <w:ind w:left="0" w:right="0"/>
              <w:rPr>
                <w:rFonts w:hint="default"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hint="default" w:asciiTheme="minorEastAsia" w:hAnsiTheme="minorEastAsia" w:eastAsiaTheme="minorEastAsia"/>
                <w:bCs/>
                <w:color w:val="auto"/>
                <w:sz w:val="24"/>
                <w:szCs w:val="24"/>
                <w:highlight w:val="none"/>
              </w:rPr>
              <w:t>同一组成文件中就同一事项的规定或约定不一致的，以编排顺序在后者为准；</w:t>
            </w:r>
          </w:p>
          <w:p w14:paraId="6C72AFAE">
            <w:pPr>
              <w:keepNext w:val="0"/>
              <w:keepLines w:val="0"/>
              <w:suppressLineNumbers w:val="0"/>
              <w:spacing w:before="0" w:beforeAutospacing="0" w:after="0" w:afterAutospacing="0" w:line="360" w:lineRule="auto"/>
              <w:ind w:left="0" w:right="0"/>
              <w:rPr>
                <w:rFonts w:hint="default"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hint="default" w:asciiTheme="minorEastAsia" w:hAnsiTheme="minorEastAsia" w:eastAsiaTheme="minorEastAsia"/>
                <w:bCs/>
                <w:color w:val="auto"/>
                <w:sz w:val="24"/>
                <w:szCs w:val="24"/>
                <w:highlight w:val="none"/>
              </w:rPr>
              <w:t>如有不明确或不一致，构成合同文件组成内容的，以合同文件约定内容为准；</w:t>
            </w:r>
          </w:p>
          <w:p w14:paraId="0388DD47">
            <w:pPr>
              <w:keepNext w:val="0"/>
              <w:keepLines w:val="0"/>
              <w:suppressLineNumbers w:val="0"/>
              <w:spacing w:before="0" w:beforeAutospacing="0" w:after="0" w:afterAutospacing="0" w:line="360" w:lineRule="auto"/>
              <w:ind w:left="0" w:right="0"/>
              <w:rPr>
                <w:rFonts w:hint="default"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hint="default"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lang w:val="en-US" w:eastAsia="zh-CN"/>
              </w:rPr>
              <w:t>比价</w:t>
            </w:r>
            <w:r>
              <w:rPr>
                <w:rFonts w:hint="default"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lang w:val="en-US" w:eastAsia="zh-CN"/>
              </w:rPr>
              <w:t>比较</w:t>
            </w:r>
            <w:r>
              <w:rPr>
                <w:rFonts w:hint="eastAsia" w:asciiTheme="minorEastAsia" w:hAnsiTheme="minorEastAsia" w:eastAsiaTheme="minorEastAsia"/>
                <w:bCs/>
                <w:color w:val="auto"/>
                <w:sz w:val="24"/>
                <w:szCs w:val="24"/>
                <w:highlight w:val="none"/>
              </w:rPr>
              <w:t>及响应文件提交</w:t>
            </w:r>
            <w:r>
              <w:rPr>
                <w:rFonts w:hint="default"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lang w:val="en-US" w:eastAsia="zh-CN"/>
              </w:rPr>
              <w:t>比价</w:t>
            </w:r>
            <w:r>
              <w:rPr>
                <w:rFonts w:hint="default"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lang w:val="en-US" w:eastAsia="zh-CN"/>
              </w:rPr>
              <w:t>比价</w:t>
            </w:r>
            <w:r>
              <w:rPr>
                <w:rFonts w:hint="eastAsia" w:asciiTheme="minorEastAsia" w:hAnsiTheme="minorEastAsia" w:eastAsiaTheme="minorEastAsia"/>
                <w:bCs/>
                <w:color w:val="auto"/>
                <w:sz w:val="24"/>
                <w:szCs w:val="24"/>
                <w:highlight w:val="none"/>
              </w:rPr>
              <w:t>邀请、供应商</w:t>
            </w:r>
            <w:r>
              <w:rPr>
                <w:rFonts w:hint="default"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hint="default"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hint="default"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hint="default" w:asciiTheme="minorEastAsia" w:hAnsiTheme="minorEastAsia" w:eastAsiaTheme="minorEastAsia"/>
                <w:bCs/>
                <w:color w:val="auto"/>
                <w:sz w:val="24"/>
                <w:szCs w:val="24"/>
                <w:highlight w:val="none"/>
              </w:rPr>
              <w:t>文件格式的先后顺序解释；</w:t>
            </w:r>
          </w:p>
          <w:p w14:paraId="004BC1BF">
            <w:pPr>
              <w:pStyle w:val="29"/>
              <w:keepNext w:val="0"/>
              <w:keepLines w:val="0"/>
              <w:widowControl w:val="0"/>
              <w:numPr>
                <w:ilvl w:val="0"/>
                <w:numId w:val="0"/>
              </w:numPr>
              <w:suppressLineNumbers w:val="0"/>
              <w:spacing w:before="0" w:beforeAutospacing="0" w:after="0" w:afterAutospacing="0" w:line="360" w:lineRule="auto"/>
              <w:ind w:left="0" w:right="0"/>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hint="default"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hint="default" w:cs="@仿宋_GB2312" w:asciiTheme="minorEastAsia" w:hAnsiTheme="minorEastAsia" w:eastAsiaTheme="minorEastAsia"/>
                <w:b w:val="0"/>
                <w:bCs/>
                <w:color w:val="auto"/>
                <w:kern w:val="2"/>
                <w:sz w:val="24"/>
                <w:szCs w:val="24"/>
                <w:highlight w:val="none"/>
                <w:lang w:val="en-US" w:eastAsia="zh-CN" w:bidi="ar-SA"/>
              </w:rPr>
              <w:t>人负责解释。</w:t>
            </w:r>
          </w:p>
          <w:p w14:paraId="35486DCA">
            <w:pPr>
              <w:pStyle w:val="29"/>
              <w:keepNext w:val="0"/>
              <w:keepLines w:val="0"/>
              <w:widowControl w:val="0"/>
              <w:numPr>
                <w:ilvl w:val="0"/>
                <w:numId w:val="0"/>
              </w:numPr>
              <w:suppressLineNumbers w:val="0"/>
              <w:spacing w:before="0" w:beforeAutospacing="0" w:after="0" w:afterAutospacing="0" w:line="360" w:lineRule="auto"/>
              <w:ind w:left="0" w:right="0"/>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2、响应文件份数：</w:t>
            </w:r>
          </w:p>
          <w:p w14:paraId="6F1A46DE">
            <w:pPr>
              <w:pStyle w:val="29"/>
              <w:keepNext w:val="0"/>
              <w:keepLines w:val="0"/>
              <w:widowControl w:val="0"/>
              <w:numPr>
                <w:ilvl w:val="0"/>
                <w:numId w:val="0"/>
              </w:numPr>
              <w:suppressLineNumbers w:val="0"/>
              <w:spacing w:before="0" w:beforeAutospacing="0" w:after="0" w:afterAutospacing="0" w:line="360" w:lineRule="auto"/>
              <w:ind w:left="0" w:right="0"/>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本项目采用纸质</w:t>
            </w:r>
            <w:r>
              <w:rPr>
                <w:rFonts w:hint="eastAsia" w:cs="@仿宋_GB2312" w:asciiTheme="minorEastAsia" w:hAnsiTheme="minorEastAsia" w:eastAsiaTheme="minorEastAsia"/>
                <w:b w:val="0"/>
                <w:bCs/>
                <w:color w:val="auto"/>
                <w:kern w:val="2"/>
                <w:sz w:val="24"/>
                <w:szCs w:val="24"/>
                <w:highlight w:val="none"/>
                <w:lang w:val="en-US" w:eastAsia="zh-CN" w:bidi="ar-SA"/>
              </w:rPr>
              <w:t>响应</w:t>
            </w:r>
            <w:r>
              <w:rPr>
                <w:rFonts w:hint="default" w:cs="@仿宋_GB2312" w:asciiTheme="minorEastAsia" w:hAnsiTheme="minorEastAsia" w:eastAsiaTheme="minorEastAsia"/>
                <w:b w:val="0"/>
                <w:bCs/>
                <w:color w:val="auto"/>
                <w:kern w:val="2"/>
                <w:sz w:val="24"/>
                <w:szCs w:val="24"/>
                <w:highlight w:val="none"/>
                <w:lang w:val="en-US" w:eastAsia="zh-CN" w:bidi="ar-SA"/>
              </w:rPr>
              <w:t>文件开评标方式。</w:t>
            </w:r>
            <w:r>
              <w:rPr>
                <w:rFonts w:hint="eastAsia" w:cs="@仿宋_GB2312" w:asciiTheme="minorEastAsia" w:hAnsiTheme="minorEastAsia" w:eastAsiaTheme="minorEastAsia"/>
                <w:b w:val="0"/>
                <w:bCs/>
                <w:color w:val="auto"/>
                <w:kern w:val="2"/>
                <w:sz w:val="24"/>
                <w:szCs w:val="24"/>
                <w:highlight w:val="none"/>
                <w:lang w:val="en-US" w:eastAsia="zh-CN" w:bidi="ar-SA"/>
              </w:rPr>
              <w:t>提供</w:t>
            </w:r>
            <w:r>
              <w:rPr>
                <w:rFonts w:hint="default" w:cs="@仿宋_GB2312" w:asciiTheme="minorEastAsia" w:hAnsiTheme="minorEastAsia" w:eastAsiaTheme="minorEastAsia"/>
                <w:b w:val="0"/>
                <w:bCs/>
                <w:color w:val="auto"/>
                <w:kern w:val="2"/>
                <w:sz w:val="24"/>
                <w:szCs w:val="24"/>
                <w:highlight w:val="none"/>
                <w:lang w:val="en-US" w:eastAsia="zh-CN" w:bidi="ar-SA"/>
              </w:rPr>
              <w:t>一份纸质正本，一份纸质副本</w:t>
            </w:r>
            <w:r>
              <w:rPr>
                <w:rFonts w:hint="default" w:cs="@仿宋_GB2312" w:asciiTheme="minorEastAsia" w:hAnsiTheme="minorEastAsia" w:eastAsiaTheme="minorEastAsia"/>
                <w:b w:val="0"/>
                <w:bCs/>
                <w:color w:val="auto"/>
                <w:kern w:val="2"/>
                <w:sz w:val="24"/>
                <w:szCs w:val="24"/>
                <w:highlight w:val="none"/>
              </w:rPr>
              <w:t>（正副本分开或一起密封均可以）</w:t>
            </w:r>
            <w:r>
              <w:rPr>
                <w:rFonts w:hint="default" w:cs="@仿宋_GB2312" w:asciiTheme="minorEastAsia" w:hAnsiTheme="minorEastAsia" w:eastAsiaTheme="minorEastAsia"/>
                <w:b w:val="0"/>
                <w:bCs/>
                <w:color w:val="auto"/>
                <w:kern w:val="2"/>
                <w:sz w:val="24"/>
                <w:szCs w:val="24"/>
                <w:highlight w:val="none"/>
                <w:lang w:val="en-US" w:eastAsia="zh-CN" w:bidi="ar-SA"/>
              </w:rPr>
              <w:t>，并在密封袋上标注项目名称、项目编号、供应商名称及包别。正副本不一致时，以正本为准。</w:t>
            </w:r>
          </w:p>
          <w:p w14:paraId="713882A5">
            <w:pPr>
              <w:pStyle w:val="29"/>
              <w:keepNext w:val="0"/>
              <w:keepLines w:val="0"/>
              <w:widowControl w:val="0"/>
              <w:numPr>
                <w:ilvl w:val="0"/>
                <w:numId w:val="0"/>
              </w:numPr>
              <w:suppressLineNumbers w:val="0"/>
              <w:spacing w:before="0" w:beforeAutospacing="0" w:after="0" w:afterAutospacing="0" w:line="360" w:lineRule="auto"/>
              <w:ind w:left="0" w:right="0"/>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纸质谈判响应书还应装订成册。</w:t>
            </w:r>
          </w:p>
          <w:p w14:paraId="1E889C30">
            <w:pPr>
              <w:pStyle w:val="29"/>
              <w:keepNext w:val="0"/>
              <w:keepLines w:val="0"/>
              <w:widowControl w:val="0"/>
              <w:numPr>
                <w:ilvl w:val="0"/>
                <w:numId w:val="0"/>
              </w:numPr>
              <w:suppressLineNumbers w:val="0"/>
              <w:spacing w:before="0" w:beforeAutospacing="0" w:after="0" w:afterAutospacing="0" w:line="360" w:lineRule="auto"/>
              <w:ind w:left="0" w:right="0"/>
              <w:jc w:val="both"/>
              <w:rPr>
                <w:rFonts w:hint="default" w:cs="@仿宋_GB2312" w:asciiTheme="minorEastAsia" w:hAnsiTheme="minorEastAsia" w:eastAsiaTheme="minorEastAsia"/>
                <w:b w:val="0"/>
                <w:bCs/>
                <w:color w:val="auto"/>
                <w:kern w:val="2"/>
                <w:sz w:val="24"/>
                <w:szCs w:val="24"/>
                <w:highlight w:val="none"/>
                <w:lang w:val="en-US" w:eastAsia="zh-CN" w:bidi="ar-SA"/>
              </w:rPr>
            </w:pPr>
          </w:p>
        </w:tc>
      </w:tr>
    </w:tbl>
    <w:p w14:paraId="06F5D803">
      <w:pPr>
        <w:adjustRightInd w:val="0"/>
        <w:snapToGrid w:val="0"/>
        <w:spacing w:line="360" w:lineRule="auto"/>
        <w:jc w:val="center"/>
        <w:outlineLvl w:val="1"/>
        <w:rPr>
          <w:rFonts w:hint="eastAsia" w:asciiTheme="minorEastAsia" w:hAnsiTheme="minorEastAsia" w:eastAsiaTheme="minorEastAsia"/>
          <w:b/>
          <w:sz w:val="28"/>
          <w:szCs w:val="28"/>
        </w:rPr>
      </w:pPr>
    </w:p>
    <w:p w14:paraId="2F7BF206">
      <w:pPr>
        <w:adjustRightInd w:val="0"/>
        <w:snapToGrid w:val="0"/>
        <w:spacing w:line="360" w:lineRule="auto"/>
        <w:jc w:val="center"/>
        <w:outlineLvl w:val="1"/>
        <w:rPr>
          <w:rFonts w:hint="eastAsia" w:asciiTheme="minorEastAsia" w:hAnsiTheme="minorEastAsia" w:eastAsiaTheme="minorEastAsia"/>
          <w:b/>
          <w:sz w:val="28"/>
          <w:szCs w:val="28"/>
        </w:rPr>
      </w:pPr>
    </w:p>
    <w:p w14:paraId="1E03EA42">
      <w:pPr>
        <w:adjustRightInd w:val="0"/>
        <w:snapToGrid w:val="0"/>
        <w:spacing w:line="360" w:lineRule="auto"/>
        <w:jc w:val="center"/>
        <w:outlineLvl w:val="1"/>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二、</w:t>
      </w:r>
      <w:r>
        <w:rPr>
          <w:rFonts w:asciiTheme="minorEastAsia" w:hAnsiTheme="minorEastAsia" w:eastAsiaTheme="minorEastAsia"/>
          <w:b/>
          <w:sz w:val="28"/>
          <w:szCs w:val="28"/>
        </w:rPr>
        <w:t>供应商须知</w:t>
      </w:r>
      <w:r>
        <w:rPr>
          <w:rFonts w:hint="eastAsia" w:asciiTheme="minorEastAsia" w:hAnsiTheme="minorEastAsia" w:eastAsiaTheme="minorEastAsia"/>
          <w:b/>
          <w:sz w:val="28"/>
          <w:szCs w:val="28"/>
        </w:rPr>
        <w:t>正文</w:t>
      </w:r>
      <w:bookmarkEnd w:id="30"/>
      <w:bookmarkEnd w:id="31"/>
    </w:p>
    <w:p w14:paraId="478FDEA8">
      <w:pPr>
        <w:adjustRightInd w:val="0"/>
        <w:snapToGrid w:val="0"/>
        <w:spacing w:line="360" w:lineRule="auto"/>
        <w:ind w:firstLine="480" w:firstLineChars="200"/>
        <w:rPr>
          <w:rFonts w:hint="eastAsia" w:asciiTheme="minorEastAsia" w:hAnsiTheme="minorEastAsia" w:eastAsiaTheme="minorEastAsia"/>
          <w:sz w:val="24"/>
        </w:rPr>
      </w:pPr>
    </w:p>
    <w:p w14:paraId="4DA4E4F2">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一、总则</w:t>
      </w:r>
    </w:p>
    <w:p w14:paraId="5D4B062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1、本比价文件仅适用于本次比价的服务项目。采购人编制比价文件，组织开评标活动。</w:t>
      </w:r>
    </w:p>
    <w:p w14:paraId="1BD44BD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2、本次采购的服务系指除货物和工程以外的其他政府采购对象。无论比价文件是否列明，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所提供的服务必须符合国家相关现行法律法规的规定，否则投标无效。本比价文件所要求的证书、认证、资质，均应当是有权机构颁发，且在有效期内。</w:t>
      </w:r>
    </w:p>
    <w:p w14:paraId="17B517AD">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二、比价文件</w:t>
      </w:r>
    </w:p>
    <w:p w14:paraId="23A8C39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应当按照比价文件的要求编制响应文件。响应文件应对比价文件提出的要求和条件作出实质性响应。</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应认真阅读和充分理解比价文件中所有的内容。如果</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没有满足比价文件的有关要求，其风险由</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自行承担。</w:t>
      </w:r>
    </w:p>
    <w:p w14:paraId="1215E850">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获取比价文件后，应仔细检查比价文件的所有内容，如有残缺、疑问等问题应在比价文件中规定的时间内向采购人提出，否则，由此引起的损失由</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自行承担。</w:t>
      </w:r>
    </w:p>
    <w:p w14:paraId="6173F7E0">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5、答疑及比价文件的澄清与修改</w:t>
      </w:r>
    </w:p>
    <w:p w14:paraId="2DEB81C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可以要求采购单位对比价文件中的有关问题进行答疑、澄清。</w:t>
      </w:r>
    </w:p>
    <w:p w14:paraId="165D6BF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对比价文件如有疑问，须在比价文件规定的时间前按比价公告中的联系方式，以书面形式（如传真、信件等）通知采购人。未在规定时间提出疑问的，将不予答复。在此规定时间以前收到的、且需要做出澄清的问题，将在投标截止前以公告的形式刊登在“铜陵学院官网”，告知所有</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，但不说明问题的来源。因此，</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无论是否提出过澄清的要求，均应上网查看是否有关本项目的澄清说明。</w:t>
      </w:r>
    </w:p>
    <w:p w14:paraId="3A19680D">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6、比价文件的修改</w:t>
      </w:r>
    </w:p>
    <w:p w14:paraId="5F439AE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6.1在某些情况下，采购人可能对比价文件进行修改。</w:t>
      </w:r>
    </w:p>
    <w:p w14:paraId="5480B70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6.2采购人对比价文件的修改，将在网站以补充公告的形式通知所有</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，并对所有</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具有约束力。</w:t>
      </w:r>
    </w:p>
    <w:p w14:paraId="34E4B0CA">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6.3为使</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有充分时间对比价文件的修改部分进行研究或由于其他原因，采购人可以决定延长投标截止日期，并以补充公告的形式将变更时间通知所有</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w:t>
      </w:r>
    </w:p>
    <w:p w14:paraId="63A6BF73">
      <w:pPr>
        <w:adjustRightInd w:val="0"/>
        <w:snapToGrid w:val="0"/>
        <w:spacing w:line="360" w:lineRule="auto"/>
        <w:ind w:firstLine="482" w:firstLineChars="200"/>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rPr>
        <w:t>三、</w:t>
      </w:r>
      <w:r>
        <w:rPr>
          <w:rFonts w:hint="eastAsia" w:asciiTheme="minorEastAsia" w:hAnsiTheme="minorEastAsia" w:eastAsiaTheme="minorEastAsia"/>
          <w:b/>
          <w:bCs/>
          <w:sz w:val="24"/>
          <w:lang w:eastAsia="zh-CN"/>
        </w:rPr>
        <w:t>供应商</w:t>
      </w:r>
    </w:p>
    <w:p w14:paraId="3ED2ECE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7、投标费用</w:t>
      </w:r>
    </w:p>
    <w:p w14:paraId="6AD171D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必须自行承担所有与参加投标有关的一切费用。不论投标的结果如何，采购人和采购代理机构在任何情况下均无义务和责任承担这些费用。</w:t>
      </w:r>
    </w:p>
    <w:p w14:paraId="2D9CED7B">
      <w:pPr>
        <w:adjustRightInd w:val="0"/>
        <w:snapToGrid w:val="0"/>
        <w:spacing w:line="36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8、合格的</w:t>
      </w:r>
      <w:r>
        <w:rPr>
          <w:rFonts w:hint="eastAsia" w:asciiTheme="minorEastAsia" w:hAnsiTheme="minorEastAsia" w:eastAsiaTheme="minorEastAsia"/>
          <w:sz w:val="24"/>
          <w:lang w:eastAsia="zh-CN"/>
        </w:rPr>
        <w:t>供应商</w:t>
      </w:r>
    </w:p>
    <w:p w14:paraId="51B55E8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8.1合格的</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应当满足本项目采购文件所载明须满足的最低条件。</w:t>
      </w:r>
    </w:p>
    <w:p w14:paraId="4ACF27D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之间如果存在下列情形之一的，且参加同一标段（包别）或者不分标段（包别）的同一项目投标，相关</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均按无效标进行处理：</w:t>
      </w:r>
    </w:p>
    <w:p w14:paraId="632463A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8.2.1法定代表人为同一个人的两个及两个以上法人；</w:t>
      </w:r>
    </w:p>
    <w:p w14:paraId="38710770">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8.2.2母公司、全资子公司及其控股公司；</w:t>
      </w:r>
    </w:p>
    <w:p w14:paraId="32FC43C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8.2.3参加投标的其他组织之间存在特殊的利害关系的；</w:t>
      </w:r>
    </w:p>
    <w:p w14:paraId="08D4499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8.2.4法律和行政法规规定的其他情形。</w:t>
      </w:r>
    </w:p>
    <w:p w14:paraId="3E4CE77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9、勘察现场</w:t>
      </w:r>
    </w:p>
    <w:p w14:paraId="0CC26ED1">
      <w:pPr>
        <w:adjustRightInd w:val="0"/>
        <w:snapToGrid w:val="0"/>
        <w:spacing w:line="360" w:lineRule="auto"/>
        <w:ind w:firstLine="482" w:firstLineChars="200"/>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供应商可自行勘察现场，联系人：俞老师，联系方式：0562-5881025。</w:t>
      </w:r>
    </w:p>
    <w:p w14:paraId="73C7132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10、知识产权</w:t>
      </w:r>
    </w:p>
    <w:p w14:paraId="199006C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10.1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须保证，采购人在中华人民共和国境内使用投标货物、资料、技术、服务或其任何一部分时，享有不受限制的无偿使用权，不会产生因第三方提出侵犯其专利权、商标权或其它知识产权而引起的法律或经济纠纷。如</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不拥有相应的知识产权，则在投标报价中必须包括合法获取该知识产权的一切相关费用。如因此导致采购人损失的，</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须承担全部赔偿责任。</w:t>
      </w:r>
    </w:p>
    <w:p w14:paraId="50E259A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10.2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如欲在项目实施过程中采用自有知识成果，须在响应文件中声明，并提供相关知识产权证明文件。使用该知识成果后，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须提供开发接口和开发手册等技术文档。</w:t>
      </w:r>
    </w:p>
    <w:p w14:paraId="2870844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11、纪律与保密</w:t>
      </w:r>
    </w:p>
    <w:p w14:paraId="7436CD4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的投标行为应遵守中国的有关法律、法规和规章。</w:t>
      </w:r>
    </w:p>
    <w:p w14:paraId="108218FA">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不得相互串通投标报价，不得妨碍其他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的公平竞争，不得损害采购人或其他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的合法权益，</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不得以向采购人、评委会成员行贿或者采取其他不正当手段谋取中标。</w:t>
      </w:r>
    </w:p>
    <w:p w14:paraId="3B65555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11.2.1有下列情形之一的，属于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相互串通投标：</w:t>
      </w:r>
    </w:p>
    <w:p w14:paraId="771589E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之间协商投标报价等响应文件的实质性内容；</w:t>
      </w:r>
    </w:p>
    <w:p w14:paraId="5291149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之间约定中标人；</w:t>
      </w:r>
    </w:p>
    <w:p w14:paraId="66030C3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11.2.1.3</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之间约定部分</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放弃投标或者中标；</w:t>
      </w:r>
    </w:p>
    <w:p w14:paraId="47EC010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11.2.1.4属于同一集团、协会、商会等组织成员的</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按照该组织要求协同投标；</w:t>
      </w:r>
    </w:p>
    <w:p w14:paraId="76035BDD">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11.2.1.5</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之间为谋取中标或者排斥特定</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而采取的其他联合行动。</w:t>
      </w:r>
    </w:p>
    <w:p w14:paraId="07FEA26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11.2.1.6法律法规规定的其它情形。</w:t>
      </w:r>
    </w:p>
    <w:p w14:paraId="6E3ADF70">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 有下列情形之一的，视为</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相互串通投标：</w:t>
      </w:r>
    </w:p>
    <w:p w14:paraId="6AA9A4D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11.2.2.1不同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的响应文件由同一单位或者个人编制；</w:t>
      </w:r>
    </w:p>
    <w:p w14:paraId="6B26BED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11.2.2.2不同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委托同一单位或者个人办理投标事宜；</w:t>
      </w:r>
    </w:p>
    <w:p w14:paraId="09E898A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11.2.2.3不同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的响应文件载明的项目负责人或技术负责人或联系人或委托代理人为同一人；</w:t>
      </w:r>
    </w:p>
    <w:p w14:paraId="0C3BE98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11.2.2.4不同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的响应文件相互混装；</w:t>
      </w:r>
    </w:p>
    <w:p w14:paraId="0C5A76D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11.2.2.5 不同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的响应文件异常一致或者投标报价是呈规律性差异；</w:t>
      </w:r>
    </w:p>
    <w:p w14:paraId="584AAFF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11.2.2.6不同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 xml:space="preserve">的投标保证金从同一单位（或同一个人）的账户转出； </w:t>
      </w:r>
    </w:p>
    <w:p w14:paraId="6F8FF3E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11.2.2.7法律法规规定的其它情形。</w:t>
      </w:r>
    </w:p>
    <w:p w14:paraId="6AFB430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11.3在确定中标人之前，</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试图在响应文件审查、澄清、比较和评价时对评委会、采购人施加任何影响都可能导致其响应无效。</w:t>
      </w:r>
    </w:p>
    <w:p w14:paraId="2AC727E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12、联合体投标【本项目不接受联合体投标】</w:t>
      </w:r>
    </w:p>
    <w:p w14:paraId="03FB863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13、投标品牌（无）</w:t>
      </w:r>
    </w:p>
    <w:p w14:paraId="4733AED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比价文件中若提供了参考商标、品牌，是采购人为了方便</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更准确、更清楚说明拟采购项目的技术规格，并无限制性。</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在投标中若选用替代商标、品牌，应优于或相当于参考商标、品牌的技术规格。</w:t>
      </w:r>
    </w:p>
    <w:p w14:paraId="21C18BE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14、签章的效力</w:t>
      </w:r>
    </w:p>
    <w:p w14:paraId="59DFB8B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纸质响应文件应使用</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单位公章，在有授权文件(原件)表明投标专用章法律效力等同于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公章的情况下，可以加盖投标专用章，否则将导致响应无效。</w:t>
      </w:r>
    </w:p>
    <w:p w14:paraId="0E2625E1">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四、</w:t>
      </w:r>
      <w:r>
        <w:rPr>
          <w:rFonts w:hint="eastAsia" w:asciiTheme="minorEastAsia" w:hAnsiTheme="minorEastAsia" w:eastAsiaTheme="minorEastAsia"/>
          <w:b/>
          <w:bCs/>
          <w:sz w:val="24"/>
          <w:lang w:eastAsia="zh-CN"/>
        </w:rPr>
        <w:t>响应文件</w:t>
      </w:r>
      <w:r>
        <w:rPr>
          <w:rFonts w:hint="eastAsia" w:asciiTheme="minorEastAsia" w:hAnsiTheme="minorEastAsia" w:eastAsiaTheme="minorEastAsia"/>
          <w:b/>
          <w:bCs/>
          <w:sz w:val="24"/>
        </w:rPr>
        <w:t>的编制</w:t>
      </w:r>
    </w:p>
    <w:p w14:paraId="0339EAA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15、投标的语言及度量衡单位</w:t>
      </w:r>
    </w:p>
    <w:p w14:paraId="77A00D7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15.1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、以及</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与采购单位就投标的所有往来函电，均须使用简体中文。</w:t>
      </w:r>
    </w:p>
    <w:p w14:paraId="61E838A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15.2除比价文件中另有规定外，</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所使用的度量衡均须采用法定计量单位。</w:t>
      </w:r>
    </w:p>
    <w:p w14:paraId="384E1D15">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16、</w:t>
      </w:r>
      <w:r>
        <w:rPr>
          <w:rFonts w:hint="eastAsia" w:asciiTheme="minorEastAsia" w:hAnsiTheme="minorEastAsia" w:eastAsiaTheme="minorEastAsia"/>
          <w:b/>
          <w:bCs/>
          <w:sz w:val="24"/>
          <w:lang w:eastAsia="zh-CN"/>
        </w:rPr>
        <w:t>响应文件</w:t>
      </w:r>
      <w:r>
        <w:rPr>
          <w:rFonts w:hint="eastAsia" w:asciiTheme="minorEastAsia" w:hAnsiTheme="minorEastAsia" w:eastAsiaTheme="minorEastAsia"/>
          <w:b/>
          <w:bCs/>
          <w:sz w:val="24"/>
        </w:rPr>
        <w:t>构成</w:t>
      </w:r>
    </w:p>
    <w:p w14:paraId="2A1C049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16.1</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应包括本比价文件</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格式中所规定的全部内容。</w:t>
      </w:r>
    </w:p>
    <w:p w14:paraId="5E2F321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16.2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必须对其</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的真实性与准确性负责。</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一旦成为中标人，其</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将作为合同的重要组成部分。</w:t>
      </w:r>
    </w:p>
    <w:p w14:paraId="567E403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16.3</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不得擅自对比价文件规定的条款和技术要求进行修改。否则，其</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在评标时有可能被认为是未对比价文件做出实质性的响应而中止对其作进一步的评审。</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应当使用比价文件所提供的响应文件全部格式编制响应文件，如有需要格式可以按原格式进行扩展，扩展后的格式内容应包括但不限于原格式内容。</w:t>
      </w:r>
    </w:p>
    <w:p w14:paraId="06E4E0EE">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17、投标报价</w:t>
      </w:r>
    </w:p>
    <w:p w14:paraId="0D75A38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17.1</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的投标报价表上应清楚地标明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拟提供服务的名称、单价和总价</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如有</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。只允许有一个方案、一个报价，多方案、多报价的响应文件将不被接受。</w:t>
      </w:r>
    </w:p>
    <w:p w14:paraId="44F0F5F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17.2投标报价表上服务的价格是服务总价，其总价即为履行合同的固定价格。报价应当低于同类服务的市场平均价格。除非比价文件另有规定，投标报价均不得高于比价文件（公告）列明的</w:t>
      </w:r>
      <w:r>
        <w:rPr>
          <w:rFonts w:hint="eastAsia" w:asciiTheme="minorEastAsia" w:hAnsiTheme="minorEastAsia" w:eastAsiaTheme="minorEastAsia"/>
          <w:sz w:val="24"/>
          <w:lang w:val="en-US" w:eastAsia="zh-CN"/>
        </w:rPr>
        <w:t>最高限价</w:t>
      </w:r>
      <w:r>
        <w:rPr>
          <w:rFonts w:hint="eastAsia" w:asciiTheme="minorEastAsia" w:hAnsiTheme="minorEastAsia" w:eastAsiaTheme="minorEastAsia"/>
          <w:sz w:val="24"/>
        </w:rPr>
        <w:t>、项目预算。</w:t>
      </w:r>
    </w:p>
    <w:p w14:paraId="765304A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17.3供应商的报价应包含所投服务、税费、出具报告等工作所发生的一切应有费用。投标报价为签订合同的依据。</w:t>
      </w:r>
    </w:p>
    <w:p w14:paraId="3C72265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17.4</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应在响应文件中注明拟提供服务的单价、服务内容明细和总价。除政策性文件规定以外，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所报价格在合同实施期间不因市场变化因素而变动。</w:t>
      </w:r>
    </w:p>
    <w:p w14:paraId="37EF9F0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17.5投标报价只限于填写在投标报价表内，响应文件其它位置不应出现报价内容。</w:t>
      </w:r>
    </w:p>
    <w:p w14:paraId="33397925">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18、投标货币：投标须以人民币报价。</w:t>
      </w:r>
    </w:p>
    <w:p w14:paraId="5A344E18">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19、证明</w:t>
      </w:r>
      <w:r>
        <w:rPr>
          <w:rFonts w:hint="eastAsia" w:asciiTheme="minorEastAsia" w:hAnsiTheme="minorEastAsia" w:eastAsiaTheme="minorEastAsia"/>
          <w:b/>
          <w:bCs/>
          <w:sz w:val="24"/>
          <w:lang w:eastAsia="zh-CN"/>
        </w:rPr>
        <w:t>供应商</w:t>
      </w:r>
      <w:r>
        <w:rPr>
          <w:rFonts w:hint="eastAsia" w:asciiTheme="minorEastAsia" w:hAnsiTheme="minorEastAsia" w:eastAsiaTheme="minorEastAsia"/>
          <w:b/>
          <w:bCs/>
          <w:sz w:val="24"/>
        </w:rPr>
        <w:t>合格的文件</w:t>
      </w:r>
    </w:p>
    <w:p w14:paraId="10CE08B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19.1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在其响应文件中，应根据采购文件要求提交证明其有资格参加投标和中标后有能力履行合同的证明文件，作为其响应文件的一部分。</w:t>
      </w:r>
    </w:p>
    <w:p w14:paraId="3D476F9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19.2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资质证书（或资格证明）处于年检、换证、升级、变更等期间，除非法律法规或发证机构有书面材料明确表明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资质（或资格）有效，否则一律不予认可。</w:t>
      </w:r>
    </w:p>
    <w:p w14:paraId="5EA8F796">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20、</w:t>
      </w:r>
      <w:r>
        <w:rPr>
          <w:rFonts w:hint="eastAsia" w:asciiTheme="minorEastAsia" w:hAnsiTheme="minorEastAsia" w:eastAsiaTheme="minorEastAsia"/>
          <w:b/>
          <w:bCs/>
          <w:sz w:val="24"/>
          <w:lang w:val="en-US" w:eastAsia="zh-CN"/>
        </w:rPr>
        <w:t>比价</w:t>
      </w:r>
      <w:r>
        <w:rPr>
          <w:rFonts w:hint="eastAsia" w:asciiTheme="minorEastAsia" w:hAnsiTheme="minorEastAsia" w:eastAsiaTheme="minorEastAsia"/>
          <w:b/>
          <w:bCs/>
          <w:sz w:val="24"/>
        </w:rPr>
        <w:t>保证金（本项目无）</w:t>
      </w:r>
    </w:p>
    <w:p w14:paraId="75C5D80D">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21、</w:t>
      </w:r>
      <w:r>
        <w:rPr>
          <w:rFonts w:hint="eastAsia" w:asciiTheme="minorEastAsia" w:hAnsiTheme="minorEastAsia" w:eastAsiaTheme="minorEastAsia"/>
          <w:b/>
          <w:bCs/>
          <w:sz w:val="24"/>
          <w:lang w:val="en-US" w:eastAsia="zh-CN"/>
        </w:rPr>
        <w:t>响应文件</w:t>
      </w:r>
      <w:r>
        <w:rPr>
          <w:rFonts w:hint="eastAsia" w:asciiTheme="minorEastAsia" w:hAnsiTheme="minorEastAsia" w:eastAsiaTheme="minorEastAsia"/>
          <w:b/>
          <w:bCs/>
          <w:sz w:val="24"/>
        </w:rPr>
        <w:t>的密封和标记</w:t>
      </w:r>
    </w:p>
    <w:p w14:paraId="1774D30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应按本须知前附表规定的份数和比价文件规定的格式，编制并提交响应文件。</w:t>
      </w:r>
    </w:p>
    <w:p w14:paraId="3E60E5D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21.2响应文件的正本和副本均需采用打印或使用不褪色的蓝、黑墨水笔书写，字迹应清晰易于辨认，并应在响应文件封面的右上角清楚地注明“正本”、“副本”。响应文件“正本”、“副本”字样须使用不能擦去的黑色墨迹打印或书写，若有修改应在修改处加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法人章。</w:t>
      </w:r>
    </w:p>
    <w:p w14:paraId="5EF33FD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21.3报价文件封面、投标函、投标报价表等均应加盖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公章并经法定代表人或其委托代理人签字或加盖公章。由委托代理人签字或盖章的在响应文件中须同时提交响应文件签署授权委托书。响应文件签署授权委托书格式、签字、盖章及内容等均应符合比价文件要求，否则响应文件签署授权委托书无效。</w:t>
      </w:r>
    </w:p>
    <w:p w14:paraId="70F2EE5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21.4响应文件中相应的位置应加盖投标单位公章。</w:t>
      </w:r>
    </w:p>
    <w:p w14:paraId="107A9A7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21.5 </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按照本须知第17.3条款和第17.4条款规定对其响应文件相关内容签署盖章后，其响应文件所有内容均视为确认，对</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起约束作用。</w:t>
      </w:r>
    </w:p>
    <w:p w14:paraId="704D2E0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21.6除</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对错误处须修改外，全套响应文件应无涂改或行间插字和增删。如有修改，修改处应由</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加盖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的法人印章或由响应文件签字人签字或盖章。响应文件应尽量避免以涂改及行间插字方式进行修改，若响应文件存在涂改及行间插字，</w:t>
      </w:r>
      <w:r>
        <w:rPr>
          <w:rFonts w:hint="eastAsia" w:asciiTheme="minorEastAsia" w:hAnsiTheme="minorEastAsia" w:eastAsiaTheme="minorEastAsia"/>
          <w:sz w:val="24"/>
          <w:lang w:val="en-US" w:eastAsia="zh-CN"/>
        </w:rPr>
        <w:t>采购</w:t>
      </w:r>
      <w:r>
        <w:rPr>
          <w:rFonts w:hint="eastAsia" w:asciiTheme="minorEastAsia" w:hAnsiTheme="minorEastAsia" w:eastAsiaTheme="minorEastAsia"/>
          <w:sz w:val="24"/>
        </w:rPr>
        <w:t>人不承担任何可能因此而造成的辨识错误。</w:t>
      </w:r>
    </w:p>
    <w:p w14:paraId="368F24E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21.7纸质响应文件建议采用双面打印(此条不作为废标条件)。</w:t>
      </w:r>
    </w:p>
    <w:p w14:paraId="27135D25">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五、</w:t>
      </w:r>
      <w:r>
        <w:rPr>
          <w:rFonts w:hint="eastAsia" w:asciiTheme="minorEastAsia" w:hAnsiTheme="minorEastAsia" w:eastAsiaTheme="minorEastAsia"/>
          <w:b/>
          <w:bCs/>
          <w:sz w:val="24"/>
          <w:lang w:val="en-US" w:eastAsia="zh-CN"/>
        </w:rPr>
        <w:t>响应文件</w:t>
      </w:r>
      <w:r>
        <w:rPr>
          <w:rFonts w:hint="eastAsia" w:asciiTheme="minorEastAsia" w:hAnsiTheme="minorEastAsia" w:eastAsiaTheme="minorEastAsia"/>
          <w:b/>
          <w:bCs/>
          <w:sz w:val="24"/>
        </w:rPr>
        <w:t>的递交</w:t>
      </w:r>
    </w:p>
    <w:p w14:paraId="78DA1214">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 xml:space="preserve">22、响应文件的递交 </w:t>
      </w:r>
    </w:p>
    <w:p w14:paraId="6D43691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22.1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应按比价公告中规定的地点，于截止时间前提交响应文件。</w:t>
      </w:r>
    </w:p>
    <w:p w14:paraId="0545BD0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22.2响应文件提交的截止时间见比价公告的规定。</w:t>
      </w:r>
    </w:p>
    <w:p w14:paraId="0819787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22.3</w:t>
      </w:r>
      <w:r>
        <w:rPr>
          <w:rFonts w:hint="eastAsia" w:asciiTheme="minorEastAsia" w:hAnsiTheme="minorEastAsia" w:eastAsiaTheme="minorEastAsia"/>
          <w:sz w:val="24"/>
          <w:lang w:val="en-US" w:eastAsia="zh-CN"/>
        </w:rPr>
        <w:t>采购</w:t>
      </w:r>
      <w:r>
        <w:rPr>
          <w:rFonts w:hint="eastAsia" w:asciiTheme="minorEastAsia" w:hAnsiTheme="minorEastAsia" w:eastAsiaTheme="minorEastAsia"/>
          <w:sz w:val="24"/>
        </w:rPr>
        <w:t>人可按本须知规定以澄清或修改、补充通知的方式，酌情延长提交响应文件的截止时间。在此情况下，</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的所有权利和义务以及</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受制约的截止时间，均以延长后新的投标截止时间为准。</w:t>
      </w:r>
    </w:p>
    <w:p w14:paraId="57BF629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22.4 到投标截止时间止，采购人收到的有效响应文件少于3个的，采购人可依法重新组织招标。</w:t>
      </w:r>
    </w:p>
    <w:p w14:paraId="4E9B2FA6">
      <w:pPr>
        <w:adjustRightInd w:val="0"/>
        <w:snapToGrid w:val="0"/>
        <w:spacing w:line="36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23、拒绝的</w:t>
      </w:r>
      <w:r>
        <w:rPr>
          <w:rFonts w:hint="eastAsia" w:asciiTheme="minorEastAsia" w:hAnsiTheme="minorEastAsia" w:eastAsiaTheme="minorEastAsia"/>
          <w:sz w:val="24"/>
          <w:lang w:eastAsia="zh-CN"/>
        </w:rPr>
        <w:t>响应文件</w:t>
      </w:r>
    </w:p>
    <w:p w14:paraId="6FFB6E4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采购单位将拒绝迟交的标书并原封退回。</w:t>
      </w:r>
    </w:p>
    <w:p w14:paraId="45E2091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24、</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的修改和撤回</w:t>
      </w:r>
    </w:p>
    <w:p w14:paraId="52DEC98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24.1 </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在提交响应文件以后，在规定的投标截止时间之前，可以书面形式补充、修改或撤回已提交的响应文件，并以书面形式通知</w:t>
      </w:r>
      <w:r>
        <w:rPr>
          <w:rFonts w:hint="eastAsia" w:asciiTheme="minorEastAsia" w:hAnsiTheme="minorEastAsia" w:eastAsiaTheme="minorEastAsia"/>
          <w:sz w:val="24"/>
          <w:lang w:eastAsia="zh-CN"/>
        </w:rPr>
        <w:t>采购人</w:t>
      </w:r>
      <w:r>
        <w:rPr>
          <w:rFonts w:hint="eastAsia" w:asciiTheme="minorEastAsia" w:hAnsiTheme="minorEastAsia" w:eastAsiaTheme="minorEastAsia"/>
          <w:sz w:val="24"/>
        </w:rPr>
        <w:t>。补充、修改的内容为响应文件的组成部分。</w:t>
      </w:r>
    </w:p>
    <w:p w14:paraId="777B59C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24.2 </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对响应文件的补充、修改或撤回通知，应按本须知有关规定密封、标记和提交，并在响应文件密封袋上清楚标明“补充、修改”或“撤回”字样。否则，补充、修改或撤回通知无效。</w:t>
      </w:r>
    </w:p>
    <w:p w14:paraId="269D3A6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24.3在投标截止时间之后，</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不得补充、修改响应文件。</w:t>
      </w:r>
    </w:p>
    <w:p w14:paraId="081870D8">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六、开标</w:t>
      </w:r>
    </w:p>
    <w:p w14:paraId="134F479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25、开标活动应当符合相关法律法规。</w:t>
      </w:r>
    </w:p>
    <w:p w14:paraId="4D61834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26、开标会议</w:t>
      </w:r>
    </w:p>
    <w:p w14:paraId="68DA946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26.1采购人按比价文件中所规定的时间和地点公开开标。</w:t>
      </w:r>
    </w:p>
    <w:p w14:paraId="4A44E88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26.2按规定提交合格的撤回通知的响应文件不予开封，并退回给</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；按本须知规定确定为无效的响应文件，不予送交评审。</w:t>
      </w:r>
    </w:p>
    <w:p w14:paraId="1EB72AA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26.3</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14:paraId="3649CF6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26.4开标由采购人主持，主持人按下列程序进行：</w:t>
      </w:r>
    </w:p>
    <w:p w14:paraId="38614D8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26.4.1宣布开标纪律；</w:t>
      </w:r>
    </w:p>
    <w:p w14:paraId="6A34463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26.4.2由主持人宣布开标会开始、同时宣布开标人、唱标人、记录人和监督人员及到场的相关人员；</w:t>
      </w:r>
    </w:p>
    <w:p w14:paraId="2BAC468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26.4.3宣读至投标截止时间前接收到递交的有效响应文件的份数及投标单位名称。</w:t>
      </w:r>
    </w:p>
    <w:p w14:paraId="23A4371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26.4.4采购人和监督人共同检查各</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密封情况。</w:t>
      </w:r>
    </w:p>
    <w:p w14:paraId="4FB93EBA">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26.4.5主持人按</w:t>
      </w:r>
      <w:r>
        <w:rPr>
          <w:rFonts w:hint="eastAsia" w:asciiTheme="minorEastAsia" w:hAnsiTheme="minorEastAsia" w:eastAsiaTheme="minorEastAsia"/>
          <w:sz w:val="24"/>
          <w:lang w:eastAsia="zh-CN"/>
        </w:rPr>
        <w:t>响应文件</w:t>
      </w:r>
      <w:r>
        <w:rPr>
          <w:rFonts w:hint="eastAsia" w:asciiTheme="minorEastAsia" w:hAnsiTheme="minorEastAsia" w:eastAsiaTheme="minorEastAsia"/>
          <w:sz w:val="24"/>
        </w:rPr>
        <w:t>送达时间逆顺序进行开标、唱标。监督人对开标情况记录进行签字确认。</w:t>
      </w:r>
    </w:p>
    <w:p w14:paraId="11711D8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26.4.6开标结束。</w:t>
      </w:r>
    </w:p>
    <w:p w14:paraId="7CA289A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26.5采购人对开标过程进行记录，纸质资料应妥善保管并存档备查。</w:t>
      </w:r>
    </w:p>
    <w:p w14:paraId="74342A25">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26.6响应文件的有效性</w:t>
      </w:r>
    </w:p>
    <w:p w14:paraId="2911B3A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响应文件有下列情形之一的，采购人将不予接受： </w:t>
      </w:r>
    </w:p>
    <w:p w14:paraId="30A527A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（一）逾期送达的或者未送达指定地点的； </w:t>
      </w:r>
    </w:p>
    <w:p w14:paraId="527F2CC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（二）未按比价文件要求包装、密封及加写标记的。</w:t>
      </w:r>
    </w:p>
    <w:p w14:paraId="0F8D663E">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七、评标定标</w:t>
      </w:r>
    </w:p>
    <w:p w14:paraId="60C9FE5B">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27、评审小组与评标</w:t>
      </w:r>
    </w:p>
    <w:p w14:paraId="2A00E47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27.1评审小组由采购人依法组建，评标活动由评审小组负责。</w:t>
      </w:r>
    </w:p>
    <w:p w14:paraId="0BDD92A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27.2开标结束后，开始评标，评标采用保密方式进行。</w:t>
      </w:r>
    </w:p>
    <w:p w14:paraId="1F057C91">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28、评标过程的保密</w:t>
      </w:r>
    </w:p>
    <w:p w14:paraId="6FC01A5F">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28.1开标后，直至授予</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人合同为止，凡属于对响应文件的审查、澄清、评价和比较的有关资料以及</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候选人的推荐情况，与评标有关的其他任何情况均严格保密。</w:t>
      </w:r>
    </w:p>
    <w:p w14:paraId="5C8D038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28.2</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人确定后，采购人不对未</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人就评标过程以及未能</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原因作出任何解释。未</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人不得向评审小组组成人员或其他有关人员询问评标过程的情况和索要材料。</w:t>
      </w:r>
    </w:p>
    <w:p w14:paraId="26F286AF">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29、响应文件的澄清</w:t>
      </w:r>
    </w:p>
    <w:p w14:paraId="1042D221">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29.1为有助于响应文件的审查、评价和比较，评审小组将要求</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对响应文件含义不明确的内容作必要的澄清或说明。</w:t>
      </w:r>
    </w:p>
    <w:p w14:paraId="679C57D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29.2</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在投标函中填写联系人姓名及联系电话，并按评审小组发起的澄清要求，在规定的时间内（从评审小组发起询标起不超过30分钟）回复确认后签字或盖章，但不得超出响应文件的范围或改变响应文件的实质性内容。凡属于评审小组在评标中发现的计算错误进行核实的修改不在此列。</w:t>
      </w:r>
    </w:p>
    <w:p w14:paraId="0BEA1327">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29.3响应文件的澄清：响应文件需澄清、说明或者补正的（包括补正投标报价）以及响应文件存在细微偏差需要补正的，评审小组应当以询标的方式要求</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澄清、说明、补正或确认，细微偏差的修正将由评委进行评审、解释，</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应签字或盖章认可。</w:t>
      </w:r>
    </w:p>
    <w:p w14:paraId="40988465">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30、重大偏差和细微偏差</w:t>
      </w:r>
    </w:p>
    <w:p w14:paraId="538496B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30.1评审小组应当根据比价文件有关规定，审查并逐项列出响应文件的全部投标偏差。投标偏差分重大偏差和细微偏差。</w:t>
      </w:r>
    </w:p>
    <w:p w14:paraId="4E766B1D">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30.2响应文件属于重大偏差，由评审小组评审后按无效标处理。</w:t>
      </w:r>
    </w:p>
    <w:p w14:paraId="6AE3E61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30.3细微偏差的认定：细微偏差是指响应文件在实质上响应比价文件要求，但在个别地方存在漏项或者提供了不完整的技术信息和数据等情况，并且补正这些遗漏或者不完整不会对其他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造成不公平的结果。细微偏差不影响响应文件的有效性。</w:t>
      </w:r>
    </w:p>
    <w:p w14:paraId="1873106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30.4如果响应文件实质上不响应比价文件的各项要求，评审小组将予以拒绝，并且不允许</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通过修改或撤销其不符合要求的差异或保留，使之成为具有响应性的投标。</w:t>
      </w:r>
    </w:p>
    <w:p w14:paraId="218D863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30.5经审查符合比价文件要求的有效响应文件，由评审小组进行详细评审、比较。</w:t>
      </w:r>
    </w:p>
    <w:p w14:paraId="716C316C">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31、调整或修正投标报价</w:t>
      </w:r>
    </w:p>
    <w:p w14:paraId="602DE9D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调整或修正响应文件的投标报价，</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同意后，调整后的投标报价对</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起约束作用。如果</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不接受修正后的报价，则其投标将被拒绝，并不影响评标工作。</w:t>
      </w:r>
    </w:p>
    <w:p w14:paraId="7739DC31">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32、澄清、补正后的投标报价</w:t>
      </w:r>
    </w:p>
    <w:p w14:paraId="27EA0F8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按照规定进行澄清、补正后的投标报价经</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的法定代表人或其委托代理人确认后即为该</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的最终投标报价。</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一旦中标，此报价即为中标价。</w:t>
      </w:r>
    </w:p>
    <w:p w14:paraId="52ABDB3E">
      <w:pPr>
        <w:adjustRightInd w:val="0"/>
        <w:snapToGrid w:val="0"/>
        <w:spacing w:line="360" w:lineRule="auto"/>
        <w:ind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33、响应文件的评审、比较和否决</w:t>
      </w:r>
    </w:p>
    <w:p w14:paraId="1D12D60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33.1评审小组将按照本须知规定，仅对在实质上响应比价文件要求的响应文件进行评估和比较。</w:t>
      </w:r>
    </w:p>
    <w:p w14:paraId="0AB625D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33.2在评审过程中，评审小组可以现场询标的形式要求</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就响应文件中含义不明确的内容现场回复说明并提供相关材料。</w:t>
      </w:r>
    </w:p>
    <w:p w14:paraId="7F5F2C7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33.3采购人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响应无效。</w:t>
      </w:r>
    </w:p>
    <w:p w14:paraId="4B69DAE2">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以联合体形式参加</w:t>
      </w:r>
      <w:r>
        <w:rPr>
          <w:rFonts w:hint="eastAsia" w:asciiTheme="minorEastAsia" w:hAnsiTheme="minorEastAsia" w:eastAsiaTheme="minorEastAsia"/>
          <w:sz w:val="24"/>
          <w:lang w:val="en-US" w:eastAsia="zh-CN"/>
        </w:rPr>
        <w:t>比价</w:t>
      </w:r>
      <w:r>
        <w:rPr>
          <w:rFonts w:hint="eastAsia" w:asciiTheme="minorEastAsia" w:hAnsiTheme="minorEastAsia" w:eastAsiaTheme="minorEastAsia"/>
          <w:sz w:val="24"/>
        </w:rPr>
        <w:t>的，联合体成员存在以上不良信用记录的，联合体</w:t>
      </w:r>
      <w:r>
        <w:rPr>
          <w:rFonts w:hint="eastAsia" w:asciiTheme="minorEastAsia" w:hAnsiTheme="minorEastAsia" w:eastAsiaTheme="minorEastAsia"/>
          <w:sz w:val="24"/>
          <w:lang w:val="en-US" w:eastAsia="zh-CN"/>
        </w:rPr>
        <w:t>比价</w:t>
      </w:r>
      <w:r>
        <w:rPr>
          <w:rFonts w:hint="eastAsia" w:asciiTheme="minorEastAsia" w:hAnsiTheme="minorEastAsia" w:eastAsiaTheme="minorEastAsia"/>
          <w:sz w:val="24"/>
        </w:rPr>
        <w:t>将被认定为响应无效。</w:t>
      </w:r>
    </w:p>
    <w:p w14:paraId="2415C4D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以上信用查询记录，采购人将下载查询结果页面后与其他采购文件一并保存。供应商不良信用记录以采购人或采购代理机构查询结果为准。在本</w:t>
      </w:r>
      <w:r>
        <w:rPr>
          <w:rFonts w:hint="eastAsia" w:asciiTheme="minorEastAsia" w:hAnsiTheme="minorEastAsia" w:eastAsiaTheme="minorEastAsia"/>
          <w:sz w:val="24"/>
          <w:lang w:val="en-US" w:eastAsia="zh-CN"/>
        </w:rPr>
        <w:t>比价</w:t>
      </w:r>
      <w:r>
        <w:rPr>
          <w:rFonts w:hint="eastAsia" w:asciiTheme="minorEastAsia" w:hAnsiTheme="minorEastAsia" w:eastAsiaTheme="minorEastAsia"/>
          <w:sz w:val="24"/>
        </w:rPr>
        <w:t>通知书规定的查询时间之外，网站信息发生的任何变更均不作为初审依据。供应商自行提供的与网站信息不一致的其他证明材料亦不作为初审依据。</w:t>
      </w:r>
    </w:p>
    <w:p w14:paraId="3489BD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成交候选人的推荐原则及标准</w:t>
      </w:r>
    </w:p>
    <w:p w14:paraId="0229BB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34</w:t>
      </w: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lang w:val="en-US" w:eastAsia="zh-CN"/>
        </w:rPr>
        <w:t>比价</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报价由低到高的顺序依次推荐成交候选人。最后报价相同的，</w:t>
      </w:r>
      <w:r>
        <w:rPr>
          <w:rFonts w:asciiTheme="minorEastAsia" w:hAnsiTheme="minorEastAsia" w:eastAsiaTheme="minorEastAsia"/>
          <w:color w:val="auto"/>
          <w:sz w:val="24"/>
          <w:highlight w:val="none"/>
        </w:rPr>
        <w:t>则</w:t>
      </w:r>
      <w:r>
        <w:rPr>
          <w:rFonts w:hint="eastAsia"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小组采取随机抽取方式确定。</w:t>
      </w:r>
    </w:p>
    <w:p w14:paraId="0BE30A8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确定成交候选人和成交供应商</w:t>
      </w:r>
    </w:p>
    <w:p w14:paraId="47093DB1">
      <w:pPr>
        <w:adjustRightInd/>
        <w:snapToGrid/>
        <w:spacing w:line="360" w:lineRule="auto"/>
        <w:ind w:firstLine="435" w:firstLineChars="0"/>
        <w:rPr>
          <w:rFonts w:hint="eastAsia" w:asciiTheme="minorEastAsia" w:hAnsiTheme="minorEastAsia" w:eastAsiaTheme="minorEastAsia"/>
          <w:sz w:val="24"/>
        </w:rPr>
      </w:pPr>
      <w:r>
        <w:rPr>
          <w:rFonts w:hint="eastAsia" w:asciiTheme="minorEastAsia" w:hAnsiTheme="minorEastAsia" w:eastAsiaTheme="minorEastAsia"/>
          <w:color w:val="auto"/>
          <w:sz w:val="24"/>
          <w:highlight w:val="none"/>
          <w:lang w:val="en-US" w:eastAsia="zh-CN"/>
        </w:rPr>
        <w:t>35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 xml:space="preserve">1 </w:t>
      </w:r>
      <w:r>
        <w:rPr>
          <w:rFonts w:hint="eastAsia" w:ascii="宋体" w:hAnsi="宋体" w:eastAsia="宋体"/>
          <w:color w:val="auto"/>
          <w:sz w:val="24"/>
          <w:highlight w:val="none"/>
          <w:lang w:val="en-US" w:eastAsia="zh-CN"/>
        </w:rPr>
        <w:t>评审</w:t>
      </w:r>
      <w:r>
        <w:rPr>
          <w:rFonts w:hint="eastAsia" w:ascii="宋体" w:hAnsi="宋体" w:eastAsia="宋体"/>
          <w:color w:val="auto"/>
          <w:sz w:val="24"/>
          <w:highlight w:val="none"/>
        </w:rPr>
        <w:t>小组按照最后报价由低到高的顺序和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确定成交候选人，并标明排列顺序。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评审小组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94AF3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成交供应商</w:t>
      </w:r>
      <w:r>
        <w:rPr>
          <w:rFonts w:hint="eastAsia" w:asciiTheme="minorEastAsia" w:hAnsiTheme="minorEastAsia" w:eastAsiaTheme="minorEastAsia"/>
          <w:sz w:val="24"/>
        </w:rPr>
        <w:t>放弃中标、因不可抗力不能履行合同、不按照比价文件要求提交履约保证金，或者被查实存在影响中标结果的违法行为等情形，不符合中标条件的，采购人可以按照评审小组提出的中标候选</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名单排序依次确定其他</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候选</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为</w:t>
      </w:r>
      <w:r>
        <w:rPr>
          <w:rFonts w:hint="eastAsia" w:asciiTheme="minorEastAsia" w:hAnsiTheme="minorEastAsia" w:eastAsiaTheme="minorEastAsia"/>
          <w:sz w:val="24"/>
          <w:lang w:val="en-US" w:eastAsia="zh-CN"/>
        </w:rPr>
        <w:t>成交供应商</w:t>
      </w:r>
      <w:r>
        <w:rPr>
          <w:rFonts w:hint="eastAsia" w:asciiTheme="minorEastAsia" w:hAnsiTheme="minorEastAsia" w:eastAsiaTheme="minorEastAsia"/>
          <w:sz w:val="24"/>
        </w:rPr>
        <w:t>，也可以重新招标。</w:t>
      </w:r>
    </w:p>
    <w:p w14:paraId="4C42895B">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通知书</w:t>
      </w:r>
    </w:p>
    <w:p w14:paraId="35E9B81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成交供应商</w:t>
      </w:r>
      <w:r>
        <w:rPr>
          <w:rFonts w:hint="eastAsia" w:asciiTheme="minorEastAsia" w:hAnsiTheme="minorEastAsia" w:eastAsiaTheme="minorEastAsia"/>
          <w:sz w:val="24"/>
        </w:rPr>
        <w:t>确定后，由采购人向</w:t>
      </w:r>
      <w:r>
        <w:rPr>
          <w:rFonts w:hint="eastAsia" w:asciiTheme="minorEastAsia" w:hAnsiTheme="minorEastAsia" w:eastAsiaTheme="minorEastAsia"/>
          <w:sz w:val="24"/>
          <w:lang w:val="en-US" w:eastAsia="zh-CN"/>
        </w:rPr>
        <w:t>成交供应商</w:t>
      </w:r>
      <w:r>
        <w:rPr>
          <w:rFonts w:hint="eastAsia" w:asciiTheme="minorEastAsia" w:hAnsiTheme="minorEastAsia" w:eastAsiaTheme="minorEastAsia"/>
          <w:sz w:val="24"/>
        </w:rPr>
        <w:t>发出</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通知书。</w:t>
      </w:r>
      <w:r>
        <w:rPr>
          <w:rFonts w:hint="eastAsia" w:asciiTheme="minorEastAsia" w:hAnsiTheme="minorEastAsia" w:eastAsiaTheme="minorEastAsia"/>
          <w:sz w:val="24"/>
          <w:lang w:val="en-US" w:eastAsia="zh-CN"/>
        </w:rPr>
        <w:t>成交</w:t>
      </w:r>
      <w:r>
        <w:rPr>
          <w:rFonts w:hint="eastAsia" w:asciiTheme="minorEastAsia" w:hAnsiTheme="minorEastAsia" w:eastAsiaTheme="minorEastAsia"/>
          <w:sz w:val="24"/>
        </w:rPr>
        <w:t>通知书对采购人和</w:t>
      </w:r>
      <w:r>
        <w:rPr>
          <w:rFonts w:hint="eastAsia" w:asciiTheme="minorEastAsia" w:hAnsiTheme="minorEastAsia" w:eastAsiaTheme="minorEastAsia"/>
          <w:sz w:val="24"/>
          <w:lang w:val="en-US" w:eastAsia="zh-CN"/>
        </w:rPr>
        <w:t>成交供应商</w:t>
      </w:r>
      <w:r>
        <w:rPr>
          <w:rFonts w:hint="eastAsia" w:asciiTheme="minorEastAsia" w:hAnsiTheme="minorEastAsia" w:eastAsiaTheme="minorEastAsia"/>
          <w:sz w:val="24"/>
        </w:rPr>
        <w:t>具有同等法律效力。</w:t>
      </w:r>
    </w:p>
    <w:p w14:paraId="656D1EB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、质疑和投诉</w:t>
      </w:r>
    </w:p>
    <w:p w14:paraId="231CF224">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.1</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应在法定质疑期内一次性提出针对同一采购程序环节的质疑。提出质疑的</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应当是参与所质疑项目采购活动的</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w:t>
      </w:r>
    </w:p>
    <w:p w14:paraId="798E44D3">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.2提出质疑的</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委托代理人进行质疑的。其授权委托书应当载明代理人的姓名或者名称、代理事项、具体权限、期限和相关事项。</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为自然人的，应当由本人签字；</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为法人或者其他组织的，应当由法定代表人、主要负责人签字或者盖章，并加盖公章。并在递交质疑函时一并递交授权委托书。</w:t>
      </w:r>
    </w:p>
    <w:p w14:paraId="6E275B5C">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.3</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如对本比价文件有任何疑问或澄清要求，应在比价文件规定期限内提出质疑。否则视同</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对文件理解和接受。逾期不予受理。</w:t>
      </w:r>
    </w:p>
    <w:p w14:paraId="2B10513D">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.4</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对成交公告有异议的，应在成交公告期限届满之日起七个工作日内提出。</w:t>
      </w:r>
    </w:p>
    <w:p w14:paraId="7A663386">
      <w:pPr>
        <w:adjustRightInd w:val="0"/>
        <w:snapToGrid w:val="0"/>
        <w:spacing w:line="360" w:lineRule="auto"/>
        <w:ind w:firstLine="480" w:firstLineChars="200"/>
        <w:rPr>
          <w:rFonts w:hint="eastAsia" w:asciiTheme="minorEastAsia" w:hAnsiTheme="minorEastAsia" w:eastAsiaTheme="minorEastAsia"/>
          <w:b/>
          <w:bCs/>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5关于采购文件中非通用条款部分方面及评标结果的质疑向采购人提出，采购人在七个工作日内作出答复。质疑人对答复内容不满意的或受理单位未在规定时间内作出答复的，可在答复期满后十五个工作日内向监督管理部门提出投诉。</w:t>
      </w:r>
      <w:r>
        <w:rPr>
          <w:rFonts w:hint="eastAsia" w:asciiTheme="minorEastAsia" w:hAnsiTheme="minorEastAsia" w:eastAsiaTheme="minorEastAsia"/>
          <w:b/>
          <w:bCs/>
          <w:sz w:val="24"/>
        </w:rPr>
        <w:t>八、废标</w:t>
      </w:r>
    </w:p>
    <w:p w14:paraId="06FF46DE">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、在招标采购中，出现下列情形之一的，本项目废标：</w:t>
      </w:r>
    </w:p>
    <w:p w14:paraId="6D85731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.1合格</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不足规定家数（3家）的；</w:t>
      </w:r>
    </w:p>
    <w:p w14:paraId="0B2D5B06">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 xml:space="preserve">.2出现影响采购公正的违法、违规行为的； </w:t>
      </w:r>
    </w:p>
    <w:p w14:paraId="099BBCE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.3采购需求出现重大问题，导致评审小组认为无法继续评审的；</w:t>
      </w:r>
    </w:p>
    <w:p w14:paraId="4C74C459">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.4因重大变故，采购任务取消的；</w:t>
      </w:r>
    </w:p>
    <w:p w14:paraId="293E3988">
      <w:pPr>
        <w:adjustRightInd w:val="0"/>
        <w:snapToGrid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.5法律法规规定的其他应该废标的情形。</w:t>
      </w:r>
    </w:p>
    <w:p w14:paraId="1B07C5A9">
      <w:pPr>
        <w:adjustRightInd w:val="0"/>
        <w:snapToGrid w:val="0"/>
        <w:spacing w:line="360" w:lineRule="auto"/>
        <w:ind w:firstLine="480" w:firstLineChars="200"/>
        <w:rPr>
          <w:rFonts w:hint="eastAsia" w:asciiTheme="minorEastAsia" w:hAnsiTheme="minorEastAsia" w:eastAsiaTheme="minorEastAsia"/>
          <w:b/>
          <w:sz w:val="28"/>
        </w:rPr>
      </w:pPr>
      <w:r>
        <w:rPr>
          <w:rFonts w:asciiTheme="minorEastAsia" w:hAnsiTheme="minorEastAsia" w:eastAsiaTheme="minorEastAsia"/>
          <w:sz w:val="24"/>
        </w:rPr>
        <w:br w:type="page"/>
      </w:r>
    </w:p>
    <w:p w14:paraId="14369F97">
      <w:pPr>
        <w:pStyle w:val="2"/>
        <w:tabs>
          <w:tab w:val="left" w:pos="0"/>
          <w:tab w:val="left" w:pos="3165"/>
          <w:tab w:val="center" w:pos="4153"/>
        </w:tabs>
        <w:autoSpaceDE w:val="0"/>
        <w:autoSpaceDN w:val="0"/>
        <w:jc w:val="center"/>
        <w:rPr>
          <w:rFonts w:hint="eastAsia" w:ascii="华文中宋" w:hAnsi="华文中宋" w:eastAsia="华文中宋" w:cs="Times New Roman"/>
          <w:b/>
          <w:sz w:val="36"/>
          <w:szCs w:val="36"/>
        </w:rPr>
      </w:pPr>
      <w:bookmarkStart w:id="32" w:name="_Toc1471"/>
      <w:r>
        <w:rPr>
          <w:rFonts w:hint="eastAsia" w:ascii="华文中宋" w:hAnsi="华文中宋" w:eastAsia="华文中宋" w:cs="Times New Roman"/>
          <w:b/>
          <w:sz w:val="36"/>
          <w:szCs w:val="36"/>
        </w:rPr>
        <w:t>第三章  采购需求</w:t>
      </w:r>
      <w:bookmarkEnd w:id="32"/>
    </w:p>
    <w:p w14:paraId="41E5451F">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17D8899">
      <w:pPr>
        <w:spacing w:line="360" w:lineRule="auto"/>
        <w:ind w:firstLine="435"/>
        <w:rPr>
          <w:rFonts w:hint="eastAsia" w:ascii="宋体" w:hAnsi="宋体" w:eastAsia="宋体" w:cs="宋体"/>
          <w:color w:val="auto"/>
          <w:sz w:val="24"/>
          <w:szCs w:val="24"/>
          <w:highlight w:val="none"/>
        </w:rPr>
      </w:pPr>
      <w:bookmarkStart w:id="33" w:name="_Toc4514"/>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w:t>
      </w:r>
      <w:r>
        <w:rPr>
          <w:rFonts w:hint="eastAsia" w:ascii="宋体" w:hAnsi="宋体" w:eastAsia="宋体" w:cs="宋体"/>
          <w:color w:val="auto"/>
          <w:sz w:val="24"/>
          <w:szCs w:val="24"/>
          <w:highlight w:val="none"/>
          <w:lang w:val="en-US" w:eastAsia="zh-CN"/>
        </w:rPr>
        <w:t>评审小组</w:t>
      </w:r>
      <w:r>
        <w:rPr>
          <w:rFonts w:hint="eastAsia" w:ascii="宋体" w:hAnsi="宋体" w:eastAsia="宋体" w:cs="宋体"/>
          <w:color w:val="auto"/>
          <w:sz w:val="24"/>
          <w:szCs w:val="24"/>
          <w:highlight w:val="none"/>
        </w:rPr>
        <w:t>评审认可。</w:t>
      </w:r>
    </w:p>
    <w:p w14:paraId="1DD2A3F7">
      <w:pPr>
        <w:spacing w:line="360" w:lineRule="auto"/>
        <w:ind w:firstLine="435"/>
        <w:rPr>
          <w:rFonts w:hint="eastAsia" w:ascii="宋体" w:hAnsi="宋体" w:eastAsia="宋体"/>
          <w:color w:val="auto"/>
          <w:sz w:val="24"/>
          <w:szCs w:val="18"/>
          <w:highlight w:val="yellow"/>
        </w:rPr>
      </w:pPr>
      <w:r>
        <w:rPr>
          <w:rFonts w:hint="eastAsia" w:ascii="宋体" w:hAnsi="宋体" w:eastAsia="宋体" w:cs="宋体"/>
          <w:color w:val="auto"/>
          <w:sz w:val="24"/>
          <w:szCs w:val="24"/>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w:t>
      </w:r>
    </w:p>
    <w:p w14:paraId="172D1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6C567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796BD43">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rPr>
        <w:t>3.如采购人允许采用分包方式履行合同的，应当明确可以分包履行的相关内容。</w:t>
      </w:r>
    </w:p>
    <w:p w14:paraId="2A315E4F">
      <w:pPr>
        <w:spacing w:line="360" w:lineRule="auto"/>
        <w:ind w:firstLine="437"/>
        <w:outlineLvl w:val="1"/>
        <w:rPr>
          <w:rFonts w:ascii="宋体" w:hAnsi="宋体" w:eastAsia="宋体"/>
          <w:b/>
          <w:color w:val="auto"/>
          <w:sz w:val="24"/>
          <w:szCs w:val="18"/>
          <w:highlight w:val="none"/>
        </w:rPr>
      </w:pPr>
      <w:bookmarkStart w:id="34" w:name="_Toc24918"/>
      <w:r>
        <w:rPr>
          <w:rFonts w:hint="eastAsia" w:ascii="宋体" w:hAnsi="宋体" w:eastAsia="宋体"/>
          <w:b/>
          <w:color w:val="auto"/>
          <w:sz w:val="24"/>
          <w:szCs w:val="18"/>
          <w:highlight w:val="none"/>
        </w:rPr>
        <w:t>一、采购需求前附表</w:t>
      </w:r>
      <w:bookmarkEnd w:id="33"/>
      <w:bookmarkEnd w:id="34"/>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44A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ABDE27B">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12F63A3F">
            <w:pPr>
              <w:pStyle w:val="29"/>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74C7BE7A">
            <w:pPr>
              <w:pStyle w:val="29"/>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AFD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E321FE2">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34775ECC">
            <w:pPr>
              <w:pStyle w:val="29"/>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5F518D0B">
            <w:pPr>
              <w:keepNext w:val="0"/>
              <w:keepLines w:val="0"/>
              <w:widowControl w:val="0"/>
              <w:suppressLineNumbers w:val="0"/>
              <w:adjustRightInd w:val="0"/>
              <w:snapToGrid w:val="0"/>
              <w:spacing w:before="0" w:beforeAutospacing="0" w:after="0" w:afterAutospacing="0" w:line="420" w:lineRule="exact"/>
              <w:ind w:left="0" w:right="0" w:firstLine="0" w:firstLineChars="0"/>
              <w:jc w:val="left"/>
              <w:rPr>
                <w:rFonts w:hint="default" w:ascii="宋体" w:hAnsi="宋体" w:eastAsia="宋体"/>
                <w:b w:val="0"/>
                <w:color w:val="auto"/>
                <w:sz w:val="24"/>
                <w:szCs w:val="20"/>
                <w:highlight w:val="none"/>
                <w:u w:val="single"/>
              </w:rPr>
            </w:pPr>
            <w:r>
              <w:rPr>
                <w:rFonts w:hint="eastAsia" w:ascii="宋体" w:hAnsi="宋体" w:eastAsia="宋体" w:cs="宋体"/>
                <w:kern w:val="2"/>
                <w:sz w:val="24"/>
                <w:szCs w:val="24"/>
                <w:u w:val="single"/>
                <w:lang w:val="en-US" w:eastAsia="zh-CN" w:bidi="ar"/>
              </w:rPr>
              <w:t>乙方完成所有工作，出具报告并通过采购人验收后，根据双方确认的工程量办理结算，</w:t>
            </w:r>
            <w:r>
              <w:rPr>
                <w:rFonts w:hint="eastAsia" w:ascii="宋体" w:hAnsi="宋体" w:eastAsia="宋体" w:cs="宋体"/>
                <w:kern w:val="2"/>
                <w:sz w:val="24"/>
                <w:szCs w:val="24"/>
                <w:u w:val="single"/>
                <w:lang w:val="zh-CN" w:eastAsia="zh-CN" w:bidi="ar"/>
              </w:rPr>
              <w:t>经审核后</w:t>
            </w:r>
            <w:r>
              <w:rPr>
                <w:rFonts w:hint="eastAsia" w:ascii="宋体" w:hAnsi="宋体" w:eastAsia="宋体" w:cs="宋体"/>
                <w:kern w:val="2"/>
                <w:sz w:val="24"/>
                <w:szCs w:val="24"/>
                <w:u w:val="single"/>
                <w:lang w:val="en-US" w:eastAsia="zh-CN" w:bidi="ar"/>
              </w:rPr>
              <w:t>采购人一次性向成交供应商支</w:t>
            </w:r>
            <w:r>
              <w:rPr>
                <w:rFonts w:hint="eastAsia" w:ascii="宋体" w:hAnsi="宋体" w:eastAsia="宋体" w:cs="宋体"/>
                <w:kern w:val="2"/>
                <w:sz w:val="24"/>
                <w:szCs w:val="24"/>
                <w:u w:val="single"/>
                <w:lang w:val="zh-CN" w:eastAsia="zh-CN" w:bidi="ar"/>
              </w:rPr>
              <w:t>付至</w:t>
            </w:r>
            <w:r>
              <w:rPr>
                <w:rFonts w:hint="eastAsia" w:ascii="宋体" w:hAnsi="宋体" w:eastAsia="宋体" w:cs="宋体"/>
                <w:kern w:val="2"/>
                <w:sz w:val="24"/>
                <w:szCs w:val="24"/>
                <w:u w:val="single"/>
                <w:lang w:val="en-US" w:eastAsia="zh-CN" w:bidi="ar"/>
              </w:rPr>
              <w:t>结算</w:t>
            </w:r>
            <w:r>
              <w:rPr>
                <w:rFonts w:hint="eastAsia" w:ascii="宋体" w:hAnsi="宋体" w:eastAsia="宋体" w:cs="宋体"/>
                <w:kern w:val="2"/>
                <w:sz w:val="24"/>
                <w:szCs w:val="24"/>
                <w:u w:val="single"/>
                <w:lang w:val="zh-CN" w:eastAsia="zh-CN" w:bidi="ar"/>
              </w:rPr>
              <w:t>价的100%</w:t>
            </w:r>
            <w:r>
              <w:rPr>
                <w:rFonts w:hint="eastAsia" w:ascii="宋体" w:hAnsi="宋体" w:eastAsia="宋体" w:cs="宋体"/>
                <w:kern w:val="2"/>
                <w:sz w:val="24"/>
                <w:szCs w:val="24"/>
                <w:u w:val="single"/>
                <w:lang w:val="en-US" w:eastAsia="zh-CN" w:bidi="ar"/>
              </w:rPr>
              <w:t>。</w:t>
            </w:r>
          </w:p>
        </w:tc>
      </w:tr>
      <w:tr w14:paraId="15E0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DAC4AE">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23CF9D6D">
            <w:pPr>
              <w:pStyle w:val="29"/>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3ACFF27B">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铜陵学院育秀校区</w:t>
            </w:r>
          </w:p>
        </w:tc>
      </w:tr>
      <w:tr w14:paraId="1D0C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99A046B">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BD92721">
            <w:pPr>
              <w:pStyle w:val="29"/>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6CB23EF3">
            <w:pPr>
              <w:pStyle w:val="29"/>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u w:val="single"/>
              </w:rPr>
              <w:t>自签订合同之日起10个</w:t>
            </w:r>
            <w:r>
              <w:rPr>
                <w:rFonts w:hint="eastAsia" w:ascii="宋体" w:hAnsi="宋体" w:eastAsia="宋体"/>
                <w:b w:val="0"/>
                <w:color w:val="auto"/>
                <w:sz w:val="24"/>
                <w:highlight w:val="none"/>
                <w:u w:val="single"/>
                <w:lang w:val="en-US" w:eastAsia="zh-CN"/>
              </w:rPr>
              <w:t>日</w:t>
            </w:r>
            <w:r>
              <w:rPr>
                <w:rFonts w:hint="eastAsia" w:ascii="宋体" w:hAnsi="宋体" w:eastAsia="宋体"/>
                <w:b w:val="0"/>
                <w:color w:val="auto"/>
                <w:sz w:val="24"/>
                <w:highlight w:val="none"/>
                <w:u w:val="single"/>
              </w:rPr>
              <w:t>历天内完成全部检测并出具正式报告</w:t>
            </w:r>
          </w:p>
        </w:tc>
      </w:tr>
      <w:tr w14:paraId="55F9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D5B1B02">
            <w:pPr>
              <w:pStyle w:val="30"/>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Theme="majorEastAsia" w:hAnsiTheme="majorEastAsia" w:eastAsiaTheme="majorEastAsia"/>
                <w:bCs/>
                <w:color w:val="auto"/>
                <w:kern w:val="2"/>
                <w:highlight w:val="none"/>
              </w:rPr>
            </w:pPr>
            <w:r>
              <w:rPr>
                <w:rFonts w:hint="default" w:asciiTheme="majorEastAsia" w:hAnsiTheme="majorEastAsia" w:eastAsiaTheme="majorEastAsia"/>
                <w:bCs/>
                <w:color w:val="auto"/>
                <w:kern w:val="2"/>
                <w:highlight w:val="none"/>
              </w:rPr>
              <w:t>4</w:t>
            </w:r>
          </w:p>
        </w:tc>
        <w:tc>
          <w:tcPr>
            <w:tcW w:w="1192" w:type="pct"/>
            <w:vAlign w:val="center"/>
          </w:tcPr>
          <w:p w14:paraId="33BAEC51">
            <w:pPr>
              <w:pStyle w:val="29"/>
              <w:keepNext w:val="0"/>
              <w:keepLines w:val="0"/>
              <w:widowControl w:val="0"/>
              <w:suppressLineNumbers w:val="0"/>
              <w:spacing w:before="0" w:beforeAutospacing="0" w:after="0" w:afterAutospacing="0" w:line="360" w:lineRule="auto"/>
              <w:ind w:left="0" w:right="0"/>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本项目采购标的名称及所属行业</w:t>
            </w:r>
          </w:p>
        </w:tc>
        <w:tc>
          <w:tcPr>
            <w:tcW w:w="3217" w:type="pct"/>
            <w:vAlign w:val="center"/>
          </w:tcPr>
          <w:p w14:paraId="2C6C1CF6">
            <w:pPr>
              <w:keepNext w:val="0"/>
              <w:keepLines w:val="0"/>
              <w:widowControl w:val="0"/>
              <w:suppressLineNumbers w:val="0"/>
              <w:adjustRightInd w:val="0"/>
              <w:snapToGrid w:val="0"/>
              <w:spacing w:before="0" w:beforeAutospacing="0" w:after="0" w:afterAutospacing="0" w:line="420" w:lineRule="exact"/>
              <w:ind w:left="0" w:right="0"/>
              <w:jc w:val="left"/>
              <w:rPr>
                <w:rFonts w:hint="default" w:asciiTheme="minorEastAsia" w:hAnsiTheme="minorEastAsia" w:eastAsiaTheme="minorEastAsia"/>
                <w:color w:val="auto"/>
                <w:sz w:val="24"/>
                <w:szCs w:val="20"/>
                <w:highlight w:val="none"/>
                <w:u w:val="single"/>
              </w:rPr>
            </w:pPr>
            <w:r>
              <w:rPr>
                <w:rFonts w:hint="eastAsia" w:asciiTheme="minorEastAsia" w:hAnsiTheme="minorEastAsia" w:eastAsiaTheme="minorEastAsia"/>
                <w:color w:val="auto"/>
                <w:sz w:val="24"/>
                <w:szCs w:val="20"/>
                <w:highlight w:val="none"/>
              </w:rPr>
              <w:t>标的名称：</w:t>
            </w:r>
            <w:r>
              <w:rPr>
                <w:rFonts w:hint="eastAsia" w:asciiTheme="minorEastAsia" w:hAnsiTheme="minorEastAsia" w:eastAsiaTheme="minorEastAsia"/>
                <w:color w:val="auto"/>
                <w:sz w:val="24"/>
                <w:szCs w:val="20"/>
                <w:highlight w:val="none"/>
                <w:u w:val="single"/>
                <w:lang w:val="en-US" w:eastAsia="zh-CN"/>
              </w:rPr>
              <w:t>铜陵学院育秀校区维修改造工程地下管道CCTV检测服务项目</w:t>
            </w:r>
          </w:p>
          <w:p w14:paraId="384F7B38">
            <w:pPr>
              <w:keepNext w:val="0"/>
              <w:keepLines w:val="0"/>
              <w:suppressLineNumbers w:val="0"/>
              <w:spacing w:before="0" w:beforeAutospacing="0" w:after="0" w:afterAutospacing="0" w:line="360" w:lineRule="auto"/>
              <w:ind w:left="0" w:right="0"/>
              <w:jc w:val="left"/>
              <w:rPr>
                <w:rFonts w:hint="default" w:cs="@仿宋_GB2312" w:asciiTheme="minorEastAsia" w:hAnsiTheme="minorEastAsia" w:eastAsiaTheme="minorEastAsia"/>
                <w:color w:val="auto"/>
                <w:kern w:val="2"/>
                <w:sz w:val="24"/>
                <w:szCs w:val="20"/>
                <w:highlight w:val="none"/>
                <w:lang w:val="en-US" w:eastAsia="zh-CN" w:bidi="ar-SA"/>
              </w:rPr>
            </w:pPr>
            <w:r>
              <w:rPr>
                <w:rFonts w:hint="eastAsia" w:asciiTheme="minorEastAsia" w:hAnsiTheme="minorEastAsia" w:eastAsiaTheme="minorEastAsia"/>
                <w:color w:val="auto"/>
                <w:sz w:val="24"/>
                <w:szCs w:val="20"/>
                <w:highlight w:val="none"/>
              </w:rPr>
              <w:t>所属行业：</w:t>
            </w:r>
            <w:r>
              <w:rPr>
                <w:rFonts w:hint="eastAsia" w:asciiTheme="minorEastAsia" w:hAnsiTheme="minorEastAsia" w:eastAsiaTheme="minorEastAsia"/>
                <w:color w:val="auto"/>
                <w:sz w:val="24"/>
                <w:szCs w:val="20"/>
                <w:highlight w:val="none"/>
                <w:u w:val="single"/>
                <w:lang w:val="en-US" w:eastAsia="zh-CN"/>
              </w:rPr>
              <w:t>其他未列明行业</w:t>
            </w:r>
          </w:p>
        </w:tc>
      </w:tr>
    </w:tbl>
    <w:p w14:paraId="22655C78">
      <w:pPr>
        <w:numPr>
          <w:ilvl w:val="0"/>
          <w:numId w:val="1"/>
        </w:numPr>
        <w:spacing w:line="360" w:lineRule="auto"/>
        <w:ind w:firstLine="482" w:firstLineChars="200"/>
        <w:outlineLvl w:val="1"/>
        <w:rPr>
          <w:rFonts w:hint="eastAsia" w:ascii="宋体" w:hAnsi="宋体" w:eastAsia="宋体"/>
          <w:b/>
          <w:color w:val="auto"/>
          <w:sz w:val="24"/>
          <w:szCs w:val="18"/>
          <w:highlight w:val="none"/>
        </w:rPr>
      </w:pPr>
      <w:bookmarkStart w:id="35" w:name="_Toc12926"/>
      <w:bookmarkStart w:id="36" w:name="_Toc9389"/>
      <w:r>
        <w:rPr>
          <w:rFonts w:hint="eastAsia" w:ascii="宋体" w:hAnsi="宋体" w:eastAsia="宋体"/>
          <w:b/>
          <w:color w:val="auto"/>
          <w:sz w:val="24"/>
          <w:szCs w:val="18"/>
          <w:highlight w:val="none"/>
        </w:rPr>
        <w:t>项目概况</w:t>
      </w:r>
      <w:bookmarkEnd w:id="35"/>
      <w:bookmarkEnd w:id="36"/>
    </w:p>
    <w:p w14:paraId="3AB5CE02">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铜陵学院育秀校区维修改造工程已基本完工，新建的地下管网需按要求委托第三方专业检测单位进行CCTV检测，以保证完成竣工备案手续。铜陵学院育秀校区维修改造工程地下管道长度按5500米估算</w:t>
      </w:r>
      <w:r>
        <w:rPr>
          <w:rFonts w:hint="eastAsia" w:ascii="宋体" w:hAnsi="宋体" w:eastAsia="宋体"/>
          <w:b w:val="0"/>
          <w:color w:val="auto"/>
          <w:sz w:val="24"/>
          <w:highlight w:val="none"/>
          <w:lang w:eastAsia="zh-CN"/>
        </w:rPr>
        <w:t>。</w:t>
      </w:r>
    </w:p>
    <w:p w14:paraId="494AC2B2">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ascii="宋体" w:hAnsi="宋体" w:eastAsia="宋体"/>
          <w:b/>
          <w:color w:val="auto"/>
          <w:sz w:val="24"/>
          <w:szCs w:val="18"/>
          <w:highlight w:val="none"/>
        </w:rPr>
      </w:pPr>
      <w:r>
        <w:rPr>
          <w:rFonts w:hint="eastAsia" w:ascii="宋体" w:hAnsi="宋体" w:eastAsia="宋体"/>
          <w:b w:val="0"/>
          <w:color w:val="auto"/>
          <w:sz w:val="24"/>
          <w:highlight w:val="none"/>
          <w:lang w:eastAsia="zh-CN"/>
        </w:rPr>
        <w:t>本项目主要内容包括通过对管道内部视频拍摄等技术进行诊断，查明雨污水管网私接、混接、错口、变形等问题，对管道的功能性和结构性病害点进行判定、分级统计，为项目进行维修及报验提供参考。</w:t>
      </w:r>
    </w:p>
    <w:p w14:paraId="52AEC56E">
      <w:pPr>
        <w:spacing w:afterLines="0" w:line="500" w:lineRule="exact"/>
        <w:ind w:firstLine="482" w:firstLineChars="200"/>
        <w:outlineLvl w:val="1"/>
        <w:rPr>
          <w:rFonts w:ascii="宋体" w:hAnsi="宋体" w:eastAsia="宋体"/>
          <w:b/>
          <w:color w:val="auto"/>
          <w:sz w:val="24"/>
          <w:szCs w:val="18"/>
          <w:highlight w:val="none"/>
        </w:rPr>
      </w:pPr>
      <w:bookmarkStart w:id="37" w:name="_Toc4312"/>
      <w:bookmarkStart w:id="38" w:name="_Toc24967"/>
      <w:r>
        <w:rPr>
          <w:rFonts w:hint="eastAsia" w:ascii="宋体" w:hAnsi="宋体" w:eastAsia="宋体"/>
          <w:b/>
          <w:color w:val="auto"/>
          <w:sz w:val="24"/>
          <w:szCs w:val="18"/>
          <w:highlight w:val="none"/>
        </w:rPr>
        <w:t>三、服务需求</w:t>
      </w:r>
      <w:bookmarkEnd w:id="37"/>
      <w:bookmarkEnd w:id="38"/>
    </w:p>
    <w:p w14:paraId="0B2EC951">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1.符合国家有关检测的规定，所提交的检测报告须真实有效，并对其成果、数据、结论的准确性、合法性负责。</w:t>
      </w:r>
    </w:p>
    <w:p w14:paraId="1F4B56A3">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2.所提交的检测报告必须符合国家、项目所在地及行业的现行标准、规范的规定，满足竣工备案手续要求。</w:t>
      </w:r>
    </w:p>
    <w:p w14:paraId="6479E083">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3.检测单位必须严格遵守安全、文明施工的操作规程，完善相关措施，做好自身的保险等工作。</w:t>
      </w:r>
    </w:p>
    <w:p w14:paraId="1C2ECF4C">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4.检测单位应为上岗员工提供有力的保障措施，在服务过程中检测单位应注意检测场地安全性，检测工作人员发生的一切意外事故责任全部由检测单位自行承担。</w:t>
      </w:r>
    </w:p>
    <w:p w14:paraId="3A60FB67">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5.由于检测单位工作失误或操作不当引起的损失由检测单位自行负责，造成重大质量事故的除按国家有关法律法规进行处罚外，采购人有权直接无偿清退责任单位，并不予支付该次检测项目的检测费用。</w:t>
      </w:r>
    </w:p>
    <w:p w14:paraId="2BD18A5B">
      <w:pPr>
        <w:pStyle w:val="29"/>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00" w:lineRule="exact"/>
        <w:ind w:firstLine="480" w:firstLineChars="200"/>
        <w:jc w:val="left"/>
        <w:textAlignment w:val="auto"/>
        <w:rPr>
          <w:rFonts w:ascii="宋体" w:hAnsi="宋体" w:eastAsia="宋体"/>
          <w:b/>
          <w:color w:val="auto"/>
          <w:sz w:val="24"/>
          <w:szCs w:val="18"/>
          <w:highlight w:val="none"/>
        </w:rPr>
      </w:pPr>
      <w:r>
        <w:rPr>
          <w:rFonts w:hint="eastAsia" w:ascii="宋体" w:hAnsi="宋体" w:eastAsia="宋体"/>
          <w:b w:val="0"/>
          <w:color w:val="auto"/>
          <w:sz w:val="24"/>
          <w:highlight w:val="none"/>
          <w:lang w:val="en-US" w:eastAsia="zh-CN"/>
        </w:rPr>
        <w:t>6.检测单位为采购人提供CCTV检测服务时，应调配所有资源，从项目前期准备、项目进度、投资、质量、人员投入等各个环节，确保CCTV检测工作的顺利完成，在约定的时间内完成CCTV检测事项。</w:t>
      </w:r>
    </w:p>
    <w:p w14:paraId="631AB2AF">
      <w:pPr>
        <w:spacing w:afterLines="0" w:line="500" w:lineRule="exact"/>
        <w:ind w:firstLine="482" w:firstLineChars="200"/>
        <w:outlineLvl w:val="1"/>
        <w:rPr>
          <w:rFonts w:ascii="宋体" w:hAnsi="宋体" w:eastAsia="宋体"/>
          <w:b/>
          <w:color w:val="auto"/>
          <w:sz w:val="24"/>
          <w:szCs w:val="18"/>
          <w:highlight w:val="none"/>
        </w:rPr>
      </w:pPr>
      <w:bookmarkStart w:id="39" w:name="_Toc30537"/>
      <w:bookmarkStart w:id="40" w:name="_Toc15927"/>
      <w:r>
        <w:rPr>
          <w:rFonts w:hint="eastAsia" w:ascii="宋体" w:hAnsi="宋体" w:eastAsia="宋体"/>
          <w:b/>
          <w:color w:val="auto"/>
          <w:sz w:val="24"/>
          <w:szCs w:val="18"/>
          <w:highlight w:val="none"/>
        </w:rPr>
        <w:t>四、报价要求</w:t>
      </w:r>
      <w:bookmarkEnd w:id="39"/>
      <w:bookmarkEnd w:id="40"/>
    </w:p>
    <w:p w14:paraId="516B60DD">
      <w:pPr>
        <w:pStyle w:val="29"/>
        <w:keepNext w:val="0"/>
        <w:keepLines w:val="0"/>
        <w:pageBreakBefore w:val="0"/>
        <w:widowControl w:val="0"/>
        <w:kinsoku/>
        <w:wordWrap/>
        <w:overflowPunct/>
        <w:topLinePunct w:val="0"/>
        <w:autoSpaceDE/>
        <w:autoSpaceDN/>
        <w:bidi w:val="0"/>
        <w:adjustRightInd/>
        <w:snapToGrid/>
        <w:spacing w:beforeAutospacing="0" w:after="0" w:afterLines="0" w:afterAutospacing="0" w:line="500" w:lineRule="exact"/>
        <w:ind w:firstLine="480" w:firstLineChars="200"/>
        <w:jc w:val="left"/>
        <w:textAlignment w:val="auto"/>
        <w:rPr>
          <w:rFonts w:hint="eastAsia" w:ascii="宋体" w:hAnsi="宋体" w:eastAsia="宋体" w:cs="@仿宋_GB2312"/>
          <w:b w:val="0"/>
          <w:bCs/>
          <w:color w:val="auto"/>
          <w:sz w:val="24"/>
          <w:szCs w:val="28"/>
          <w:highlight w:val="none"/>
        </w:rPr>
      </w:pPr>
      <w:r>
        <w:rPr>
          <w:rFonts w:hint="eastAsia" w:ascii="宋体" w:hAnsi="宋体" w:eastAsia="宋体" w:cs="@仿宋_GB2312"/>
          <w:b w:val="0"/>
          <w:bCs/>
          <w:color w:val="auto"/>
          <w:kern w:val="0"/>
          <w:sz w:val="24"/>
          <w:szCs w:val="28"/>
          <w:highlight w:val="none"/>
          <w:lang w:val="en-US" w:eastAsia="zh-CN"/>
        </w:rPr>
        <w:t>1、</w:t>
      </w:r>
      <w:r>
        <w:rPr>
          <w:rFonts w:hint="eastAsia" w:ascii="宋体" w:hAnsi="宋体" w:eastAsia="宋体" w:cs="@仿宋_GB2312"/>
          <w:b w:val="0"/>
          <w:bCs/>
          <w:color w:val="auto"/>
          <w:kern w:val="0"/>
          <w:sz w:val="24"/>
          <w:szCs w:val="28"/>
          <w:highlight w:val="none"/>
        </w:rPr>
        <w:t>采用</w:t>
      </w:r>
      <w:r>
        <w:rPr>
          <w:rFonts w:hint="eastAsia" w:ascii="宋体" w:hAnsi="宋体" w:eastAsia="宋体" w:cs="@仿宋_GB2312"/>
          <w:b w:val="0"/>
          <w:bCs/>
          <w:color w:val="auto"/>
          <w:kern w:val="0"/>
          <w:sz w:val="24"/>
          <w:szCs w:val="28"/>
          <w:highlight w:val="none"/>
          <w:lang w:val="en-US" w:eastAsia="zh-CN"/>
        </w:rPr>
        <w:t>固定综合单价</w:t>
      </w:r>
      <w:r>
        <w:rPr>
          <w:rFonts w:hint="eastAsia" w:ascii="宋体" w:hAnsi="宋体" w:eastAsia="宋体" w:cs="@仿宋_GB2312"/>
          <w:b w:val="0"/>
          <w:bCs/>
          <w:color w:val="auto"/>
          <w:kern w:val="0"/>
          <w:sz w:val="24"/>
          <w:szCs w:val="28"/>
          <w:highlight w:val="none"/>
        </w:rPr>
        <w:t>方式，</w:t>
      </w:r>
      <w:r>
        <w:rPr>
          <w:rFonts w:hint="eastAsia" w:ascii="宋体" w:hAnsi="宋体" w:eastAsia="宋体" w:cs="@仿宋_GB2312"/>
          <w:b w:val="0"/>
          <w:bCs/>
          <w:color w:val="auto"/>
          <w:kern w:val="0"/>
          <w:sz w:val="24"/>
          <w:szCs w:val="28"/>
          <w:highlight w:val="none"/>
          <w:lang w:val="en-US" w:eastAsia="zh-CN"/>
        </w:rPr>
        <w:t>单价</w:t>
      </w:r>
      <w:r>
        <w:rPr>
          <w:rFonts w:hint="eastAsia" w:ascii="宋体" w:hAnsi="宋体" w:eastAsia="宋体" w:cs="@仿宋_GB2312"/>
          <w:b w:val="0"/>
          <w:bCs/>
          <w:color w:val="auto"/>
          <w:kern w:val="0"/>
          <w:sz w:val="24"/>
          <w:szCs w:val="28"/>
          <w:highlight w:val="none"/>
        </w:rPr>
        <w:t>任何情况下不得调整。本项目</w:t>
      </w:r>
      <w:r>
        <w:rPr>
          <w:rFonts w:hint="eastAsia" w:ascii="宋体" w:hAnsi="宋体" w:eastAsia="宋体" w:cs="@仿宋_GB2312"/>
          <w:b w:val="0"/>
          <w:bCs/>
          <w:color w:val="auto"/>
          <w:kern w:val="0"/>
          <w:sz w:val="24"/>
          <w:szCs w:val="28"/>
          <w:highlight w:val="none"/>
          <w:lang w:val="en-US" w:eastAsia="zh-CN"/>
        </w:rPr>
        <w:t>成交单价为</w:t>
      </w:r>
      <w:r>
        <w:rPr>
          <w:rFonts w:hint="eastAsia" w:ascii="宋体" w:hAnsi="宋体" w:eastAsia="宋体" w:cs="@仿宋_GB2312"/>
          <w:b w:val="0"/>
          <w:bCs/>
          <w:color w:val="auto"/>
          <w:kern w:val="0"/>
          <w:sz w:val="24"/>
          <w:szCs w:val="28"/>
          <w:highlight w:val="none"/>
        </w:rPr>
        <w:t>成交供应商所有必需的检测人员及设备到达采购人项目工地指定位置开展检测服务的综合包干</w:t>
      </w:r>
      <w:r>
        <w:rPr>
          <w:rFonts w:hint="eastAsia" w:ascii="宋体" w:hAnsi="宋体" w:eastAsia="宋体" w:cs="@仿宋_GB2312"/>
          <w:b w:val="0"/>
          <w:bCs/>
          <w:color w:val="auto"/>
          <w:kern w:val="0"/>
          <w:sz w:val="24"/>
          <w:szCs w:val="28"/>
          <w:highlight w:val="none"/>
          <w:lang w:val="en-US" w:eastAsia="zh-CN"/>
        </w:rPr>
        <w:t>单</w:t>
      </w:r>
      <w:r>
        <w:rPr>
          <w:rFonts w:hint="eastAsia" w:ascii="宋体" w:hAnsi="宋体" w:eastAsia="宋体" w:cs="@仿宋_GB2312"/>
          <w:b w:val="0"/>
          <w:bCs/>
          <w:color w:val="auto"/>
          <w:kern w:val="0"/>
          <w:sz w:val="24"/>
          <w:szCs w:val="28"/>
          <w:highlight w:val="none"/>
        </w:rPr>
        <w:t>价，包括包工、包料及材料消耗量、包工期、包质量、包验收、保险、利润、措施费、规费、</w:t>
      </w:r>
      <w:r>
        <w:rPr>
          <w:rFonts w:hint="eastAsia" w:ascii="宋体" w:hAnsi="宋体" w:eastAsia="宋体" w:cs="@仿宋_GB2312"/>
          <w:b w:val="0"/>
          <w:bCs/>
          <w:color w:val="auto"/>
          <w:kern w:val="0"/>
          <w:sz w:val="24"/>
          <w:szCs w:val="28"/>
          <w:highlight w:val="none"/>
          <w:lang w:val="en-US" w:eastAsia="zh-CN"/>
        </w:rPr>
        <w:t>税金、</w:t>
      </w:r>
      <w:r>
        <w:rPr>
          <w:rFonts w:hint="eastAsia" w:ascii="宋体" w:hAnsi="宋体" w:eastAsia="宋体" w:cs="@仿宋_GB2312"/>
          <w:b w:val="0"/>
          <w:bCs/>
          <w:color w:val="auto"/>
          <w:kern w:val="0"/>
          <w:sz w:val="24"/>
          <w:szCs w:val="28"/>
          <w:highlight w:val="none"/>
        </w:rPr>
        <w:t>风险、政策性文件规定费用等一切因实施本</w:t>
      </w:r>
      <w:r>
        <w:rPr>
          <w:rFonts w:hint="eastAsia" w:ascii="宋体" w:hAnsi="宋体" w:eastAsia="宋体" w:cs="@仿宋_GB2312"/>
          <w:b w:val="0"/>
          <w:bCs/>
          <w:color w:val="auto"/>
          <w:kern w:val="0"/>
          <w:sz w:val="24"/>
          <w:szCs w:val="28"/>
          <w:highlight w:val="none"/>
          <w:lang w:val="en-US" w:eastAsia="zh-CN"/>
        </w:rPr>
        <w:t>工程检测</w:t>
      </w:r>
      <w:r>
        <w:rPr>
          <w:rFonts w:hint="eastAsia" w:ascii="宋体" w:hAnsi="宋体" w:eastAsia="宋体" w:cs="@仿宋_GB2312"/>
          <w:b w:val="0"/>
          <w:bCs/>
          <w:color w:val="auto"/>
          <w:kern w:val="0"/>
          <w:sz w:val="24"/>
          <w:szCs w:val="28"/>
          <w:highlight w:val="none"/>
        </w:rPr>
        <w:t>服务产生的所有费用</w:t>
      </w:r>
      <w:r>
        <w:rPr>
          <w:rFonts w:hint="eastAsia" w:ascii="宋体" w:hAnsi="宋体" w:eastAsia="宋体" w:cs="@仿宋_GB2312"/>
          <w:b w:val="0"/>
          <w:bCs/>
          <w:color w:val="auto"/>
          <w:sz w:val="24"/>
          <w:szCs w:val="28"/>
          <w:highlight w:val="none"/>
        </w:rPr>
        <w:t>。</w:t>
      </w:r>
    </w:p>
    <w:p w14:paraId="60CB6162">
      <w:pPr>
        <w:pStyle w:val="29"/>
        <w:spacing w:beforeAutospacing="0" w:after="0" w:afterLines="0" w:afterAutospacing="0" w:line="500" w:lineRule="exact"/>
        <w:ind w:firstLine="480" w:firstLineChars="200"/>
        <w:jc w:val="left"/>
        <w:rPr>
          <w:rFonts w:hint="eastAsia" w:ascii="宋体" w:hAnsi="宋体" w:eastAsia="宋体"/>
          <w:b w:val="0"/>
          <w:color w:val="auto"/>
          <w:sz w:val="24"/>
          <w:szCs w:val="28"/>
          <w:highlight w:val="none"/>
        </w:rPr>
      </w:pPr>
      <w:r>
        <w:rPr>
          <w:rFonts w:hint="eastAsia" w:ascii="宋体" w:hAnsi="宋体" w:eastAsia="宋体" w:cs="@仿宋_GB2312"/>
          <w:b w:val="0"/>
          <w:bCs/>
          <w:color w:val="auto"/>
          <w:kern w:val="0"/>
          <w:sz w:val="24"/>
          <w:szCs w:val="28"/>
          <w:highlight w:val="none"/>
          <w:lang w:val="en-US" w:eastAsia="zh-CN"/>
        </w:rPr>
        <w:t>2、结算价=含税单价*实际确认工程量。</w:t>
      </w:r>
    </w:p>
    <w:p w14:paraId="73B0ACC4">
      <w:pPr>
        <w:spacing w:afterLines="0" w:line="500" w:lineRule="exact"/>
        <w:ind w:firstLine="482" w:firstLineChars="200"/>
        <w:outlineLvl w:val="1"/>
        <w:rPr>
          <w:rFonts w:ascii="宋体" w:hAnsi="宋体" w:eastAsia="宋体"/>
          <w:b/>
          <w:color w:val="auto"/>
          <w:sz w:val="24"/>
          <w:szCs w:val="18"/>
          <w:highlight w:val="none"/>
        </w:rPr>
      </w:pPr>
      <w:bookmarkStart w:id="41" w:name="_Toc20190"/>
      <w:bookmarkStart w:id="42" w:name="_Toc6830"/>
      <w:r>
        <w:rPr>
          <w:rFonts w:hint="eastAsia" w:ascii="宋体" w:hAnsi="宋体" w:eastAsia="宋体"/>
          <w:b/>
          <w:color w:val="auto"/>
          <w:sz w:val="24"/>
          <w:szCs w:val="18"/>
          <w:highlight w:val="none"/>
        </w:rPr>
        <w:t>五、其他要求</w:t>
      </w:r>
      <w:bookmarkEnd w:id="41"/>
      <w:bookmarkEnd w:id="42"/>
    </w:p>
    <w:p w14:paraId="01E740A9">
      <w:pPr>
        <w:pStyle w:val="29"/>
        <w:widowControl w:val="0"/>
        <w:spacing w:beforeAutospacing="0" w:after="0" w:afterLines="0" w:afterAutospacing="0" w:line="500" w:lineRule="exact"/>
        <w:ind w:firstLine="480" w:firstLineChars="200"/>
        <w:jc w:val="left"/>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成果交付：检测单位须提供管道检测评估报告纸质版4份，电子版1份（.dwg.doc)，原始视频影像资料1份（U盘）。</w:t>
      </w:r>
    </w:p>
    <w:p w14:paraId="41F6D563">
      <w:pPr>
        <w:adjustRightInd w:val="0"/>
        <w:snapToGrid w:val="0"/>
        <w:spacing w:line="360" w:lineRule="auto"/>
        <w:jc w:val="center"/>
        <w:outlineLvl w:val="0"/>
        <w:rPr>
          <w:rFonts w:hint="eastAsia" w:asciiTheme="minorEastAsia" w:hAnsiTheme="minorEastAsia" w:eastAsiaTheme="minorEastAsia"/>
          <w:b/>
          <w:sz w:val="28"/>
        </w:rPr>
      </w:pPr>
      <w:bookmarkStart w:id="43" w:name="_Toc15765"/>
    </w:p>
    <w:p w14:paraId="1FBCFA9B">
      <w:pPr>
        <w:adjustRightInd w:val="0"/>
        <w:snapToGrid w:val="0"/>
        <w:spacing w:line="360" w:lineRule="auto"/>
        <w:jc w:val="center"/>
        <w:outlineLvl w:val="0"/>
        <w:rPr>
          <w:rFonts w:hint="eastAsia" w:asciiTheme="minorEastAsia" w:hAnsiTheme="minorEastAsia" w:eastAsiaTheme="minorEastAsia"/>
          <w:b/>
          <w:sz w:val="28"/>
        </w:rPr>
      </w:pPr>
    </w:p>
    <w:p w14:paraId="4B88CCDF">
      <w:pPr>
        <w:adjustRightInd w:val="0"/>
        <w:snapToGrid w:val="0"/>
        <w:spacing w:line="360" w:lineRule="auto"/>
        <w:jc w:val="center"/>
        <w:outlineLvl w:val="0"/>
        <w:rPr>
          <w:rFonts w:hint="eastAsia" w:asciiTheme="minorEastAsia" w:hAnsiTheme="minorEastAsia" w:eastAsiaTheme="minorEastAsia"/>
          <w:b/>
          <w:sz w:val="28"/>
        </w:rPr>
      </w:pPr>
    </w:p>
    <w:p w14:paraId="732686C8">
      <w:pPr>
        <w:adjustRightInd w:val="0"/>
        <w:snapToGrid w:val="0"/>
        <w:spacing w:line="360" w:lineRule="auto"/>
        <w:jc w:val="center"/>
        <w:outlineLvl w:val="0"/>
        <w:rPr>
          <w:rFonts w:hint="eastAsia" w:asciiTheme="minorEastAsia" w:hAnsiTheme="minorEastAsia" w:eastAsiaTheme="minorEastAsia"/>
          <w:b/>
          <w:sz w:val="28"/>
        </w:rPr>
      </w:pPr>
    </w:p>
    <w:p w14:paraId="7E258029">
      <w:pPr>
        <w:adjustRightInd w:val="0"/>
        <w:snapToGrid w:val="0"/>
        <w:spacing w:line="360" w:lineRule="auto"/>
        <w:jc w:val="center"/>
        <w:outlineLvl w:val="0"/>
        <w:rPr>
          <w:rFonts w:hint="eastAsia" w:asciiTheme="minorEastAsia" w:hAnsiTheme="minorEastAsia" w:eastAsiaTheme="minorEastAsia"/>
          <w:b/>
          <w:sz w:val="28"/>
        </w:rPr>
      </w:pPr>
    </w:p>
    <w:p w14:paraId="5BA08C12">
      <w:pPr>
        <w:adjustRightInd w:val="0"/>
        <w:snapToGrid w:val="0"/>
        <w:spacing w:line="360" w:lineRule="auto"/>
        <w:jc w:val="center"/>
        <w:outlineLvl w:val="0"/>
        <w:rPr>
          <w:rFonts w:hint="eastAsia" w:asciiTheme="minorEastAsia" w:hAnsiTheme="minorEastAsia" w:eastAsiaTheme="minorEastAsia"/>
          <w:b/>
          <w:sz w:val="28"/>
        </w:rPr>
      </w:pPr>
    </w:p>
    <w:p w14:paraId="16AD3682">
      <w:pPr>
        <w:adjustRightInd w:val="0"/>
        <w:snapToGrid w:val="0"/>
        <w:spacing w:line="360" w:lineRule="auto"/>
        <w:jc w:val="center"/>
        <w:outlineLvl w:val="0"/>
        <w:rPr>
          <w:rFonts w:hint="eastAsia" w:asciiTheme="minorEastAsia" w:hAnsiTheme="minorEastAsia" w:eastAsiaTheme="minorEastAsia"/>
          <w:b/>
          <w:sz w:val="28"/>
        </w:rPr>
      </w:pPr>
    </w:p>
    <w:p w14:paraId="4A128121">
      <w:pPr>
        <w:adjustRightInd w:val="0"/>
        <w:snapToGrid w:val="0"/>
        <w:spacing w:line="360" w:lineRule="auto"/>
        <w:jc w:val="center"/>
        <w:outlineLvl w:val="0"/>
        <w:rPr>
          <w:rFonts w:hint="eastAsia" w:asciiTheme="minorEastAsia" w:hAnsiTheme="minorEastAsia" w:eastAsiaTheme="minorEastAsia"/>
          <w:b/>
          <w:sz w:val="28"/>
        </w:rPr>
      </w:pPr>
    </w:p>
    <w:p w14:paraId="24FF8428">
      <w:pPr>
        <w:adjustRightInd w:val="0"/>
        <w:snapToGrid w:val="0"/>
        <w:spacing w:line="360" w:lineRule="auto"/>
        <w:jc w:val="center"/>
        <w:outlineLvl w:val="0"/>
        <w:rPr>
          <w:rFonts w:hint="eastAsia" w:asciiTheme="minorEastAsia" w:hAnsiTheme="minorEastAsia" w:eastAsiaTheme="minorEastAsia"/>
          <w:b/>
          <w:sz w:val="28"/>
        </w:rPr>
      </w:pPr>
    </w:p>
    <w:p w14:paraId="1006B382">
      <w:pPr>
        <w:adjustRightInd w:val="0"/>
        <w:snapToGrid w:val="0"/>
        <w:spacing w:line="360" w:lineRule="auto"/>
        <w:jc w:val="center"/>
        <w:outlineLvl w:val="0"/>
        <w:rPr>
          <w:rFonts w:hint="eastAsia" w:asciiTheme="minorEastAsia" w:hAnsiTheme="minorEastAsia" w:eastAsiaTheme="minorEastAsia"/>
          <w:b/>
          <w:sz w:val="28"/>
        </w:rPr>
      </w:pPr>
    </w:p>
    <w:p w14:paraId="711C3017">
      <w:pPr>
        <w:adjustRightInd w:val="0"/>
        <w:snapToGrid w:val="0"/>
        <w:spacing w:line="360" w:lineRule="auto"/>
        <w:jc w:val="center"/>
        <w:outlineLvl w:val="0"/>
        <w:rPr>
          <w:rFonts w:hint="eastAsia" w:asciiTheme="minorEastAsia" w:hAnsiTheme="minorEastAsia" w:eastAsiaTheme="minorEastAsia"/>
          <w:b/>
          <w:sz w:val="28"/>
        </w:rPr>
      </w:pPr>
    </w:p>
    <w:p w14:paraId="0F6F40AD">
      <w:pPr>
        <w:adjustRightInd w:val="0"/>
        <w:snapToGrid w:val="0"/>
        <w:spacing w:line="360" w:lineRule="auto"/>
        <w:jc w:val="center"/>
        <w:outlineLvl w:val="0"/>
        <w:rPr>
          <w:rFonts w:hint="eastAsia" w:asciiTheme="minorEastAsia" w:hAnsiTheme="minorEastAsia" w:eastAsiaTheme="minorEastAsia"/>
          <w:b/>
          <w:sz w:val="28"/>
        </w:rPr>
      </w:pPr>
    </w:p>
    <w:p w14:paraId="3F404E72">
      <w:pPr>
        <w:adjustRightInd w:val="0"/>
        <w:snapToGrid w:val="0"/>
        <w:spacing w:line="360" w:lineRule="auto"/>
        <w:jc w:val="center"/>
        <w:outlineLvl w:val="0"/>
        <w:rPr>
          <w:rFonts w:hint="eastAsia" w:asciiTheme="minorEastAsia" w:hAnsiTheme="minorEastAsia" w:eastAsiaTheme="minorEastAsia"/>
          <w:b/>
          <w:sz w:val="28"/>
        </w:rPr>
      </w:pPr>
    </w:p>
    <w:p w14:paraId="473AB222">
      <w:pPr>
        <w:adjustRightInd w:val="0"/>
        <w:snapToGrid w:val="0"/>
        <w:spacing w:line="360" w:lineRule="auto"/>
        <w:jc w:val="center"/>
        <w:outlineLvl w:val="0"/>
        <w:rPr>
          <w:rFonts w:hint="eastAsia" w:asciiTheme="minorEastAsia" w:hAnsiTheme="minorEastAsia" w:eastAsiaTheme="minorEastAsia"/>
          <w:b/>
          <w:sz w:val="28"/>
        </w:rPr>
      </w:pPr>
    </w:p>
    <w:p w14:paraId="28109FBC">
      <w:pPr>
        <w:adjustRightInd w:val="0"/>
        <w:snapToGrid w:val="0"/>
        <w:spacing w:line="360" w:lineRule="auto"/>
        <w:jc w:val="center"/>
        <w:outlineLvl w:val="0"/>
        <w:rPr>
          <w:rFonts w:hint="eastAsia" w:asciiTheme="minorEastAsia" w:hAnsiTheme="minorEastAsia" w:eastAsiaTheme="minorEastAsia"/>
          <w:b/>
          <w:sz w:val="28"/>
        </w:rPr>
      </w:pPr>
    </w:p>
    <w:p w14:paraId="30587524">
      <w:pPr>
        <w:rPr>
          <w:rFonts w:hint="eastAsia"/>
        </w:rPr>
      </w:pPr>
    </w:p>
    <w:p w14:paraId="5EB4689A">
      <w:pPr>
        <w:rPr>
          <w:rFonts w:hint="default" w:ascii="@仿宋_GB2312" w:hAnsi="@仿宋_GB2312" w:eastAsia="@仿宋_GB2312" w:cs="@仿宋_GB2312"/>
          <w:b/>
          <w:sz w:val="44"/>
          <w:szCs w:val="44"/>
        </w:rPr>
      </w:pPr>
    </w:p>
    <w:p w14:paraId="6E1D370D">
      <w:pPr>
        <w:pStyle w:val="2"/>
        <w:pageBreakBefore/>
        <w:tabs>
          <w:tab w:val="left" w:pos="0"/>
          <w:tab w:val="left" w:pos="3165"/>
          <w:tab w:val="center" w:pos="4153"/>
        </w:tabs>
        <w:autoSpaceDE w:val="0"/>
        <w:autoSpaceDN w:val="0"/>
        <w:spacing w:line="579" w:lineRule="auto"/>
        <w:jc w:val="center"/>
        <w:rPr>
          <w:rFonts w:hint="eastAsia" w:asciiTheme="minorEastAsia" w:hAnsiTheme="minorEastAsia" w:eastAsiaTheme="minorEastAsia"/>
          <w:b/>
          <w:sz w:val="28"/>
        </w:rPr>
      </w:pPr>
      <w:r>
        <w:rPr>
          <w:rFonts w:hint="eastAsia" w:ascii="华文中宋" w:hAnsi="华文中宋" w:eastAsia="华文中宋" w:cs="Times New Roman"/>
          <w:b/>
          <w:sz w:val="36"/>
          <w:szCs w:val="36"/>
        </w:rPr>
        <w:t>第四章  评审方法和标准</w:t>
      </w:r>
      <w:bookmarkEnd w:id="43"/>
    </w:p>
    <w:p w14:paraId="4278950A">
      <w:pPr>
        <w:spacing w:line="360" w:lineRule="auto"/>
        <w:ind w:firstLine="437"/>
        <w:outlineLvl w:val="1"/>
        <w:rPr>
          <w:rFonts w:asciiTheme="minorEastAsia" w:hAnsiTheme="minorEastAsia" w:eastAsiaTheme="minorEastAsia"/>
          <w:b/>
          <w:color w:val="auto"/>
          <w:sz w:val="24"/>
          <w:highlight w:val="none"/>
        </w:rPr>
      </w:pPr>
      <w:bookmarkStart w:id="44" w:name="_Toc20577"/>
      <w:bookmarkStart w:id="45" w:name="_Toc16905"/>
      <w:r>
        <w:rPr>
          <w:rFonts w:hint="eastAsia" w:asciiTheme="minorEastAsia" w:hAnsiTheme="minorEastAsia" w:eastAsiaTheme="minorEastAsia"/>
          <w:b/>
          <w:color w:val="auto"/>
          <w:sz w:val="24"/>
          <w:highlight w:val="none"/>
        </w:rPr>
        <w:t>一、总则</w:t>
      </w:r>
      <w:bookmarkEnd w:id="44"/>
      <w:bookmarkEnd w:id="45"/>
    </w:p>
    <w:p w14:paraId="70AEBA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w:t>
      </w:r>
      <w:r>
        <w:rPr>
          <w:rFonts w:hint="eastAsia" w:asciiTheme="minorEastAsia" w:hAnsiTheme="minorEastAsia" w:eastAsiaTheme="minorEastAsia"/>
          <w:color w:val="auto"/>
          <w:sz w:val="24"/>
          <w:highlight w:val="none"/>
          <w:lang w:val="en-US" w:eastAsia="zh-CN"/>
        </w:rPr>
        <w:t>比价</w:t>
      </w:r>
      <w:r>
        <w:rPr>
          <w:rFonts w:hint="eastAsia" w:asciiTheme="minorEastAsia" w:hAnsiTheme="minorEastAsia" w:eastAsiaTheme="minorEastAsia"/>
          <w:color w:val="auto"/>
          <w:sz w:val="24"/>
          <w:highlight w:val="none"/>
        </w:rPr>
        <w:t>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39343B52">
      <w:pPr>
        <w:spacing w:line="360" w:lineRule="auto"/>
        <w:ind w:firstLine="437"/>
        <w:outlineLvl w:val="1"/>
        <w:rPr>
          <w:rFonts w:asciiTheme="minorEastAsia" w:hAnsiTheme="minorEastAsia" w:eastAsiaTheme="minorEastAsia"/>
          <w:b/>
          <w:color w:val="auto"/>
          <w:sz w:val="24"/>
          <w:highlight w:val="none"/>
        </w:rPr>
      </w:pPr>
      <w:bookmarkStart w:id="46" w:name="_Toc28634"/>
      <w:bookmarkStart w:id="47" w:name="_Toc14705"/>
      <w:r>
        <w:rPr>
          <w:rFonts w:hint="eastAsia" w:asciiTheme="minorEastAsia" w:hAnsiTheme="minorEastAsia" w:eastAsiaTheme="minorEastAsia"/>
          <w:b/>
          <w:color w:val="auto"/>
          <w:sz w:val="24"/>
          <w:highlight w:val="none"/>
        </w:rPr>
        <w:t>二、评审方法</w:t>
      </w:r>
      <w:bookmarkEnd w:id="46"/>
      <w:bookmarkEnd w:id="47"/>
    </w:p>
    <w:p w14:paraId="7509C5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小组对供应商的响应文件进行初审，以确定其是否满足</w:t>
      </w:r>
      <w:r>
        <w:rPr>
          <w:rFonts w:hint="eastAsia" w:asciiTheme="minorEastAsia" w:hAnsiTheme="minorEastAsia" w:eastAsiaTheme="minorEastAsia"/>
          <w:color w:val="auto"/>
          <w:sz w:val="24"/>
          <w:highlight w:val="none"/>
          <w:lang w:val="en-US" w:eastAsia="zh-CN"/>
        </w:rPr>
        <w:t>比价</w:t>
      </w:r>
      <w:r>
        <w:rPr>
          <w:rFonts w:hint="eastAsia" w:asciiTheme="minorEastAsia" w:hAnsiTheme="minorEastAsia" w:eastAsiaTheme="minorEastAsia"/>
          <w:color w:val="auto"/>
          <w:sz w:val="24"/>
          <w:highlight w:val="none"/>
        </w:rPr>
        <w:t>文件的实质性要求。初审表如下：</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553"/>
        <w:gridCol w:w="4413"/>
        <w:gridCol w:w="1854"/>
      </w:tblGrid>
      <w:tr w14:paraId="112C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11664F9">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bookmarkStart w:id="48" w:name="_Hlk60612144"/>
            <w:r>
              <w:rPr>
                <w:rFonts w:hint="eastAsia" w:ascii="宋体" w:hAnsi="宋体" w:eastAsia="宋体"/>
                <w:b/>
                <w:color w:val="auto"/>
                <w:sz w:val="24"/>
                <w:szCs w:val="22"/>
                <w:highlight w:val="none"/>
              </w:rPr>
              <w:t>初审表</w:t>
            </w:r>
          </w:p>
        </w:tc>
      </w:tr>
      <w:tr w14:paraId="3399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tcBorders>
              <w:bottom w:val="single" w:color="auto" w:sz="4" w:space="0"/>
            </w:tcBorders>
            <w:vAlign w:val="center"/>
          </w:tcPr>
          <w:p w14:paraId="747480D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911" w:type="pct"/>
            <w:tcBorders>
              <w:bottom w:val="single" w:color="auto" w:sz="4" w:space="0"/>
            </w:tcBorders>
            <w:vAlign w:val="center"/>
          </w:tcPr>
          <w:p w14:paraId="0D84EFC6">
            <w:pPr>
              <w:pStyle w:val="30"/>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default" w:ascii="宋体" w:hAnsi="宋体" w:eastAsia="宋体"/>
                <w:color w:val="auto"/>
                <w:kern w:val="2"/>
                <w:szCs w:val="24"/>
                <w:highlight w:val="none"/>
              </w:rPr>
            </w:pPr>
            <w:r>
              <w:rPr>
                <w:rFonts w:hint="eastAsia" w:ascii="宋体" w:hAnsi="宋体" w:eastAsia="宋体"/>
                <w:color w:val="auto"/>
                <w:kern w:val="2"/>
                <w:szCs w:val="24"/>
                <w:highlight w:val="none"/>
                <w:lang w:val="en-US" w:eastAsia="zh-CN"/>
              </w:rPr>
              <w:t>审查</w:t>
            </w:r>
            <w:r>
              <w:rPr>
                <w:rFonts w:hint="eastAsia" w:ascii="宋体" w:hAnsi="宋体" w:eastAsia="宋体"/>
                <w:color w:val="auto"/>
                <w:kern w:val="2"/>
                <w:szCs w:val="24"/>
                <w:highlight w:val="none"/>
              </w:rPr>
              <w:t>指标</w:t>
            </w:r>
          </w:p>
        </w:tc>
        <w:tc>
          <w:tcPr>
            <w:tcW w:w="2589" w:type="pct"/>
            <w:tcBorders>
              <w:bottom w:val="single" w:color="auto" w:sz="4" w:space="0"/>
            </w:tcBorders>
            <w:vAlign w:val="center"/>
          </w:tcPr>
          <w:p w14:paraId="646B8F2A">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lang w:val="en-US" w:eastAsia="zh-CN"/>
              </w:rPr>
              <w:t>审查</w:t>
            </w:r>
            <w:r>
              <w:rPr>
                <w:rFonts w:hint="eastAsia" w:ascii="宋体" w:hAnsi="宋体" w:eastAsia="宋体"/>
                <w:color w:val="auto"/>
                <w:sz w:val="24"/>
                <w:szCs w:val="20"/>
                <w:highlight w:val="none"/>
              </w:rPr>
              <w:t>标准</w:t>
            </w:r>
          </w:p>
        </w:tc>
        <w:tc>
          <w:tcPr>
            <w:tcW w:w="1087" w:type="pct"/>
            <w:tcBorders>
              <w:bottom w:val="single" w:color="auto" w:sz="4" w:space="0"/>
            </w:tcBorders>
            <w:vAlign w:val="center"/>
          </w:tcPr>
          <w:p w14:paraId="08A5006E">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4461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12" w:type="pct"/>
            <w:tcBorders>
              <w:bottom w:val="single" w:color="auto" w:sz="4" w:space="0"/>
            </w:tcBorders>
            <w:vAlign w:val="center"/>
          </w:tcPr>
          <w:p w14:paraId="327E58C7">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rPr>
              <w:t>1</w:t>
            </w:r>
          </w:p>
        </w:tc>
        <w:tc>
          <w:tcPr>
            <w:tcW w:w="911" w:type="pct"/>
            <w:tcBorders>
              <w:bottom w:val="single" w:color="auto" w:sz="4" w:space="0"/>
            </w:tcBorders>
            <w:vAlign w:val="center"/>
          </w:tcPr>
          <w:p w14:paraId="1A5B7963">
            <w:pPr>
              <w:keepNext w:val="0"/>
              <w:keepLines w:val="0"/>
              <w:suppressLineNumbers w:val="0"/>
              <w:spacing w:before="0" w:beforeAutospacing="0" w:after="50" w:afterAutospacing="0" w:line="360" w:lineRule="auto"/>
              <w:ind w:left="0" w:right="-10" w:rightChars="0"/>
              <w:jc w:val="center"/>
              <w:rPr>
                <w:rFonts w:hint="default" w:ascii="宋体" w:hAnsi="宋体" w:eastAsia="宋体" w:cs="@仿宋_GB2312"/>
                <w:color w:val="auto"/>
                <w:kern w:val="2"/>
                <w:sz w:val="24"/>
                <w:szCs w:val="28"/>
                <w:highlight w:val="none"/>
                <w:lang w:val="en-US" w:eastAsia="zh-CN" w:bidi="ar-SA"/>
              </w:rPr>
            </w:pPr>
            <w:r>
              <w:rPr>
                <w:rFonts w:hint="default" w:ascii="宋体" w:hAnsi="宋体" w:eastAsia="宋体" w:cs="宋体"/>
                <w:spacing w:val="9"/>
                <w:sz w:val="24"/>
                <w:szCs w:val="24"/>
              </w:rPr>
              <w:t>营业执照等证明</w:t>
            </w:r>
            <w:r>
              <w:rPr>
                <w:rFonts w:hint="default" w:ascii="宋体" w:hAnsi="宋体" w:eastAsia="宋体" w:cs="宋体"/>
                <w:spacing w:val="-3"/>
                <w:sz w:val="24"/>
                <w:szCs w:val="24"/>
              </w:rPr>
              <w:t>文件</w:t>
            </w:r>
          </w:p>
        </w:tc>
        <w:tc>
          <w:tcPr>
            <w:tcW w:w="2589" w:type="pct"/>
            <w:tcBorders>
              <w:bottom w:val="single" w:color="auto" w:sz="4" w:space="0"/>
            </w:tcBorders>
            <w:vAlign w:val="center"/>
          </w:tcPr>
          <w:p w14:paraId="7049653E">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供应商</w:t>
            </w:r>
            <w:r>
              <w:rPr>
                <w:rFonts w:hint="default" w:ascii="宋体" w:hAnsi="宋体" w:eastAsia="宋体" w:cs="宋体"/>
                <w:sz w:val="24"/>
                <w:szCs w:val="24"/>
              </w:rPr>
              <w:t>为企业（包括合伙企业）的，应</w:t>
            </w:r>
            <w:r>
              <w:rPr>
                <w:rFonts w:hint="eastAsia" w:ascii="宋体" w:hAnsi="宋体" w:eastAsia="宋体" w:cs="宋体"/>
                <w:sz w:val="24"/>
                <w:szCs w:val="24"/>
                <w:lang w:val="en-US" w:eastAsia="zh-CN"/>
              </w:rPr>
              <w:t>提</w:t>
            </w:r>
            <w:r>
              <w:rPr>
                <w:rFonts w:hint="default" w:ascii="宋体" w:hAnsi="宋体" w:eastAsia="宋体" w:cs="宋体"/>
                <w:sz w:val="24"/>
                <w:szCs w:val="24"/>
              </w:rPr>
              <w:t>供有效的营业执照；</w:t>
            </w:r>
          </w:p>
          <w:p w14:paraId="2FB04BA7">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供应商</w:t>
            </w:r>
            <w:r>
              <w:rPr>
                <w:rFonts w:hint="default" w:ascii="宋体" w:hAnsi="宋体" w:eastAsia="宋体" w:cs="宋体"/>
                <w:sz w:val="24"/>
                <w:szCs w:val="24"/>
              </w:rPr>
              <w:t>为事业单位的，应</w:t>
            </w:r>
            <w:r>
              <w:rPr>
                <w:rFonts w:hint="eastAsia" w:ascii="宋体" w:hAnsi="宋体" w:eastAsia="宋体" w:cs="宋体"/>
                <w:sz w:val="24"/>
                <w:szCs w:val="24"/>
                <w:lang w:val="en-US" w:eastAsia="zh-CN"/>
              </w:rPr>
              <w:t>提</w:t>
            </w:r>
            <w:r>
              <w:rPr>
                <w:rFonts w:hint="default" w:ascii="宋体" w:hAnsi="宋体" w:eastAsia="宋体" w:cs="宋体"/>
                <w:sz w:val="24"/>
                <w:szCs w:val="24"/>
              </w:rPr>
              <w:t>供有效的事业单位法人证书；</w:t>
            </w:r>
          </w:p>
          <w:p w14:paraId="520985A6">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供应商</w:t>
            </w:r>
            <w:r>
              <w:rPr>
                <w:rFonts w:hint="default" w:ascii="宋体" w:hAnsi="宋体" w:eastAsia="宋体" w:cs="宋体"/>
                <w:sz w:val="24"/>
                <w:szCs w:val="24"/>
              </w:rPr>
              <w:t>是非企业机构的，应</w:t>
            </w:r>
            <w:r>
              <w:rPr>
                <w:rFonts w:hint="eastAsia" w:ascii="宋体" w:hAnsi="宋体" w:eastAsia="宋体" w:cs="宋体"/>
                <w:sz w:val="24"/>
                <w:szCs w:val="24"/>
                <w:lang w:val="en-US" w:eastAsia="zh-CN"/>
              </w:rPr>
              <w:t>提</w:t>
            </w:r>
            <w:r>
              <w:rPr>
                <w:rFonts w:hint="default" w:ascii="宋体" w:hAnsi="宋体" w:eastAsia="宋体" w:cs="宋体"/>
                <w:sz w:val="24"/>
                <w:szCs w:val="24"/>
              </w:rPr>
              <w:t>供有效的执业许可证</w:t>
            </w:r>
            <w:r>
              <w:rPr>
                <w:rFonts w:hint="eastAsia" w:ascii="宋体" w:hAnsi="宋体" w:eastAsia="宋体" w:cs="宋体"/>
                <w:sz w:val="24"/>
                <w:szCs w:val="24"/>
                <w:lang w:val="en-US" w:eastAsia="zh-CN"/>
              </w:rPr>
              <w:t>或</w:t>
            </w:r>
            <w:r>
              <w:rPr>
                <w:rFonts w:hint="default" w:ascii="宋体" w:hAnsi="宋体" w:eastAsia="宋体" w:cs="宋体"/>
                <w:sz w:val="24"/>
                <w:szCs w:val="24"/>
              </w:rPr>
              <w:t>登记证书等证明文件；</w:t>
            </w:r>
          </w:p>
          <w:p w14:paraId="50A47F75">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供应商</w:t>
            </w:r>
            <w:r>
              <w:rPr>
                <w:rFonts w:hint="default" w:ascii="宋体" w:hAnsi="宋体" w:eastAsia="宋体" w:cs="宋体"/>
                <w:sz w:val="24"/>
                <w:szCs w:val="24"/>
              </w:rPr>
              <w:t>是个体工商户的，应</w:t>
            </w:r>
            <w:r>
              <w:rPr>
                <w:rFonts w:hint="eastAsia" w:ascii="宋体" w:hAnsi="宋体" w:eastAsia="宋体" w:cs="宋体"/>
                <w:sz w:val="24"/>
                <w:szCs w:val="24"/>
                <w:lang w:val="en-US" w:eastAsia="zh-CN"/>
              </w:rPr>
              <w:t>提</w:t>
            </w:r>
            <w:r>
              <w:rPr>
                <w:rFonts w:hint="default" w:ascii="宋体" w:hAnsi="宋体" w:eastAsia="宋体" w:cs="宋体"/>
                <w:sz w:val="24"/>
                <w:szCs w:val="24"/>
              </w:rPr>
              <w:t>供有效的个体工商户营业执照；</w:t>
            </w:r>
          </w:p>
          <w:p w14:paraId="5F2FCE41">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供应商</w:t>
            </w:r>
            <w:r>
              <w:rPr>
                <w:rFonts w:hint="default" w:ascii="宋体" w:hAnsi="宋体" w:eastAsia="宋体" w:cs="宋体"/>
                <w:sz w:val="24"/>
                <w:szCs w:val="24"/>
              </w:rPr>
              <w:t>是自然人的，应</w:t>
            </w:r>
            <w:r>
              <w:rPr>
                <w:rFonts w:hint="eastAsia" w:ascii="宋体" w:hAnsi="宋体" w:eastAsia="宋体" w:cs="宋体"/>
                <w:sz w:val="24"/>
                <w:szCs w:val="24"/>
                <w:lang w:val="en-US" w:eastAsia="zh-CN"/>
              </w:rPr>
              <w:t>提</w:t>
            </w:r>
            <w:r>
              <w:rPr>
                <w:rFonts w:hint="default" w:ascii="宋体" w:hAnsi="宋体" w:eastAsia="宋体" w:cs="宋体"/>
                <w:sz w:val="24"/>
                <w:szCs w:val="24"/>
              </w:rPr>
              <w:t>供有效的自然人身份证明</w:t>
            </w:r>
            <w:r>
              <w:rPr>
                <w:rFonts w:hint="eastAsia" w:ascii="宋体" w:hAnsi="宋体" w:eastAsia="宋体" w:cs="宋体"/>
                <w:sz w:val="24"/>
                <w:szCs w:val="24"/>
                <w:lang w:eastAsia="zh-CN"/>
              </w:rPr>
              <w:t>；</w:t>
            </w:r>
          </w:p>
          <w:p w14:paraId="093F22A1">
            <w:pPr>
              <w:keepNext w:val="0"/>
              <w:keepLines w:val="0"/>
              <w:suppressLineNumbers w:val="0"/>
              <w:spacing w:before="0" w:beforeAutospacing="0" w:after="0" w:afterAutospacing="0" w:line="360" w:lineRule="auto"/>
              <w:ind w:left="0" w:right="0"/>
              <w:rPr>
                <w:rFonts w:hint="default" w:ascii="宋体" w:hAnsi="宋体" w:eastAsia="宋体" w:cs="@仿宋_GB2312"/>
                <w:color w:val="auto"/>
                <w:kern w:val="2"/>
                <w:sz w:val="24"/>
                <w:szCs w:val="28"/>
                <w:highlight w:val="none"/>
                <w:lang w:val="en-US" w:eastAsia="zh-CN" w:bidi="ar-SA"/>
              </w:rPr>
            </w:pPr>
          </w:p>
        </w:tc>
        <w:tc>
          <w:tcPr>
            <w:tcW w:w="1087" w:type="pct"/>
            <w:vAlign w:val="center"/>
          </w:tcPr>
          <w:p w14:paraId="579FD4A0">
            <w:pPr>
              <w:keepNext w:val="0"/>
              <w:keepLines w:val="0"/>
              <w:suppressLineNumbers w:val="0"/>
              <w:spacing w:before="0" w:beforeAutospacing="0" w:after="0" w:afterAutospacing="0" w:line="360" w:lineRule="auto"/>
              <w:ind w:left="0" w:right="0"/>
              <w:jc w:val="left"/>
              <w:rPr>
                <w:rFonts w:hint="default" w:ascii="宋体" w:hAnsi="宋体" w:eastAsia="宋体" w:cs="@仿宋_GB2312"/>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全部内容。联合体</w:t>
            </w:r>
            <w:r>
              <w:rPr>
                <w:rFonts w:hint="eastAsia" w:ascii="宋体" w:hAnsi="宋体" w:eastAsia="宋体"/>
                <w:color w:val="auto"/>
                <w:sz w:val="24"/>
                <w:szCs w:val="20"/>
                <w:highlight w:val="none"/>
              </w:rPr>
              <w:t>参加</w:t>
            </w:r>
            <w:r>
              <w:rPr>
                <w:rFonts w:hint="eastAsia" w:ascii="宋体" w:hAnsi="宋体" w:eastAsia="宋体"/>
                <w:color w:val="auto"/>
                <w:sz w:val="24"/>
                <w:szCs w:val="20"/>
                <w:highlight w:val="none"/>
                <w:lang w:val="en-US" w:eastAsia="zh-CN"/>
              </w:rPr>
              <w:t>比价的</w:t>
            </w:r>
            <w:r>
              <w:rPr>
                <w:rFonts w:hint="eastAsia" w:ascii="宋体" w:hAnsi="宋体" w:eastAsia="宋体" w:cs="宋体"/>
                <w:b w:val="0"/>
                <w:bCs w:val="0"/>
                <w:color w:val="auto"/>
                <w:sz w:val="24"/>
                <w:szCs w:val="24"/>
                <w:highlight w:val="none"/>
              </w:rPr>
              <w:t>联合体各方均须提供。</w:t>
            </w:r>
          </w:p>
        </w:tc>
      </w:tr>
      <w:tr w14:paraId="7C14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tcBorders>
              <w:bottom w:val="single" w:color="auto" w:sz="4" w:space="0"/>
            </w:tcBorders>
            <w:vAlign w:val="center"/>
          </w:tcPr>
          <w:p w14:paraId="01EE01F9">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2</w:t>
            </w:r>
          </w:p>
        </w:tc>
        <w:tc>
          <w:tcPr>
            <w:tcW w:w="911" w:type="pct"/>
            <w:tcBorders>
              <w:bottom w:val="single" w:color="auto" w:sz="4" w:space="0"/>
            </w:tcBorders>
            <w:vAlign w:val="center"/>
          </w:tcPr>
          <w:p w14:paraId="5155F0B5">
            <w:pPr>
              <w:keepNext w:val="0"/>
              <w:keepLines w:val="0"/>
              <w:suppressLineNumbers w:val="0"/>
              <w:spacing w:before="0" w:beforeAutospacing="0" w:after="50" w:afterAutospacing="0" w:line="360" w:lineRule="auto"/>
              <w:ind w:left="0" w:right="-10" w:rightChars="0"/>
              <w:jc w:val="center"/>
              <w:rPr>
                <w:rFonts w:hint="default" w:ascii="宋体" w:hAnsi="宋体" w:eastAsia="宋体" w:cs="@仿宋_GB2312"/>
                <w:color w:val="auto"/>
                <w:kern w:val="2"/>
                <w:sz w:val="24"/>
                <w:szCs w:val="28"/>
                <w:highlight w:val="none"/>
                <w:lang w:val="en-US" w:eastAsia="zh-CN" w:bidi="ar-SA"/>
              </w:rPr>
            </w:pPr>
            <w:r>
              <w:rPr>
                <w:rFonts w:hint="eastAsia" w:ascii="宋体" w:hAnsi="宋体" w:eastAsia="宋体"/>
                <w:color w:val="auto"/>
                <w:sz w:val="24"/>
                <w:szCs w:val="18"/>
                <w:highlight w:val="none"/>
                <w:lang w:val="en-US" w:eastAsia="zh-CN"/>
              </w:rPr>
              <w:t>供应商资格声明书</w:t>
            </w:r>
          </w:p>
        </w:tc>
        <w:tc>
          <w:tcPr>
            <w:tcW w:w="2589" w:type="pct"/>
            <w:tcBorders>
              <w:bottom w:val="single" w:color="auto" w:sz="4" w:space="0"/>
            </w:tcBorders>
            <w:vAlign w:val="center"/>
          </w:tcPr>
          <w:p w14:paraId="1D11AECA">
            <w:pPr>
              <w:keepNext w:val="0"/>
              <w:keepLines w:val="0"/>
              <w:suppressLineNumbers w:val="0"/>
              <w:spacing w:before="0" w:beforeAutospacing="0" w:after="50" w:afterAutospacing="0" w:line="360" w:lineRule="auto"/>
              <w:ind w:left="0" w:right="-10" w:rightChars="0"/>
              <w:jc w:val="left"/>
              <w:rPr>
                <w:rFonts w:hint="eastAsia"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lang w:val="en-US" w:eastAsia="zh-CN"/>
              </w:rPr>
              <w:t>提</w:t>
            </w:r>
            <w:r>
              <w:rPr>
                <w:rFonts w:hint="default" w:ascii="宋体" w:hAnsi="宋体" w:eastAsia="宋体" w:cs="宋体"/>
                <w:sz w:val="24"/>
                <w:szCs w:val="24"/>
              </w:rPr>
              <w:t>供符合</w:t>
            </w:r>
            <w:r>
              <w:rPr>
                <w:rFonts w:hint="eastAsia" w:ascii="宋体" w:hAnsi="宋体" w:eastAsia="宋体" w:cs="宋体"/>
                <w:sz w:val="24"/>
                <w:szCs w:val="24"/>
                <w:lang w:val="en-US" w:eastAsia="zh-CN"/>
              </w:rPr>
              <w:t>比价</w:t>
            </w:r>
            <w:r>
              <w:rPr>
                <w:rFonts w:hint="default" w:ascii="宋体" w:hAnsi="宋体" w:eastAsia="宋体" w:cs="宋体"/>
                <w:sz w:val="24"/>
                <w:szCs w:val="24"/>
              </w:rPr>
              <w:t>文件要求的《</w:t>
            </w:r>
            <w:r>
              <w:rPr>
                <w:rFonts w:hint="eastAsia" w:ascii="宋体" w:hAnsi="宋体" w:eastAsia="宋体" w:cs="宋体"/>
                <w:sz w:val="24"/>
                <w:szCs w:val="24"/>
                <w:lang w:val="en-US" w:eastAsia="zh-CN"/>
              </w:rPr>
              <w:t>供应商</w:t>
            </w:r>
            <w:r>
              <w:rPr>
                <w:rFonts w:hint="default" w:ascii="宋体" w:hAnsi="宋体" w:eastAsia="宋体" w:cs="宋体"/>
                <w:sz w:val="24"/>
                <w:szCs w:val="24"/>
              </w:rPr>
              <w:t>资格声明书》</w:t>
            </w:r>
            <w:r>
              <w:rPr>
                <w:rFonts w:hint="eastAsia" w:ascii="宋体" w:hAnsi="宋体" w:eastAsia="宋体" w:cs="宋体"/>
                <w:sz w:val="24"/>
                <w:szCs w:val="24"/>
                <w:lang w:eastAsia="zh-CN"/>
              </w:rPr>
              <w:t>。</w:t>
            </w:r>
          </w:p>
        </w:tc>
        <w:tc>
          <w:tcPr>
            <w:tcW w:w="1087" w:type="pct"/>
            <w:tcBorders>
              <w:bottom w:val="single" w:color="auto" w:sz="4" w:space="0"/>
            </w:tcBorders>
            <w:vAlign w:val="center"/>
          </w:tcPr>
          <w:p w14:paraId="65730AEC">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20"/>
                <w:highlight w:val="none"/>
              </w:rPr>
              <w:t>详见第六章</w:t>
            </w:r>
            <w:r>
              <w:rPr>
                <w:rFonts w:hint="eastAsia" w:ascii="宋体" w:hAnsi="宋体" w:eastAsia="宋体"/>
                <w:color w:val="auto"/>
                <w:sz w:val="24"/>
                <w:szCs w:val="20"/>
                <w:highlight w:val="none"/>
                <w:lang w:val="en-US" w:eastAsia="zh-CN"/>
              </w:rPr>
              <w:t>响应</w:t>
            </w:r>
            <w:r>
              <w:rPr>
                <w:rFonts w:hint="eastAsia" w:ascii="宋体" w:hAnsi="宋体" w:eastAsia="宋体"/>
                <w:color w:val="auto"/>
                <w:sz w:val="24"/>
                <w:szCs w:val="20"/>
                <w:highlight w:val="none"/>
              </w:rPr>
              <w:t>文件格式</w:t>
            </w:r>
            <w:r>
              <w:rPr>
                <w:rFonts w:hint="eastAsia" w:ascii="宋体" w:hAnsi="宋体" w:eastAsia="宋体"/>
                <w:color w:val="auto"/>
                <w:sz w:val="24"/>
                <w:szCs w:val="20"/>
                <w:highlight w:val="none"/>
                <w:lang w:eastAsia="zh-CN"/>
              </w:rPr>
              <w:t>。</w:t>
            </w:r>
          </w:p>
        </w:tc>
      </w:tr>
      <w:tr w14:paraId="467E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tcBorders>
              <w:bottom w:val="single" w:color="auto" w:sz="4" w:space="0"/>
            </w:tcBorders>
            <w:vAlign w:val="center"/>
          </w:tcPr>
          <w:p w14:paraId="474B0026">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rPr>
              <w:t>3</w:t>
            </w:r>
          </w:p>
        </w:tc>
        <w:tc>
          <w:tcPr>
            <w:tcW w:w="911" w:type="pct"/>
            <w:tcBorders>
              <w:bottom w:val="single" w:color="auto" w:sz="4" w:space="0"/>
            </w:tcBorders>
            <w:vAlign w:val="center"/>
          </w:tcPr>
          <w:p w14:paraId="4E0210B1">
            <w:pPr>
              <w:keepNext w:val="0"/>
              <w:keepLines w:val="0"/>
              <w:suppressLineNumbers w:val="0"/>
              <w:spacing w:before="0" w:beforeAutospacing="0" w:after="50" w:afterAutospacing="0" w:line="360" w:lineRule="auto"/>
              <w:ind w:left="0" w:right="-10" w:rightChars="0"/>
              <w:jc w:val="center"/>
              <w:rPr>
                <w:rFonts w:hint="default"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589" w:type="pct"/>
            <w:tcBorders>
              <w:bottom w:val="single" w:color="auto" w:sz="4" w:space="0"/>
            </w:tcBorders>
            <w:vAlign w:val="center"/>
          </w:tcPr>
          <w:p w14:paraId="68C89EA6">
            <w:pPr>
              <w:keepNext w:val="0"/>
              <w:keepLines w:val="0"/>
              <w:suppressLineNumbers w:val="0"/>
              <w:spacing w:before="0" w:beforeAutospacing="0" w:after="50" w:afterAutospacing="0" w:line="360" w:lineRule="auto"/>
              <w:ind w:left="0" w:right="-10" w:rightChars="0"/>
              <w:jc w:val="left"/>
              <w:rPr>
                <w:rFonts w:hint="default" w:ascii="@仿宋_GB2312" w:hAnsi="@仿宋_GB2312" w:eastAsia="@仿宋_GB2312" w:cs="@仿宋_GB2312"/>
                <w:kern w:val="2"/>
                <w:sz w:val="21"/>
                <w:szCs w:val="20"/>
                <w:lang w:val="en-US" w:eastAsia="zh-CN" w:bidi="ar-SA"/>
              </w:rPr>
            </w:pPr>
            <w:r>
              <w:rPr>
                <w:rFonts w:hint="eastAsia" w:ascii="宋体" w:hAnsi="宋体" w:eastAsia="宋体" w:cs="宋体"/>
                <w:sz w:val="24"/>
                <w:szCs w:val="24"/>
                <w:lang w:val="en-US" w:eastAsia="zh-CN"/>
              </w:rPr>
              <w:t>供应商</w:t>
            </w:r>
            <w:r>
              <w:rPr>
                <w:rFonts w:hint="eastAsia" w:ascii="宋体" w:hAnsi="宋体" w:eastAsia="宋体" w:cs="宋体"/>
                <w:sz w:val="24"/>
                <w:szCs w:val="24"/>
                <w:lang w:val="zh-CN" w:eastAsia="zh-CN"/>
              </w:rPr>
              <w:t>不得存在</w:t>
            </w:r>
            <w:r>
              <w:rPr>
                <w:rFonts w:hint="eastAsia" w:ascii="宋体" w:hAnsi="宋体" w:eastAsia="宋体" w:cs="宋体"/>
                <w:sz w:val="24"/>
                <w:szCs w:val="24"/>
                <w:lang w:val="en-US" w:eastAsia="zh-CN"/>
              </w:rPr>
              <w:t>供应商</w:t>
            </w:r>
            <w:r>
              <w:rPr>
                <w:rFonts w:hint="eastAsia" w:ascii="宋体" w:hAnsi="宋体" w:eastAsia="宋体" w:cs="宋体"/>
                <w:sz w:val="24"/>
                <w:szCs w:val="24"/>
                <w:lang w:val="zh-CN" w:eastAsia="zh-CN"/>
              </w:rPr>
              <w:t>须知正文第</w:t>
            </w:r>
            <w:r>
              <w:rPr>
                <w:rFonts w:hint="eastAsia" w:ascii="宋体" w:hAnsi="宋体" w:eastAsia="宋体" w:cs="宋体"/>
                <w:sz w:val="24"/>
                <w:szCs w:val="24"/>
                <w:lang w:val="en-US" w:eastAsia="zh-CN"/>
              </w:rPr>
              <w:t>14.3.1条中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7" w:type="pct"/>
            <w:tcBorders>
              <w:bottom w:val="single" w:color="auto" w:sz="4" w:space="0"/>
            </w:tcBorders>
            <w:vAlign w:val="center"/>
          </w:tcPr>
          <w:p w14:paraId="2790BEE4">
            <w:pPr>
              <w:keepNext w:val="0"/>
              <w:keepLines w:val="0"/>
              <w:suppressLineNumbers w:val="0"/>
              <w:spacing w:before="0" w:beforeAutospacing="0" w:after="0" w:afterAutospacing="0" w:line="360" w:lineRule="auto"/>
              <w:ind w:left="0" w:right="0"/>
              <w:jc w:val="left"/>
              <w:rPr>
                <w:rFonts w:hint="default" w:ascii="@仿宋_GB2312" w:hAnsi="@仿宋_GB2312" w:eastAsia="@仿宋_GB2312" w:cs="@仿宋_GB2312"/>
                <w:color w:val="auto"/>
                <w:kern w:val="2"/>
                <w:sz w:val="21"/>
                <w:szCs w:val="20"/>
                <w:highlight w:val="none"/>
                <w:lang w:val="en-US" w:eastAsia="zh-CN" w:bidi="ar-SA"/>
              </w:rPr>
            </w:pPr>
            <w:r>
              <w:rPr>
                <w:rFonts w:hint="eastAsia" w:ascii="宋体" w:hAnsi="宋体" w:eastAsia="宋体" w:cs="宋体"/>
                <w:sz w:val="24"/>
                <w:szCs w:val="24"/>
              </w:rPr>
              <w:t>无须</w:t>
            </w:r>
            <w:r>
              <w:rPr>
                <w:rFonts w:hint="eastAsia" w:ascii="宋体" w:hAnsi="宋体" w:eastAsia="宋体" w:cs="宋体"/>
                <w:sz w:val="24"/>
                <w:szCs w:val="24"/>
                <w:lang w:val="en-US" w:eastAsia="zh-CN"/>
              </w:rPr>
              <w:t>供应商提</w:t>
            </w:r>
            <w:r>
              <w:rPr>
                <w:rFonts w:hint="eastAsia" w:ascii="宋体" w:hAnsi="宋体" w:eastAsia="宋体" w:cs="宋体"/>
                <w:sz w:val="24"/>
                <w:szCs w:val="24"/>
              </w:rPr>
              <w:t>供，由采购人或采购代理机构查询。</w:t>
            </w:r>
          </w:p>
        </w:tc>
      </w:tr>
      <w:tr w14:paraId="47A8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tcBorders>
              <w:bottom w:val="single" w:color="auto" w:sz="4" w:space="0"/>
            </w:tcBorders>
            <w:vAlign w:val="center"/>
          </w:tcPr>
          <w:p w14:paraId="070BA198">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rPr>
              <w:t>4</w:t>
            </w:r>
          </w:p>
        </w:tc>
        <w:tc>
          <w:tcPr>
            <w:tcW w:w="911" w:type="pct"/>
            <w:tcBorders>
              <w:bottom w:val="single" w:color="auto" w:sz="4" w:space="0"/>
            </w:tcBorders>
            <w:vAlign w:val="center"/>
          </w:tcPr>
          <w:p w14:paraId="2D6F8A19">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中小企业证明文件</w:t>
            </w:r>
          </w:p>
        </w:tc>
        <w:tc>
          <w:tcPr>
            <w:tcW w:w="2589" w:type="pct"/>
            <w:tcBorders>
              <w:bottom w:val="single" w:color="auto" w:sz="4" w:space="0"/>
            </w:tcBorders>
            <w:vAlign w:val="top"/>
          </w:tcPr>
          <w:p w14:paraId="75659AFB">
            <w:pPr>
              <w:keepNext w:val="0"/>
              <w:keepLines w:val="0"/>
              <w:suppressLineNumbers w:val="0"/>
              <w:spacing w:before="0" w:beforeAutospacing="0" w:after="50" w:afterAutospacing="0" w:line="360" w:lineRule="auto"/>
              <w:ind w:left="0"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6FD6F41">
            <w:pPr>
              <w:keepNext w:val="0"/>
              <w:keepLines w:val="0"/>
              <w:suppressLineNumbers w:val="0"/>
              <w:spacing w:before="0" w:beforeAutospacing="0" w:after="50" w:afterAutospacing="0" w:line="360" w:lineRule="auto"/>
              <w:ind w:left="0"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p w14:paraId="4F08F18D">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比价</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比价</w:t>
            </w:r>
            <w:r>
              <w:rPr>
                <w:rFonts w:hint="eastAsia" w:ascii="宋体" w:hAnsi="宋体" w:eastAsia="宋体" w:cs="宋体"/>
                <w:color w:val="auto"/>
                <w:sz w:val="24"/>
                <w:szCs w:val="24"/>
                <w:highlight w:val="none"/>
              </w:rPr>
              <w:t>文件关于预留份额的要求。</w:t>
            </w:r>
          </w:p>
        </w:tc>
        <w:tc>
          <w:tcPr>
            <w:tcW w:w="1087" w:type="pct"/>
            <w:tcBorders>
              <w:bottom w:val="single" w:color="auto" w:sz="4" w:space="0"/>
            </w:tcBorders>
            <w:vAlign w:val="center"/>
          </w:tcPr>
          <w:p w14:paraId="5F0A4231">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olor w:val="auto"/>
                <w:sz w:val="24"/>
                <w:szCs w:val="20"/>
                <w:highlight w:val="none"/>
              </w:rPr>
              <w:t>详见第六章</w:t>
            </w:r>
            <w:r>
              <w:rPr>
                <w:rFonts w:hint="eastAsia" w:ascii="宋体" w:hAnsi="宋体" w:eastAsia="宋体"/>
                <w:color w:val="auto"/>
                <w:sz w:val="24"/>
                <w:szCs w:val="20"/>
                <w:highlight w:val="none"/>
                <w:lang w:val="en-US" w:eastAsia="zh-CN"/>
              </w:rPr>
              <w:t>响应</w:t>
            </w:r>
            <w:r>
              <w:rPr>
                <w:rFonts w:hint="eastAsia" w:ascii="宋体" w:hAnsi="宋体" w:eastAsia="宋体"/>
                <w:color w:val="auto"/>
                <w:sz w:val="24"/>
                <w:szCs w:val="20"/>
                <w:highlight w:val="none"/>
              </w:rPr>
              <w:t>文件格式</w:t>
            </w:r>
            <w:r>
              <w:rPr>
                <w:rFonts w:hint="eastAsia" w:ascii="宋体" w:hAnsi="宋体" w:eastAsia="宋体"/>
                <w:color w:val="auto"/>
                <w:sz w:val="24"/>
                <w:szCs w:val="20"/>
                <w:highlight w:val="none"/>
                <w:lang w:eastAsia="zh-CN"/>
              </w:rPr>
              <w:t>。</w:t>
            </w:r>
          </w:p>
        </w:tc>
      </w:tr>
      <w:tr w14:paraId="1AF3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2F2900E4">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lang w:val="en-US" w:eastAsia="zh-CN"/>
              </w:rPr>
              <w:t>5</w:t>
            </w:r>
          </w:p>
        </w:tc>
        <w:tc>
          <w:tcPr>
            <w:tcW w:w="911" w:type="pct"/>
            <w:vAlign w:val="center"/>
          </w:tcPr>
          <w:p w14:paraId="148E4705">
            <w:pPr>
              <w:keepNext w:val="0"/>
              <w:keepLines w:val="0"/>
              <w:suppressLineNumbers w:val="0"/>
              <w:spacing w:before="0" w:beforeAutospacing="0" w:after="50" w:afterAutospacing="0" w:line="360" w:lineRule="auto"/>
              <w:ind w:left="0" w:right="-10" w:rightChars="0"/>
              <w:jc w:val="both"/>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spacing w:val="10"/>
                <w:sz w:val="24"/>
                <w:szCs w:val="24"/>
              </w:rPr>
              <w:t>其它落实政府采</w:t>
            </w:r>
            <w:r>
              <w:rPr>
                <w:rFonts w:hint="default" w:ascii="宋体" w:hAnsi="宋体" w:eastAsia="宋体" w:cs="宋体"/>
                <w:spacing w:val="11"/>
                <w:sz w:val="24"/>
                <w:szCs w:val="24"/>
              </w:rPr>
              <w:t>购政策的资格要</w:t>
            </w:r>
            <w:r>
              <w:rPr>
                <w:rFonts w:hint="default" w:ascii="宋体" w:hAnsi="宋体" w:eastAsia="宋体" w:cs="宋体"/>
                <w:sz w:val="24"/>
                <w:szCs w:val="24"/>
              </w:rPr>
              <w:t>求</w:t>
            </w:r>
          </w:p>
        </w:tc>
        <w:tc>
          <w:tcPr>
            <w:tcW w:w="2589" w:type="pct"/>
            <w:vAlign w:val="center"/>
          </w:tcPr>
          <w:p w14:paraId="0FF57057">
            <w:pPr>
              <w:keepNext w:val="0"/>
              <w:keepLines w:val="0"/>
              <w:suppressLineNumbers w:val="0"/>
              <w:spacing w:before="0" w:beforeAutospacing="0" w:after="50" w:afterAutospacing="0" w:line="360" w:lineRule="auto"/>
              <w:ind w:left="0" w:right="-10" w:rightChars="0"/>
              <w:jc w:val="both"/>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spacing w:val="-2"/>
                <w:sz w:val="24"/>
                <w:szCs w:val="24"/>
              </w:rPr>
              <w:t>如有，见第一章《</w:t>
            </w:r>
            <w:r>
              <w:rPr>
                <w:rFonts w:hint="eastAsia" w:ascii="宋体" w:hAnsi="宋体" w:eastAsia="宋体" w:cs="宋体"/>
                <w:spacing w:val="-2"/>
                <w:sz w:val="24"/>
                <w:szCs w:val="24"/>
                <w:lang w:val="en-US" w:eastAsia="zh-CN"/>
              </w:rPr>
              <w:t>比价</w:t>
            </w:r>
            <w:r>
              <w:rPr>
                <w:rFonts w:hint="default" w:ascii="宋体" w:hAnsi="宋体" w:eastAsia="宋体" w:cs="宋体"/>
                <w:spacing w:val="-2"/>
                <w:sz w:val="24"/>
                <w:szCs w:val="24"/>
              </w:rPr>
              <w:t>邀请》</w:t>
            </w:r>
          </w:p>
        </w:tc>
        <w:tc>
          <w:tcPr>
            <w:tcW w:w="1087" w:type="pct"/>
            <w:vAlign w:val="center"/>
          </w:tcPr>
          <w:p w14:paraId="38F4B7DC">
            <w:pPr>
              <w:keepNext w:val="0"/>
              <w:keepLines w:val="0"/>
              <w:suppressLineNumbers w:val="0"/>
              <w:spacing w:before="0" w:beforeAutospacing="0" w:after="50" w:afterAutospacing="0" w:line="360" w:lineRule="auto"/>
              <w:ind w:left="0" w:right="-10" w:rightChars="0"/>
              <w:jc w:val="both"/>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w:t>
            </w:r>
          </w:p>
        </w:tc>
      </w:tr>
      <w:tr w14:paraId="377B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4F7F9F40">
            <w:pPr>
              <w:keepNext w:val="0"/>
              <w:keepLines w:val="0"/>
              <w:suppressLineNumbers w:val="0"/>
              <w:adjustRightInd w:val="0"/>
              <w:snapToGrid w:val="0"/>
              <w:spacing w:before="0" w:beforeAutospacing="0" w:after="0" w:afterAutospacing="0" w:line="360" w:lineRule="auto"/>
              <w:ind w:left="0" w:right="-10" w:rightChars="0"/>
              <w:jc w:val="center"/>
              <w:rPr>
                <w:rFonts w:hint="eastAsia" w:cs="@仿宋_GB2312" w:asciiTheme="majorEastAsia" w:hAnsiTheme="majorEastAsia" w:eastAsiaTheme="majorEastAsia"/>
                <w:color w:val="auto"/>
                <w:kern w:val="2"/>
                <w:sz w:val="24"/>
                <w:szCs w:val="20"/>
                <w:highlight w:val="none"/>
                <w:lang w:val="en-US" w:eastAsia="zh-CN" w:bidi="ar-SA"/>
              </w:rPr>
            </w:pPr>
            <w:r>
              <w:rPr>
                <w:rFonts w:hint="eastAsia" w:asciiTheme="majorEastAsia" w:hAnsiTheme="majorEastAsia" w:eastAsiaTheme="majorEastAsia"/>
                <w:color w:val="auto"/>
                <w:sz w:val="24"/>
                <w:szCs w:val="20"/>
                <w:highlight w:val="none"/>
                <w:lang w:val="en-US" w:eastAsia="zh-CN"/>
              </w:rPr>
              <w:t>6</w:t>
            </w:r>
          </w:p>
        </w:tc>
        <w:tc>
          <w:tcPr>
            <w:tcW w:w="911" w:type="pct"/>
            <w:vAlign w:val="center"/>
          </w:tcPr>
          <w:p w14:paraId="13867AB6">
            <w:pPr>
              <w:keepNext w:val="0"/>
              <w:keepLines w:val="0"/>
              <w:suppressLineNumbers w:val="0"/>
              <w:spacing w:before="0" w:beforeAutospacing="0" w:after="50" w:afterAutospacing="0" w:line="360" w:lineRule="auto"/>
              <w:ind w:left="0" w:right="-10" w:rightChars="0"/>
              <w:jc w:val="both"/>
              <w:rPr>
                <w:rFonts w:hint="default" w:ascii="宋体" w:hAnsi="宋体" w:eastAsia="宋体" w:cs="宋体"/>
                <w:spacing w:val="10"/>
                <w:kern w:val="2"/>
                <w:sz w:val="24"/>
                <w:szCs w:val="24"/>
                <w:lang w:val="en-US" w:eastAsia="zh-CN" w:bidi="ar-SA"/>
              </w:rPr>
            </w:pPr>
            <w:r>
              <w:rPr>
                <w:rFonts w:hint="default" w:ascii="宋体" w:hAnsi="宋体" w:eastAsia="宋体" w:cs="宋体"/>
                <w:spacing w:val="10"/>
                <w:sz w:val="24"/>
                <w:szCs w:val="24"/>
              </w:rPr>
              <w:t>其他特定资格要求</w:t>
            </w:r>
          </w:p>
        </w:tc>
        <w:tc>
          <w:tcPr>
            <w:tcW w:w="2589" w:type="pct"/>
            <w:vAlign w:val="center"/>
          </w:tcPr>
          <w:p w14:paraId="2A1425F2">
            <w:pPr>
              <w:keepNext w:val="0"/>
              <w:keepLines w:val="0"/>
              <w:suppressLineNumbers w:val="0"/>
              <w:spacing w:before="0" w:beforeAutospacing="0" w:after="50" w:afterAutospacing="0" w:line="360" w:lineRule="auto"/>
              <w:ind w:left="0" w:right="-10" w:rightChars="0"/>
              <w:jc w:val="both"/>
              <w:rPr>
                <w:rFonts w:hint="default" w:ascii="宋体" w:hAnsi="宋体" w:eastAsia="宋体" w:cs="宋体"/>
                <w:spacing w:val="10"/>
                <w:kern w:val="2"/>
                <w:sz w:val="24"/>
                <w:szCs w:val="24"/>
                <w:lang w:val="en-US" w:eastAsia="zh-CN" w:bidi="ar-SA"/>
              </w:rPr>
            </w:pPr>
            <w:r>
              <w:rPr>
                <w:rFonts w:hint="default" w:ascii="宋体" w:hAnsi="宋体" w:eastAsia="宋体" w:cs="宋体"/>
                <w:spacing w:val="10"/>
                <w:sz w:val="24"/>
                <w:szCs w:val="24"/>
              </w:rPr>
              <w:t>如有，见第一章《</w:t>
            </w:r>
            <w:r>
              <w:rPr>
                <w:rFonts w:hint="eastAsia" w:ascii="宋体" w:hAnsi="宋体" w:eastAsia="宋体" w:cs="宋体"/>
                <w:spacing w:val="10"/>
                <w:sz w:val="24"/>
                <w:szCs w:val="24"/>
                <w:lang w:val="en-US" w:eastAsia="zh-CN"/>
              </w:rPr>
              <w:t>比价</w:t>
            </w:r>
            <w:r>
              <w:rPr>
                <w:rFonts w:hint="default" w:ascii="宋体" w:hAnsi="宋体" w:eastAsia="宋体" w:cs="宋体"/>
                <w:spacing w:val="10"/>
                <w:sz w:val="24"/>
                <w:szCs w:val="24"/>
              </w:rPr>
              <w:t>邀请》</w:t>
            </w:r>
          </w:p>
        </w:tc>
        <w:tc>
          <w:tcPr>
            <w:tcW w:w="1087" w:type="pct"/>
            <w:vAlign w:val="center"/>
          </w:tcPr>
          <w:p w14:paraId="6AD13AEC">
            <w:pPr>
              <w:keepNext w:val="0"/>
              <w:keepLines w:val="0"/>
              <w:suppressLineNumbers w:val="0"/>
              <w:spacing w:before="0" w:beforeAutospacing="0" w:after="50" w:afterAutospacing="0" w:line="360" w:lineRule="auto"/>
              <w:ind w:left="0" w:right="-10" w:rightChars="0"/>
              <w:jc w:val="both"/>
              <w:rPr>
                <w:rFonts w:hint="default" w:ascii="宋体" w:hAnsi="宋体" w:eastAsia="宋体" w:cs="宋体"/>
                <w:spacing w:val="10"/>
                <w:kern w:val="2"/>
                <w:sz w:val="24"/>
                <w:szCs w:val="24"/>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w:t>
            </w:r>
          </w:p>
        </w:tc>
      </w:tr>
      <w:tr w14:paraId="02D6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7DAAA435">
            <w:pPr>
              <w:keepNext w:val="0"/>
              <w:keepLines w:val="0"/>
              <w:suppressLineNumbers w:val="0"/>
              <w:adjustRightInd w:val="0"/>
              <w:snapToGrid w:val="0"/>
              <w:spacing w:before="0" w:beforeAutospacing="0" w:after="0" w:afterAutospacing="0" w:line="360" w:lineRule="auto"/>
              <w:ind w:left="0" w:right="-10" w:rightChars="0"/>
              <w:jc w:val="center"/>
              <w:rPr>
                <w:rFonts w:hint="eastAsia" w:cs="@仿宋_GB2312" w:asciiTheme="majorEastAsia" w:hAnsiTheme="majorEastAsia" w:eastAsiaTheme="majorEastAsia"/>
                <w:color w:val="auto"/>
                <w:kern w:val="2"/>
                <w:sz w:val="24"/>
                <w:szCs w:val="20"/>
                <w:highlight w:val="none"/>
                <w:lang w:val="en-US" w:eastAsia="zh-CN" w:bidi="ar-SA"/>
              </w:rPr>
            </w:pPr>
            <w:r>
              <w:rPr>
                <w:rFonts w:hint="eastAsia" w:asciiTheme="majorEastAsia" w:hAnsiTheme="majorEastAsia" w:eastAsiaTheme="majorEastAsia"/>
                <w:color w:val="auto"/>
                <w:sz w:val="24"/>
                <w:szCs w:val="20"/>
                <w:highlight w:val="none"/>
                <w:lang w:val="en-US" w:eastAsia="zh-CN"/>
              </w:rPr>
              <w:t>7</w:t>
            </w:r>
          </w:p>
        </w:tc>
        <w:tc>
          <w:tcPr>
            <w:tcW w:w="911" w:type="pct"/>
            <w:vAlign w:val="center"/>
          </w:tcPr>
          <w:p w14:paraId="13CC5B4F">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谈判响应</w:t>
            </w:r>
            <w:r>
              <w:rPr>
                <w:rFonts w:hint="eastAsia" w:asciiTheme="minorEastAsia" w:hAnsiTheme="minorEastAsia" w:eastAsiaTheme="minorEastAsia"/>
                <w:color w:val="auto"/>
                <w:sz w:val="24"/>
                <w:szCs w:val="28"/>
                <w:highlight w:val="none"/>
              </w:rPr>
              <w:t>函</w:t>
            </w:r>
          </w:p>
        </w:tc>
        <w:tc>
          <w:tcPr>
            <w:tcW w:w="2589" w:type="pct"/>
            <w:vAlign w:val="center"/>
          </w:tcPr>
          <w:p w14:paraId="70D7A5BE">
            <w:pPr>
              <w:keepNext w:val="0"/>
              <w:keepLines w:val="0"/>
              <w:suppressLineNumbers w:val="0"/>
              <w:spacing w:before="0" w:beforeAutospacing="0" w:after="50" w:afterAutospacing="0" w:line="360" w:lineRule="auto"/>
              <w:ind w:left="0"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比价</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供应商公章</w:t>
            </w:r>
          </w:p>
        </w:tc>
        <w:tc>
          <w:tcPr>
            <w:tcW w:w="1087" w:type="pct"/>
            <w:vAlign w:val="center"/>
          </w:tcPr>
          <w:p w14:paraId="54097066">
            <w:pPr>
              <w:keepNext w:val="0"/>
              <w:keepLines w:val="0"/>
              <w:suppressLineNumbers w:val="0"/>
              <w:adjustRightInd w:val="0"/>
              <w:snapToGrid w:val="0"/>
              <w:spacing w:before="0" w:beforeAutospacing="0" w:after="0" w:afterAutospacing="0" w:line="360" w:lineRule="auto"/>
              <w:ind w:left="0" w:right="-10" w:rightChars="0"/>
              <w:jc w:val="center"/>
              <w:rPr>
                <w:rFonts w:hint="default" w:cs="@仿宋_GB2312" w:asciiTheme="minorEastAsia" w:hAnsiTheme="minorEastAsia" w:eastAsiaTheme="minorEastAsia"/>
                <w:color w:val="auto"/>
                <w:kern w:val="2"/>
                <w:sz w:val="24"/>
                <w:szCs w:val="20"/>
                <w:highlight w:val="none"/>
                <w:lang w:val="en-US" w:eastAsia="zh-CN" w:bidi="ar-SA"/>
              </w:rPr>
            </w:pPr>
            <w:r>
              <w:rPr>
                <w:rFonts w:hint="eastAsia" w:ascii="宋体" w:hAnsi="宋体" w:eastAsia="宋体"/>
                <w:color w:val="auto"/>
                <w:sz w:val="24"/>
                <w:szCs w:val="20"/>
                <w:highlight w:val="none"/>
              </w:rPr>
              <w:t>详见第六章</w:t>
            </w:r>
            <w:r>
              <w:rPr>
                <w:rFonts w:hint="eastAsia" w:ascii="宋体" w:hAnsi="宋体" w:eastAsia="宋体"/>
                <w:color w:val="auto"/>
                <w:sz w:val="24"/>
                <w:szCs w:val="20"/>
                <w:highlight w:val="none"/>
                <w:lang w:val="en-US" w:eastAsia="zh-CN"/>
              </w:rPr>
              <w:t>响应</w:t>
            </w:r>
            <w:r>
              <w:rPr>
                <w:rFonts w:hint="eastAsia" w:ascii="宋体" w:hAnsi="宋体" w:eastAsia="宋体"/>
                <w:color w:val="auto"/>
                <w:sz w:val="24"/>
                <w:szCs w:val="20"/>
                <w:highlight w:val="none"/>
              </w:rPr>
              <w:t>文件格式</w:t>
            </w:r>
            <w:r>
              <w:rPr>
                <w:rFonts w:hint="eastAsia" w:ascii="宋体" w:hAnsi="宋体" w:eastAsia="宋体"/>
                <w:color w:val="auto"/>
                <w:sz w:val="24"/>
                <w:szCs w:val="20"/>
                <w:highlight w:val="none"/>
                <w:lang w:eastAsia="zh-CN"/>
              </w:rPr>
              <w:t>。</w:t>
            </w:r>
          </w:p>
        </w:tc>
      </w:tr>
      <w:tr w14:paraId="28F3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6D091677">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lang w:val="en-US" w:eastAsia="zh-CN"/>
              </w:rPr>
              <w:t>8</w:t>
            </w:r>
          </w:p>
        </w:tc>
        <w:tc>
          <w:tcPr>
            <w:tcW w:w="911" w:type="pct"/>
            <w:vAlign w:val="center"/>
          </w:tcPr>
          <w:p w14:paraId="632C0BD2">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授权书</w:t>
            </w:r>
          </w:p>
        </w:tc>
        <w:tc>
          <w:tcPr>
            <w:tcW w:w="2589" w:type="pct"/>
            <w:vAlign w:val="center"/>
          </w:tcPr>
          <w:p w14:paraId="7816AB99">
            <w:pPr>
              <w:keepNext w:val="0"/>
              <w:keepLines w:val="0"/>
              <w:suppressLineNumbers w:val="0"/>
              <w:spacing w:before="0" w:beforeAutospacing="0" w:after="50" w:afterAutospacing="0" w:line="360" w:lineRule="auto"/>
              <w:ind w:left="0"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比价</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供应商公章</w:t>
            </w:r>
          </w:p>
        </w:tc>
        <w:tc>
          <w:tcPr>
            <w:tcW w:w="1087" w:type="pct"/>
            <w:vAlign w:val="center"/>
          </w:tcPr>
          <w:p w14:paraId="4795D3A4">
            <w:pPr>
              <w:keepNext w:val="0"/>
              <w:keepLines w:val="0"/>
              <w:suppressLineNumbers w:val="0"/>
              <w:adjustRightInd w:val="0"/>
              <w:snapToGrid w:val="0"/>
              <w:spacing w:before="0" w:beforeAutospacing="0" w:after="0" w:afterAutospacing="0" w:line="360" w:lineRule="auto"/>
              <w:ind w:left="0" w:right="-10" w:rightChars="0"/>
              <w:jc w:val="center"/>
              <w:rPr>
                <w:rFonts w:hint="eastAsia" w:cs="@仿宋_GB2312" w:asciiTheme="minorEastAsia" w:hAnsiTheme="minorEastAsia" w:eastAsiaTheme="minorEastAsia"/>
                <w:color w:val="auto"/>
                <w:kern w:val="2"/>
                <w:sz w:val="24"/>
                <w:szCs w:val="20"/>
                <w:highlight w:val="none"/>
                <w:lang w:val="en-US" w:eastAsia="zh-CN" w:bidi="ar-SA"/>
              </w:rPr>
            </w:pPr>
            <w:r>
              <w:rPr>
                <w:rFonts w:hint="eastAsia" w:asciiTheme="minorEastAsia" w:hAnsiTheme="minorEastAsia" w:eastAsiaTheme="minorEastAsia"/>
                <w:color w:val="auto"/>
                <w:sz w:val="24"/>
                <w:szCs w:val="20"/>
                <w:highlight w:val="none"/>
              </w:rPr>
              <w:t>法定代表人参加</w:t>
            </w:r>
            <w:r>
              <w:rPr>
                <w:rFonts w:hint="eastAsia" w:asciiTheme="minorEastAsia" w:hAnsiTheme="minorEastAsia" w:eastAsiaTheme="minorEastAsia"/>
                <w:color w:val="auto"/>
                <w:sz w:val="24"/>
                <w:szCs w:val="20"/>
                <w:highlight w:val="none"/>
                <w:lang w:val="en-US" w:eastAsia="zh-CN"/>
              </w:rPr>
              <w:t>谈判</w:t>
            </w:r>
            <w:r>
              <w:rPr>
                <w:rFonts w:hint="eastAsia" w:asciiTheme="minorEastAsia" w:hAnsiTheme="minorEastAsia" w:eastAsiaTheme="minorEastAsia"/>
                <w:color w:val="auto"/>
                <w:sz w:val="24"/>
                <w:szCs w:val="20"/>
                <w:highlight w:val="none"/>
              </w:rPr>
              <w:t>的无需此件，提供身份证明即可。</w:t>
            </w:r>
            <w:r>
              <w:rPr>
                <w:rFonts w:hint="eastAsia" w:ascii="宋体" w:hAnsi="宋体" w:eastAsia="宋体"/>
                <w:color w:val="auto"/>
                <w:sz w:val="24"/>
                <w:szCs w:val="20"/>
                <w:highlight w:val="none"/>
              </w:rPr>
              <w:t>详见第六章</w:t>
            </w:r>
            <w:r>
              <w:rPr>
                <w:rFonts w:hint="eastAsia" w:ascii="宋体" w:hAnsi="宋体" w:eastAsia="宋体"/>
                <w:color w:val="auto"/>
                <w:sz w:val="24"/>
                <w:szCs w:val="20"/>
                <w:highlight w:val="none"/>
                <w:lang w:val="en-US" w:eastAsia="zh-CN"/>
              </w:rPr>
              <w:t>响应</w:t>
            </w:r>
            <w:r>
              <w:rPr>
                <w:rFonts w:hint="eastAsia" w:ascii="宋体" w:hAnsi="宋体" w:eastAsia="宋体"/>
                <w:color w:val="auto"/>
                <w:sz w:val="24"/>
                <w:szCs w:val="20"/>
                <w:highlight w:val="none"/>
              </w:rPr>
              <w:t>文件格式</w:t>
            </w:r>
            <w:r>
              <w:rPr>
                <w:rFonts w:hint="eastAsia" w:ascii="宋体" w:hAnsi="宋体" w:eastAsia="宋体"/>
                <w:color w:val="auto"/>
                <w:sz w:val="24"/>
                <w:szCs w:val="20"/>
                <w:highlight w:val="none"/>
                <w:lang w:eastAsia="zh-CN"/>
              </w:rPr>
              <w:t>。</w:t>
            </w:r>
          </w:p>
        </w:tc>
      </w:tr>
      <w:tr w14:paraId="1D67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0D348874">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lang w:val="en-US" w:eastAsia="zh-CN"/>
              </w:rPr>
              <w:t>9</w:t>
            </w:r>
          </w:p>
        </w:tc>
        <w:tc>
          <w:tcPr>
            <w:tcW w:w="911" w:type="pct"/>
            <w:vAlign w:val="center"/>
          </w:tcPr>
          <w:p w14:paraId="73D7E1E3">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响应</w:t>
            </w:r>
            <w:r>
              <w:rPr>
                <w:rFonts w:hint="eastAsia" w:asciiTheme="minorEastAsia" w:hAnsiTheme="minorEastAsia" w:eastAsiaTheme="minorEastAsia"/>
                <w:color w:val="auto"/>
                <w:sz w:val="24"/>
                <w:szCs w:val="28"/>
                <w:highlight w:val="none"/>
              </w:rPr>
              <w:t>报价</w:t>
            </w:r>
          </w:p>
        </w:tc>
        <w:tc>
          <w:tcPr>
            <w:tcW w:w="2589" w:type="pct"/>
            <w:vAlign w:val="center"/>
          </w:tcPr>
          <w:p w14:paraId="606CED77">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0"/>
                <w:highlight w:val="none"/>
                <w:lang w:val="en-US" w:eastAsia="zh-CN"/>
              </w:rPr>
              <w:t>比价</w:t>
            </w:r>
            <w:r>
              <w:rPr>
                <w:rFonts w:hint="eastAsia" w:asciiTheme="minorEastAsia" w:hAnsiTheme="minorEastAsia" w:eastAsiaTheme="minorEastAsia"/>
                <w:color w:val="auto"/>
                <w:sz w:val="24"/>
                <w:szCs w:val="20"/>
                <w:highlight w:val="none"/>
              </w:rPr>
              <w:t>文件</w:t>
            </w:r>
            <w:r>
              <w:rPr>
                <w:rFonts w:hint="eastAsia" w:asciiTheme="minorEastAsia" w:hAnsiTheme="minorEastAsia" w:eastAsiaTheme="minorEastAsia"/>
                <w:color w:val="auto"/>
                <w:sz w:val="24"/>
                <w:szCs w:val="20"/>
                <w:highlight w:val="none"/>
                <w:lang w:val="en-US" w:eastAsia="zh-CN"/>
              </w:rPr>
              <w:t>供应商</w:t>
            </w:r>
            <w:r>
              <w:rPr>
                <w:rFonts w:hint="eastAsia" w:asciiTheme="minorEastAsia" w:hAnsiTheme="minorEastAsia" w:eastAsiaTheme="minorEastAsia"/>
                <w:color w:val="auto"/>
                <w:sz w:val="24"/>
                <w:szCs w:val="20"/>
                <w:highlight w:val="none"/>
              </w:rPr>
              <w:t>须知正文第</w:t>
            </w:r>
            <w:r>
              <w:rPr>
                <w:rFonts w:hint="eastAsia" w:asciiTheme="minorEastAsia" w:hAnsiTheme="minorEastAsia" w:eastAsiaTheme="minorEastAsia"/>
                <w:color w:val="auto"/>
                <w:sz w:val="24"/>
                <w:szCs w:val="20"/>
                <w:highlight w:val="none"/>
                <w:lang w:val="en-US" w:eastAsia="zh-CN"/>
              </w:rPr>
              <w:t>17</w:t>
            </w:r>
            <w:r>
              <w:rPr>
                <w:rFonts w:hint="eastAsia" w:asciiTheme="minorEastAsia" w:hAnsiTheme="minorEastAsia" w:eastAsiaTheme="minorEastAsia"/>
                <w:color w:val="auto"/>
                <w:sz w:val="24"/>
                <w:szCs w:val="20"/>
                <w:highlight w:val="none"/>
              </w:rPr>
              <w:t>条要求</w:t>
            </w:r>
          </w:p>
        </w:tc>
        <w:tc>
          <w:tcPr>
            <w:tcW w:w="1087" w:type="pct"/>
            <w:vAlign w:val="center"/>
          </w:tcPr>
          <w:p w14:paraId="7D785F93">
            <w:pPr>
              <w:keepNext w:val="0"/>
              <w:keepLines w:val="0"/>
              <w:suppressLineNumbers w:val="0"/>
              <w:adjustRightInd w:val="0"/>
              <w:snapToGrid w:val="0"/>
              <w:spacing w:before="0" w:beforeAutospacing="0" w:after="0" w:afterAutospacing="0" w:line="360" w:lineRule="auto"/>
              <w:ind w:left="0" w:right="-10" w:rightChars="0"/>
              <w:jc w:val="center"/>
              <w:rPr>
                <w:rFonts w:hint="eastAsia" w:cs="@仿宋_GB2312" w:asciiTheme="minorEastAsia" w:hAnsiTheme="minorEastAsia" w:eastAsiaTheme="minorEastAsia"/>
                <w:color w:val="auto"/>
                <w:kern w:val="2"/>
                <w:sz w:val="24"/>
                <w:szCs w:val="20"/>
                <w:highlight w:val="none"/>
                <w:lang w:val="en-US" w:eastAsia="zh-CN" w:bidi="ar-SA"/>
              </w:rPr>
            </w:pPr>
            <w:r>
              <w:rPr>
                <w:rFonts w:hint="eastAsia" w:ascii="宋体" w:hAnsi="宋体" w:eastAsia="宋体"/>
                <w:color w:val="auto"/>
                <w:sz w:val="24"/>
                <w:szCs w:val="20"/>
                <w:highlight w:val="none"/>
              </w:rPr>
              <w:t>详见第六章</w:t>
            </w:r>
            <w:r>
              <w:rPr>
                <w:rFonts w:hint="eastAsia" w:ascii="宋体" w:hAnsi="宋体" w:eastAsia="宋体"/>
                <w:color w:val="auto"/>
                <w:sz w:val="24"/>
                <w:szCs w:val="20"/>
                <w:highlight w:val="none"/>
                <w:lang w:val="en-US" w:eastAsia="zh-CN"/>
              </w:rPr>
              <w:t>响应</w:t>
            </w:r>
            <w:r>
              <w:rPr>
                <w:rFonts w:hint="eastAsia" w:ascii="宋体" w:hAnsi="宋体" w:eastAsia="宋体"/>
                <w:color w:val="auto"/>
                <w:sz w:val="24"/>
                <w:szCs w:val="20"/>
                <w:highlight w:val="none"/>
              </w:rPr>
              <w:t>文件格式</w:t>
            </w:r>
            <w:r>
              <w:rPr>
                <w:rFonts w:hint="eastAsia" w:ascii="宋体" w:hAnsi="宋体" w:eastAsia="宋体"/>
                <w:color w:val="auto"/>
                <w:sz w:val="24"/>
                <w:szCs w:val="20"/>
                <w:highlight w:val="none"/>
                <w:lang w:eastAsia="zh-CN"/>
              </w:rPr>
              <w:t>。</w:t>
            </w:r>
          </w:p>
        </w:tc>
      </w:tr>
      <w:tr w14:paraId="016B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5AE90C33">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rPr>
              <w:t>1</w:t>
            </w:r>
            <w:r>
              <w:rPr>
                <w:rFonts w:hint="eastAsia" w:ascii="宋体" w:hAnsi="宋体" w:eastAsia="宋体"/>
                <w:color w:val="auto"/>
                <w:sz w:val="24"/>
                <w:szCs w:val="20"/>
                <w:highlight w:val="none"/>
                <w:lang w:val="en-US" w:eastAsia="zh-CN"/>
              </w:rPr>
              <w:t>0</w:t>
            </w:r>
          </w:p>
        </w:tc>
        <w:tc>
          <w:tcPr>
            <w:tcW w:w="911" w:type="pct"/>
            <w:vAlign w:val="center"/>
          </w:tcPr>
          <w:p w14:paraId="35057229">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商务响应情况</w:t>
            </w:r>
          </w:p>
        </w:tc>
        <w:tc>
          <w:tcPr>
            <w:tcW w:w="2589" w:type="pct"/>
            <w:vAlign w:val="center"/>
          </w:tcPr>
          <w:p w14:paraId="1972E814">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0"/>
                <w:highlight w:val="none"/>
                <w:lang w:val="en-US" w:eastAsia="zh-CN"/>
              </w:rPr>
              <w:t>比价</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087" w:type="pct"/>
            <w:vAlign w:val="center"/>
          </w:tcPr>
          <w:p w14:paraId="1485FEEA">
            <w:pPr>
              <w:keepNext w:val="0"/>
              <w:keepLines w:val="0"/>
              <w:suppressLineNumbers w:val="0"/>
              <w:adjustRightInd w:val="0"/>
              <w:snapToGrid w:val="0"/>
              <w:spacing w:before="0" w:beforeAutospacing="0" w:after="0" w:afterAutospacing="0" w:line="360" w:lineRule="auto"/>
              <w:ind w:left="0" w:right="-10" w:rightChars="0"/>
              <w:jc w:val="center"/>
              <w:rPr>
                <w:rFonts w:hint="eastAsia" w:cs="@仿宋_GB2312" w:asciiTheme="minorEastAsia" w:hAnsiTheme="minorEastAsia" w:eastAsiaTheme="minorEastAsia"/>
                <w:color w:val="auto"/>
                <w:kern w:val="2"/>
                <w:sz w:val="24"/>
                <w:szCs w:val="20"/>
                <w:highlight w:val="none"/>
                <w:lang w:val="en-US" w:eastAsia="zh-CN" w:bidi="ar-SA"/>
              </w:rPr>
            </w:pPr>
            <w:r>
              <w:rPr>
                <w:rFonts w:hint="eastAsia" w:ascii="宋体" w:hAnsi="宋体" w:eastAsia="宋体"/>
                <w:color w:val="auto"/>
                <w:sz w:val="24"/>
                <w:szCs w:val="20"/>
                <w:highlight w:val="none"/>
              </w:rPr>
              <w:t>详见第六章</w:t>
            </w:r>
            <w:r>
              <w:rPr>
                <w:rFonts w:hint="eastAsia" w:ascii="宋体" w:hAnsi="宋体" w:eastAsia="宋体"/>
                <w:color w:val="auto"/>
                <w:sz w:val="24"/>
                <w:szCs w:val="20"/>
                <w:highlight w:val="none"/>
                <w:lang w:val="en-US" w:eastAsia="zh-CN"/>
              </w:rPr>
              <w:t>响应</w:t>
            </w:r>
            <w:r>
              <w:rPr>
                <w:rFonts w:hint="eastAsia" w:ascii="宋体" w:hAnsi="宋体" w:eastAsia="宋体"/>
                <w:color w:val="auto"/>
                <w:sz w:val="24"/>
                <w:szCs w:val="20"/>
                <w:highlight w:val="none"/>
              </w:rPr>
              <w:t>文件格式</w:t>
            </w:r>
            <w:r>
              <w:rPr>
                <w:rFonts w:hint="eastAsia" w:ascii="宋体" w:hAnsi="宋体" w:eastAsia="宋体"/>
                <w:color w:val="auto"/>
                <w:sz w:val="24"/>
                <w:szCs w:val="20"/>
                <w:highlight w:val="none"/>
                <w:lang w:eastAsia="zh-CN"/>
              </w:rPr>
              <w:t>。</w:t>
            </w:r>
          </w:p>
        </w:tc>
      </w:tr>
      <w:tr w14:paraId="1141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2AB6D968">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olor w:val="auto"/>
                <w:sz w:val="24"/>
                <w:szCs w:val="20"/>
                <w:highlight w:val="none"/>
              </w:rPr>
              <w:t>1</w:t>
            </w:r>
            <w:r>
              <w:rPr>
                <w:rFonts w:hint="eastAsia" w:ascii="宋体" w:hAnsi="宋体" w:eastAsia="宋体"/>
                <w:color w:val="auto"/>
                <w:sz w:val="24"/>
                <w:szCs w:val="20"/>
                <w:highlight w:val="none"/>
                <w:lang w:val="en-US" w:eastAsia="zh-CN"/>
              </w:rPr>
              <w:t>1</w:t>
            </w:r>
          </w:p>
        </w:tc>
        <w:tc>
          <w:tcPr>
            <w:tcW w:w="911" w:type="pct"/>
            <w:vAlign w:val="center"/>
          </w:tcPr>
          <w:p w14:paraId="22F51CEB">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其他要求</w:t>
            </w:r>
          </w:p>
        </w:tc>
        <w:tc>
          <w:tcPr>
            <w:tcW w:w="2589" w:type="pct"/>
            <w:vAlign w:val="center"/>
          </w:tcPr>
          <w:p w14:paraId="1074BDB5">
            <w:pPr>
              <w:keepNext w:val="0"/>
              <w:keepLines w:val="0"/>
              <w:suppressLineNumbers w:val="0"/>
              <w:spacing w:before="0" w:beforeAutospacing="0" w:after="50" w:afterAutospacing="0" w:line="360" w:lineRule="auto"/>
              <w:ind w:left="0" w:right="-10" w:rightChars="0"/>
              <w:jc w:val="center"/>
              <w:rPr>
                <w:rFonts w:hint="default"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087" w:type="pct"/>
            <w:vAlign w:val="center"/>
          </w:tcPr>
          <w:p w14:paraId="4FE32E58">
            <w:pPr>
              <w:keepNext w:val="0"/>
              <w:keepLines w:val="0"/>
              <w:suppressLineNumbers w:val="0"/>
              <w:adjustRightInd w:val="0"/>
              <w:snapToGrid w:val="0"/>
              <w:spacing w:before="0" w:beforeAutospacing="0" w:after="0" w:afterAutospacing="0" w:line="360" w:lineRule="auto"/>
              <w:ind w:left="0" w:right="-10" w:rightChars="0"/>
              <w:jc w:val="center"/>
              <w:rPr>
                <w:rFonts w:hint="default" w:cs="@仿宋_GB2312" w:asciiTheme="minorEastAsia" w:hAnsiTheme="minorEastAsia" w:eastAsiaTheme="minorEastAsia"/>
                <w:color w:val="auto"/>
                <w:kern w:val="2"/>
                <w:sz w:val="24"/>
                <w:szCs w:val="20"/>
                <w:highlight w:val="none"/>
                <w:lang w:val="en-US" w:eastAsia="zh-CN" w:bidi="ar-SA"/>
              </w:rPr>
            </w:pPr>
          </w:p>
        </w:tc>
      </w:tr>
      <w:bookmarkEnd w:id="48"/>
    </w:tbl>
    <w:p w14:paraId="5142B9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680258A9">
      <w:pPr>
        <w:pStyle w:val="7"/>
        <w:spacing w:line="360" w:lineRule="auto"/>
        <w:ind w:firstLine="480" w:firstLineChars="200"/>
        <w:rPr>
          <w:rFonts w:hint="eastAsia" w:ascii="宋体" w:hAnsi="宋体" w:eastAsia="宋体"/>
          <w:sz w:val="24"/>
        </w:rPr>
      </w:pPr>
    </w:p>
    <w:p w14:paraId="50B4863C">
      <w:pPr>
        <w:pStyle w:val="7"/>
        <w:spacing w:line="360" w:lineRule="auto"/>
        <w:ind w:firstLine="480" w:firstLineChars="200"/>
        <w:rPr>
          <w:rFonts w:hint="eastAsia" w:ascii="宋体" w:hAnsi="宋体" w:eastAsia="宋体"/>
          <w:sz w:val="24"/>
        </w:rPr>
      </w:pPr>
    </w:p>
    <w:p w14:paraId="5086BA6B">
      <w:pPr>
        <w:pStyle w:val="7"/>
        <w:spacing w:line="360" w:lineRule="auto"/>
        <w:ind w:firstLine="480" w:firstLineChars="200"/>
        <w:rPr>
          <w:rFonts w:hint="eastAsia" w:ascii="宋体" w:hAnsi="宋体" w:eastAsia="宋体"/>
          <w:sz w:val="24"/>
        </w:rPr>
      </w:pPr>
    </w:p>
    <w:p w14:paraId="2C5B02F2">
      <w:pPr>
        <w:rPr>
          <w:rFonts w:hint="eastAsia" w:ascii="宋体" w:hAnsi="宋体" w:eastAsia="宋体"/>
          <w:b/>
          <w:sz w:val="28"/>
        </w:rPr>
      </w:pPr>
    </w:p>
    <w:p w14:paraId="5FECEC91">
      <w:pPr>
        <w:pStyle w:val="2"/>
        <w:tabs>
          <w:tab w:val="left" w:pos="0"/>
          <w:tab w:val="left" w:pos="3165"/>
          <w:tab w:val="center" w:pos="4153"/>
        </w:tabs>
        <w:autoSpaceDE w:val="0"/>
        <w:autoSpaceDN w:val="0"/>
        <w:jc w:val="center"/>
        <w:rPr>
          <w:rFonts w:hint="eastAsia" w:ascii="华文中宋" w:hAnsi="华文中宋" w:eastAsia="华文中宋" w:cs="Times New Roman"/>
          <w:b/>
          <w:sz w:val="36"/>
          <w:szCs w:val="36"/>
        </w:rPr>
      </w:pPr>
    </w:p>
    <w:p w14:paraId="63AA0DCD">
      <w:pPr>
        <w:pStyle w:val="2"/>
        <w:tabs>
          <w:tab w:val="left" w:pos="0"/>
          <w:tab w:val="left" w:pos="3165"/>
          <w:tab w:val="center" w:pos="4153"/>
        </w:tabs>
        <w:autoSpaceDE w:val="0"/>
        <w:autoSpaceDN w:val="0"/>
        <w:jc w:val="center"/>
        <w:rPr>
          <w:rFonts w:hint="eastAsia" w:ascii="华文中宋" w:hAnsi="华文中宋" w:eastAsia="华文中宋" w:cs="Times New Roman"/>
          <w:b/>
          <w:sz w:val="36"/>
          <w:szCs w:val="36"/>
        </w:rPr>
      </w:pPr>
    </w:p>
    <w:p w14:paraId="274650C1">
      <w:pPr>
        <w:pStyle w:val="2"/>
        <w:tabs>
          <w:tab w:val="left" w:pos="0"/>
          <w:tab w:val="left" w:pos="3165"/>
          <w:tab w:val="center" w:pos="4153"/>
        </w:tabs>
        <w:autoSpaceDE w:val="0"/>
        <w:autoSpaceDN w:val="0"/>
        <w:jc w:val="center"/>
        <w:rPr>
          <w:rFonts w:hint="eastAsia" w:ascii="华文中宋" w:hAnsi="华文中宋" w:eastAsia="华文中宋" w:cs="Times New Roman"/>
          <w:b/>
          <w:sz w:val="36"/>
          <w:szCs w:val="36"/>
        </w:rPr>
      </w:pPr>
    </w:p>
    <w:p w14:paraId="7058A41A">
      <w:pPr>
        <w:pStyle w:val="2"/>
        <w:tabs>
          <w:tab w:val="left" w:pos="0"/>
          <w:tab w:val="left" w:pos="3165"/>
          <w:tab w:val="center" w:pos="4153"/>
        </w:tabs>
        <w:autoSpaceDE w:val="0"/>
        <w:autoSpaceDN w:val="0"/>
        <w:jc w:val="center"/>
        <w:rPr>
          <w:rFonts w:hint="eastAsia" w:ascii="华文中宋" w:hAnsi="华文中宋" w:eastAsia="华文中宋" w:cs="Times New Roman"/>
          <w:b/>
          <w:sz w:val="36"/>
          <w:szCs w:val="36"/>
        </w:rPr>
      </w:pPr>
    </w:p>
    <w:p w14:paraId="3A8CCA7E">
      <w:pPr>
        <w:pStyle w:val="2"/>
        <w:pageBreakBefore/>
        <w:tabs>
          <w:tab w:val="left" w:pos="0"/>
          <w:tab w:val="left" w:pos="3165"/>
          <w:tab w:val="center" w:pos="4153"/>
        </w:tabs>
        <w:autoSpaceDE w:val="0"/>
        <w:autoSpaceDN w:val="0"/>
        <w:spacing w:line="579" w:lineRule="auto"/>
        <w:jc w:val="center"/>
        <w:rPr>
          <w:rFonts w:hint="eastAsia" w:ascii="华文中宋" w:hAnsi="华文中宋" w:eastAsia="华文中宋" w:cs="Times New Roman"/>
          <w:b/>
          <w:sz w:val="36"/>
          <w:szCs w:val="36"/>
        </w:rPr>
      </w:pPr>
      <w:r>
        <w:rPr>
          <w:rFonts w:hint="eastAsia" w:ascii="华文中宋" w:hAnsi="华文中宋" w:eastAsia="华文中宋" w:cs="Times New Roman"/>
          <w:b/>
          <w:sz w:val="36"/>
          <w:szCs w:val="36"/>
        </w:rPr>
        <w:t>第五章  采购合同</w:t>
      </w:r>
    </w:p>
    <w:p w14:paraId="2BD79231">
      <w:pPr>
        <w:spacing w:line="5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委托人：</w:t>
      </w:r>
      <w:r>
        <w:rPr>
          <w:rFonts w:hint="eastAsia" w:asciiTheme="minorEastAsia" w:hAnsiTheme="minorEastAsia" w:eastAsiaTheme="minorEastAsia" w:cstheme="minorEastAsia"/>
          <w:b/>
          <w:sz w:val="24"/>
          <w:szCs w:val="24"/>
          <w:u w:val="single"/>
        </w:rPr>
        <w:t>铜陵学院</w:t>
      </w:r>
      <w:r>
        <w:rPr>
          <w:rFonts w:hint="eastAsia" w:asciiTheme="minorEastAsia" w:hAnsiTheme="minorEastAsia" w:eastAsiaTheme="minorEastAsia" w:cstheme="minorEastAsia"/>
          <w:b/>
          <w:sz w:val="24"/>
          <w:szCs w:val="24"/>
        </w:rPr>
        <w:t>（以下简称甲方）</w:t>
      </w:r>
    </w:p>
    <w:p w14:paraId="5A93D658">
      <w:pPr>
        <w:spacing w:line="5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受托人：</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z w:val="24"/>
          <w:szCs w:val="24"/>
        </w:rPr>
        <w:t>（以下简称乙方）</w:t>
      </w:r>
    </w:p>
    <w:p w14:paraId="68B01FDD">
      <w:pPr>
        <w:spacing w:line="52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根据《中华人民共和国民法典》《中华人民共和国建筑法》及有关法律规定，遵循平等、自愿、公平和诚实信用的原则，双方就</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项目及有关事项协商一致，共同达成如下协议，以资共同遵守：</w:t>
      </w:r>
    </w:p>
    <w:p w14:paraId="4D6E3727">
      <w:pPr>
        <w:spacing w:line="52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一、工程概况：</w:t>
      </w:r>
    </w:p>
    <w:p w14:paraId="1BA13747">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工程名称：</w:t>
      </w:r>
      <w:r>
        <w:rPr>
          <w:rFonts w:hint="eastAsia" w:asciiTheme="minorEastAsia" w:hAnsiTheme="minorEastAsia" w:eastAsiaTheme="minorEastAsia" w:cstheme="minorEastAsia"/>
          <w:sz w:val="24"/>
          <w:szCs w:val="24"/>
          <w:u w:val="single"/>
          <w:lang w:eastAsia="zh-CN"/>
        </w:rPr>
        <w:t xml:space="preserve">铜陵学院育秀校区维修改造工程地下管道CCTV检测服务项目   </w:t>
      </w:r>
    </w:p>
    <w:p w14:paraId="06D504A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工程地点：</w:t>
      </w:r>
      <w:r>
        <w:rPr>
          <w:rFonts w:hint="eastAsia" w:asciiTheme="minorEastAsia" w:hAnsiTheme="minorEastAsia" w:eastAsiaTheme="minorEastAsia" w:cstheme="minorEastAsia"/>
          <w:sz w:val="24"/>
          <w:szCs w:val="24"/>
          <w:u w:val="single"/>
        </w:rPr>
        <w:t>铜陵学院</w:t>
      </w:r>
      <w:r>
        <w:rPr>
          <w:rFonts w:hint="eastAsia" w:asciiTheme="minorEastAsia" w:hAnsiTheme="minorEastAsia" w:eastAsiaTheme="minorEastAsia" w:cstheme="minorEastAsia"/>
          <w:sz w:val="24"/>
          <w:szCs w:val="24"/>
          <w:u w:val="single"/>
          <w:lang w:val="en-US" w:eastAsia="zh-CN"/>
        </w:rPr>
        <w:t>育秀校区</w:t>
      </w:r>
    </w:p>
    <w:p w14:paraId="4957E8B5">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工程概况：</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w:t>
      </w:r>
    </w:p>
    <w:p w14:paraId="2035F57A">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二、检测内容：</w:t>
      </w:r>
      <w:r>
        <w:rPr>
          <w:rFonts w:hint="eastAsia" w:asciiTheme="minorEastAsia" w:hAnsiTheme="minorEastAsia" w:eastAsiaTheme="minorEastAsia" w:cstheme="minorEastAsia"/>
          <w:sz w:val="24"/>
          <w:szCs w:val="24"/>
          <w:u w:val="single"/>
          <w:lang w:eastAsia="zh-CN"/>
        </w:rPr>
        <w:t>铜陵学院育秀校区维修改造工程地下管道CCTV检测</w:t>
      </w:r>
      <w:r>
        <w:rPr>
          <w:rFonts w:hint="eastAsia" w:asciiTheme="minorEastAsia" w:hAnsiTheme="minorEastAsia" w:eastAsiaTheme="minorEastAsia" w:cstheme="minorEastAsia"/>
          <w:sz w:val="24"/>
          <w:szCs w:val="24"/>
          <w:u w:val="single"/>
          <w:lang w:val="zh-CN"/>
        </w:rPr>
        <w:t>。</w:t>
      </w:r>
      <w:r>
        <w:rPr>
          <w:rFonts w:hint="eastAsia" w:asciiTheme="minorEastAsia" w:hAnsiTheme="minorEastAsia" w:eastAsiaTheme="minorEastAsia" w:cstheme="minorEastAsia"/>
          <w:sz w:val="24"/>
          <w:szCs w:val="24"/>
          <w:u w:val="single"/>
          <w:lang w:val="en-US" w:eastAsia="zh-CN"/>
        </w:rPr>
        <w:t>通过对管道内部视频拍摄等技术进行诊断，查明雨污水管网私接、混接、错口、变形等问题，对管道的功能性和结构性病害点进行判定、分级统计，为项目进行维修及报验提供参考</w:t>
      </w:r>
      <w:r>
        <w:rPr>
          <w:rFonts w:hint="eastAsia" w:asciiTheme="minorEastAsia" w:hAnsiTheme="minorEastAsia" w:eastAsiaTheme="minorEastAsia" w:cstheme="minorEastAsia"/>
          <w:b w:val="0"/>
          <w:bCs/>
          <w:color w:val="000000"/>
          <w:kern w:val="2"/>
          <w:sz w:val="24"/>
          <w:szCs w:val="24"/>
          <w:lang w:val="en-US" w:eastAsia="zh-CN" w:bidi="ar-SA"/>
        </w:rPr>
        <w:t>。</w:t>
      </w:r>
    </w:p>
    <w:p w14:paraId="02A7D37C">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b/>
          <w:bCs/>
          <w:kern w:val="2"/>
          <w:sz w:val="24"/>
          <w:szCs w:val="24"/>
        </w:rPr>
        <w:t>三、服务期：</w:t>
      </w:r>
      <w:r>
        <w:rPr>
          <w:rFonts w:hint="eastAsia" w:asciiTheme="minorEastAsia" w:hAnsiTheme="minorEastAsia" w:eastAsiaTheme="minorEastAsia" w:cstheme="minorEastAsia"/>
          <w:b w:val="0"/>
          <w:bCs w:val="0"/>
          <w:kern w:val="2"/>
          <w:sz w:val="24"/>
          <w:szCs w:val="24"/>
        </w:rPr>
        <w:t>自签订合同之日起</w:t>
      </w:r>
      <w:r>
        <w:rPr>
          <w:rFonts w:hint="eastAsia" w:asciiTheme="minorEastAsia" w:hAnsiTheme="minorEastAsia" w:eastAsiaTheme="minorEastAsia" w:cstheme="minorEastAsia"/>
          <w:b w:val="0"/>
          <w:bCs w:val="0"/>
          <w:kern w:val="2"/>
          <w:sz w:val="24"/>
          <w:szCs w:val="24"/>
          <w:u w:val="single"/>
          <w:lang w:val="en-US" w:eastAsia="zh-CN"/>
        </w:rPr>
        <w:t>10</w:t>
      </w:r>
      <w:r>
        <w:rPr>
          <w:rFonts w:hint="eastAsia" w:asciiTheme="minorEastAsia" w:hAnsiTheme="minorEastAsia" w:eastAsiaTheme="minorEastAsia" w:cstheme="minorEastAsia"/>
          <w:b w:val="0"/>
          <w:bCs w:val="0"/>
          <w:kern w:val="2"/>
          <w:sz w:val="24"/>
          <w:szCs w:val="24"/>
          <w:lang w:val="en-US" w:eastAsia="zh-CN"/>
        </w:rPr>
        <w:t>个日</w:t>
      </w:r>
      <w:r>
        <w:rPr>
          <w:rFonts w:hint="eastAsia" w:asciiTheme="minorEastAsia" w:hAnsiTheme="minorEastAsia" w:eastAsiaTheme="minorEastAsia" w:cstheme="minorEastAsia"/>
          <w:b w:val="0"/>
          <w:bCs w:val="0"/>
          <w:kern w:val="2"/>
          <w:sz w:val="24"/>
          <w:szCs w:val="24"/>
        </w:rPr>
        <w:t>历天内完成全部</w:t>
      </w:r>
      <w:r>
        <w:rPr>
          <w:rFonts w:hint="eastAsia" w:asciiTheme="minorEastAsia" w:hAnsiTheme="minorEastAsia" w:eastAsiaTheme="minorEastAsia" w:cstheme="minorEastAsia"/>
          <w:b w:val="0"/>
          <w:bCs w:val="0"/>
          <w:kern w:val="2"/>
          <w:sz w:val="24"/>
          <w:szCs w:val="24"/>
          <w:lang w:val="en-US" w:eastAsia="zh-CN"/>
        </w:rPr>
        <w:t>检测</w:t>
      </w:r>
      <w:r>
        <w:rPr>
          <w:rFonts w:hint="eastAsia" w:asciiTheme="minorEastAsia" w:hAnsiTheme="minorEastAsia" w:eastAsiaTheme="minorEastAsia" w:cstheme="minorEastAsia"/>
          <w:b w:val="0"/>
          <w:bCs w:val="0"/>
          <w:kern w:val="2"/>
          <w:sz w:val="24"/>
          <w:szCs w:val="24"/>
        </w:rPr>
        <w:t>并出具正式报告</w:t>
      </w:r>
      <w:r>
        <w:rPr>
          <w:rFonts w:hint="eastAsia" w:asciiTheme="minorEastAsia" w:hAnsiTheme="minorEastAsia" w:eastAsiaTheme="minorEastAsia" w:cstheme="minorEastAsia"/>
          <w:kern w:val="2"/>
          <w:sz w:val="24"/>
          <w:szCs w:val="24"/>
        </w:rPr>
        <w:t>。</w:t>
      </w:r>
    </w:p>
    <w:p w14:paraId="25D592DB">
      <w:pPr>
        <w:pStyle w:val="8"/>
        <w:keepNext w:val="0"/>
        <w:keepLines w:val="0"/>
        <w:pageBreakBefore w:val="0"/>
        <w:widowControl w:val="0"/>
        <w:kinsoku/>
        <w:wordWrap/>
        <w:overflowPunct/>
        <w:topLinePunct w:val="0"/>
        <w:autoSpaceDE/>
        <w:autoSpaceDN/>
        <w:bidi w:val="0"/>
        <w:adjustRightInd/>
        <w:snapToGrid/>
        <w:spacing w:after="0" w:line="520" w:lineRule="exact"/>
        <w:ind w:firstLine="482" w:firstLineChars="200"/>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四、质量：</w:t>
      </w:r>
    </w:p>
    <w:p w14:paraId="41AA9DCC">
      <w:pPr>
        <w:pStyle w:val="8"/>
        <w:keepNext w:val="0"/>
        <w:keepLines w:val="0"/>
        <w:pageBreakBefore w:val="0"/>
        <w:widowControl w:val="0"/>
        <w:kinsoku/>
        <w:wordWrap/>
        <w:overflowPunct/>
        <w:topLinePunct w:val="0"/>
        <w:autoSpaceDE/>
        <w:autoSpaceDN/>
        <w:bidi w:val="0"/>
        <w:adjustRightInd/>
        <w:snapToGrid/>
        <w:spacing w:after="0" w:line="520" w:lineRule="exact"/>
        <w:ind w:firstLine="480" w:firstLineChars="200"/>
        <w:textAlignment w:val="auto"/>
        <w:rPr>
          <w:rFonts w:hint="eastAsia" w:asciiTheme="minorEastAsia" w:hAnsiTheme="minorEastAsia" w:eastAsiaTheme="minorEastAsia" w:cstheme="minorEastAsia"/>
          <w:b w:val="0"/>
          <w:bCs w:val="0"/>
          <w:kern w:val="2"/>
          <w:sz w:val="24"/>
          <w:szCs w:val="24"/>
          <w:lang w:val="en-US" w:eastAsia="zh-CN"/>
        </w:rPr>
      </w:pPr>
      <w:r>
        <w:rPr>
          <w:rFonts w:hint="eastAsia" w:asciiTheme="minorEastAsia" w:hAnsiTheme="minorEastAsia" w:eastAsiaTheme="minorEastAsia" w:cstheme="minorEastAsia"/>
          <w:b w:val="0"/>
          <w:bCs w:val="0"/>
          <w:kern w:val="2"/>
          <w:sz w:val="24"/>
          <w:szCs w:val="24"/>
          <w:lang w:val="en-US" w:eastAsia="zh-CN"/>
        </w:rPr>
        <w:t>1.符合国家有关检测的规定，所提交的检测报告须真实有效，并对其成果、数据、结论的准确性、合法性负责。</w:t>
      </w:r>
    </w:p>
    <w:p w14:paraId="7A7BE8D0">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val="0"/>
          <w:bCs w:val="0"/>
          <w:kern w:val="2"/>
          <w:sz w:val="24"/>
          <w:szCs w:val="24"/>
          <w:lang w:val="en-US" w:eastAsia="zh-CN"/>
        </w:rPr>
        <w:t>2.所提交的检测报告必须符合国家、项目所在地及行业的现行标准、规范的规定，满足竣工备案手续要求。</w:t>
      </w:r>
    </w:p>
    <w:p w14:paraId="17F0D54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五、检测费用：</w:t>
      </w:r>
    </w:p>
    <w:p w14:paraId="2B264D73">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kern w:val="2"/>
          <w:sz w:val="24"/>
          <w:szCs w:val="24"/>
          <w:u w:val="none"/>
        </w:rPr>
      </w:pPr>
      <w:r>
        <w:rPr>
          <w:rFonts w:hint="eastAsia" w:asciiTheme="minorEastAsia" w:hAnsiTheme="minorEastAsia" w:eastAsiaTheme="minorEastAsia" w:cstheme="minorEastAsia"/>
          <w:kern w:val="2"/>
          <w:sz w:val="24"/>
          <w:szCs w:val="24"/>
          <w:lang w:eastAsia="zh-CN"/>
        </w:rPr>
        <w:t>1.</w:t>
      </w:r>
      <w:r>
        <w:rPr>
          <w:rFonts w:hint="eastAsia" w:asciiTheme="minorEastAsia" w:hAnsiTheme="minorEastAsia" w:eastAsiaTheme="minorEastAsia" w:cstheme="minorEastAsia"/>
          <w:kern w:val="2"/>
          <w:sz w:val="24"/>
          <w:szCs w:val="24"/>
        </w:rPr>
        <w:t>检测费</w:t>
      </w:r>
      <w:r>
        <w:rPr>
          <w:rFonts w:hint="eastAsia" w:asciiTheme="minorEastAsia" w:hAnsiTheme="minorEastAsia" w:eastAsiaTheme="minorEastAsia" w:cstheme="minorEastAsia"/>
          <w:kern w:val="2"/>
          <w:sz w:val="24"/>
          <w:szCs w:val="24"/>
          <w:lang w:val="en-US" w:eastAsia="zh-CN"/>
        </w:rPr>
        <w:t>暂估总价</w:t>
      </w:r>
      <w:r>
        <w:rPr>
          <w:rFonts w:hint="eastAsia" w:asciiTheme="minorEastAsia" w:hAnsiTheme="minorEastAsia" w:eastAsiaTheme="minorEastAsia" w:cstheme="minorEastAsia"/>
          <w:kern w:val="2"/>
          <w:sz w:val="24"/>
          <w:szCs w:val="24"/>
        </w:rPr>
        <w:t>:共计</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u w:val="none"/>
          <w:lang w:val="en-US" w:eastAsia="zh-CN"/>
        </w:rPr>
        <w:t xml:space="preserve"> </w:t>
      </w:r>
      <w:r>
        <w:rPr>
          <w:rFonts w:hint="eastAsia" w:asciiTheme="minorEastAsia" w:hAnsiTheme="minorEastAsia" w:eastAsiaTheme="minorEastAsia" w:cstheme="minorEastAsia"/>
          <w:kern w:val="2"/>
          <w:sz w:val="24"/>
          <w:szCs w:val="24"/>
          <w:u w:val="none"/>
        </w:rPr>
        <w:t>。</w:t>
      </w:r>
    </w:p>
    <w:p w14:paraId="47951F2B">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kern w:val="2"/>
          <w:sz w:val="24"/>
          <w:szCs w:val="24"/>
          <w:u w:val="none"/>
        </w:rPr>
      </w:pPr>
    </w:p>
    <w:tbl>
      <w:tblPr>
        <w:tblStyle w:val="21"/>
        <w:tblW w:w="4981" w:type="pct"/>
        <w:tblInd w:w="0" w:type="dxa"/>
        <w:tblLayout w:type="autofit"/>
        <w:tblCellMar>
          <w:top w:w="0" w:type="dxa"/>
          <w:left w:w="108" w:type="dxa"/>
          <w:bottom w:w="0" w:type="dxa"/>
          <w:right w:w="108" w:type="dxa"/>
        </w:tblCellMar>
      </w:tblPr>
      <w:tblGrid>
        <w:gridCol w:w="661"/>
        <w:gridCol w:w="1662"/>
        <w:gridCol w:w="1786"/>
        <w:gridCol w:w="1289"/>
        <w:gridCol w:w="1532"/>
        <w:gridCol w:w="1560"/>
      </w:tblGrid>
      <w:tr w14:paraId="6AA8CF67">
        <w:tblPrEx>
          <w:tblCellMar>
            <w:top w:w="0" w:type="dxa"/>
            <w:left w:w="108" w:type="dxa"/>
            <w:bottom w:w="0" w:type="dxa"/>
            <w:right w:w="108" w:type="dxa"/>
          </w:tblCellMar>
        </w:tblPrEx>
        <w:trPr>
          <w:trHeight w:val="661" w:hRule="atLeast"/>
        </w:trPr>
        <w:tc>
          <w:tcPr>
            <w:tcW w:w="389" w:type="pct"/>
            <w:tcBorders>
              <w:top w:val="single" w:color="auto" w:sz="4" w:space="0"/>
              <w:left w:val="single" w:color="auto" w:sz="4" w:space="0"/>
              <w:bottom w:val="single" w:color="auto" w:sz="4" w:space="0"/>
              <w:right w:val="single" w:color="auto" w:sz="4" w:space="0"/>
            </w:tcBorders>
            <w:vAlign w:val="center"/>
          </w:tcPr>
          <w:p w14:paraId="68AA4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bidi="ar"/>
              </w:rPr>
              <w:t>序号</w:t>
            </w:r>
          </w:p>
        </w:tc>
        <w:tc>
          <w:tcPr>
            <w:tcW w:w="979" w:type="pct"/>
            <w:tcBorders>
              <w:top w:val="single" w:color="auto" w:sz="4" w:space="0"/>
              <w:left w:val="single" w:color="auto" w:sz="4" w:space="0"/>
              <w:bottom w:val="single" w:color="auto" w:sz="4" w:space="0"/>
              <w:right w:val="single" w:color="auto" w:sz="4" w:space="0"/>
            </w:tcBorders>
            <w:vAlign w:val="center"/>
          </w:tcPr>
          <w:p w14:paraId="7E96E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bidi="ar"/>
              </w:rPr>
              <w:t>项目名称</w:t>
            </w:r>
          </w:p>
        </w:tc>
        <w:tc>
          <w:tcPr>
            <w:tcW w:w="1052" w:type="pct"/>
            <w:tcBorders>
              <w:top w:val="single" w:color="auto" w:sz="4" w:space="0"/>
              <w:left w:val="single" w:color="auto" w:sz="4" w:space="0"/>
              <w:bottom w:val="single" w:color="auto" w:sz="4" w:space="0"/>
              <w:right w:val="single" w:color="auto" w:sz="4" w:space="0"/>
            </w:tcBorders>
            <w:vAlign w:val="center"/>
          </w:tcPr>
          <w:p w14:paraId="14DD7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含税</w:t>
            </w:r>
            <w:r>
              <w:rPr>
                <w:rFonts w:hint="eastAsia" w:asciiTheme="minorEastAsia" w:hAnsiTheme="minorEastAsia" w:eastAsiaTheme="minorEastAsia" w:cstheme="minorEastAsia"/>
                <w:b/>
                <w:bCs/>
                <w:kern w:val="0"/>
                <w:sz w:val="24"/>
                <w:szCs w:val="24"/>
                <w:lang w:bidi="ar"/>
              </w:rPr>
              <w:t>单价（元</w:t>
            </w:r>
            <w:r>
              <w:rPr>
                <w:rFonts w:hint="eastAsia" w:asciiTheme="minorEastAsia" w:hAnsiTheme="minorEastAsia" w:eastAsiaTheme="minorEastAsia" w:cstheme="minorEastAsia"/>
                <w:b/>
                <w:bCs/>
                <w:kern w:val="0"/>
                <w:sz w:val="24"/>
                <w:szCs w:val="24"/>
                <w:lang w:val="en-US" w:eastAsia="zh-CN" w:bidi="ar"/>
              </w:rPr>
              <w:t>/米</w:t>
            </w:r>
            <w:r>
              <w:rPr>
                <w:rFonts w:hint="eastAsia" w:asciiTheme="minorEastAsia" w:hAnsiTheme="minorEastAsia" w:eastAsiaTheme="minorEastAsia" w:cstheme="minorEastAsia"/>
                <w:b/>
                <w:bCs/>
                <w:kern w:val="0"/>
                <w:sz w:val="24"/>
                <w:szCs w:val="24"/>
                <w:lang w:bidi="ar"/>
              </w:rPr>
              <w:t>）</w:t>
            </w:r>
          </w:p>
        </w:tc>
        <w:tc>
          <w:tcPr>
            <w:tcW w:w="759" w:type="pct"/>
            <w:tcBorders>
              <w:top w:val="single" w:color="auto" w:sz="4" w:space="0"/>
              <w:left w:val="single" w:color="auto" w:sz="4" w:space="0"/>
              <w:bottom w:val="single" w:color="auto" w:sz="4" w:space="0"/>
              <w:right w:val="single" w:color="auto" w:sz="4" w:space="0"/>
            </w:tcBorders>
            <w:vAlign w:val="center"/>
          </w:tcPr>
          <w:p w14:paraId="2640E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kern w:val="0"/>
                <w:sz w:val="24"/>
                <w:szCs w:val="24"/>
                <w:lang w:val="en-US" w:eastAsia="zh-CN" w:bidi="ar"/>
              </w:rPr>
              <w:t>暂估工程量（米）</w:t>
            </w:r>
          </w:p>
        </w:tc>
        <w:tc>
          <w:tcPr>
            <w:tcW w:w="902" w:type="pct"/>
            <w:tcBorders>
              <w:top w:val="single" w:color="auto" w:sz="4" w:space="0"/>
              <w:left w:val="single" w:color="auto" w:sz="4" w:space="0"/>
              <w:bottom w:val="single" w:color="auto" w:sz="4" w:space="0"/>
              <w:right w:val="single" w:color="auto" w:sz="4" w:space="0"/>
            </w:tcBorders>
            <w:vAlign w:val="center"/>
          </w:tcPr>
          <w:p w14:paraId="208E2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
                <w:bCs/>
                <w:kern w:val="0"/>
                <w:sz w:val="24"/>
                <w:szCs w:val="24"/>
                <w:lang w:bidi="ar"/>
              </w:rPr>
            </w:pPr>
            <w:r>
              <w:rPr>
                <w:rFonts w:hint="eastAsia" w:asciiTheme="minorEastAsia" w:hAnsiTheme="minorEastAsia" w:eastAsiaTheme="minorEastAsia" w:cstheme="minorEastAsia"/>
                <w:b/>
                <w:bCs/>
                <w:kern w:val="0"/>
                <w:sz w:val="24"/>
                <w:szCs w:val="24"/>
                <w:lang w:val="en-US" w:eastAsia="zh-CN" w:bidi="ar"/>
              </w:rPr>
              <w:t>暂估总价</w:t>
            </w:r>
            <w:r>
              <w:rPr>
                <w:rFonts w:hint="eastAsia" w:asciiTheme="minorEastAsia" w:hAnsiTheme="minorEastAsia" w:eastAsiaTheme="minorEastAsia" w:cstheme="minorEastAsia"/>
                <w:b/>
                <w:bCs/>
                <w:kern w:val="0"/>
                <w:sz w:val="24"/>
                <w:szCs w:val="24"/>
                <w:lang w:bidi="ar"/>
              </w:rPr>
              <w:t>（元）</w:t>
            </w:r>
          </w:p>
        </w:tc>
        <w:tc>
          <w:tcPr>
            <w:tcW w:w="915" w:type="pct"/>
            <w:tcBorders>
              <w:top w:val="single" w:color="auto" w:sz="4" w:space="0"/>
              <w:left w:val="single" w:color="auto" w:sz="4" w:space="0"/>
              <w:bottom w:val="single" w:color="auto" w:sz="4" w:space="0"/>
              <w:right w:val="single" w:color="auto" w:sz="4" w:space="0"/>
            </w:tcBorders>
            <w:vAlign w:val="center"/>
          </w:tcPr>
          <w:p w14:paraId="7F474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
                <w:bCs/>
                <w:kern w:val="0"/>
                <w:sz w:val="24"/>
                <w:szCs w:val="24"/>
                <w:lang w:eastAsia="zh-CN" w:bidi="ar"/>
              </w:rPr>
            </w:pPr>
            <w:r>
              <w:rPr>
                <w:rFonts w:hint="eastAsia" w:asciiTheme="minorEastAsia" w:hAnsiTheme="minorEastAsia" w:eastAsiaTheme="minorEastAsia" w:cstheme="minorEastAsia"/>
                <w:b/>
                <w:bCs/>
                <w:kern w:val="0"/>
                <w:sz w:val="24"/>
                <w:szCs w:val="24"/>
                <w:lang w:val="en-US" w:eastAsia="zh-CN" w:bidi="ar"/>
              </w:rPr>
              <w:t>备注</w:t>
            </w:r>
          </w:p>
        </w:tc>
      </w:tr>
      <w:tr w14:paraId="29646F8D">
        <w:tblPrEx>
          <w:tblCellMar>
            <w:top w:w="0" w:type="dxa"/>
            <w:left w:w="108" w:type="dxa"/>
            <w:bottom w:w="0" w:type="dxa"/>
            <w:right w:w="108" w:type="dxa"/>
          </w:tblCellMar>
        </w:tblPrEx>
        <w:trPr>
          <w:trHeight w:val="743" w:hRule="atLeast"/>
        </w:trPr>
        <w:tc>
          <w:tcPr>
            <w:tcW w:w="389" w:type="pct"/>
            <w:tcBorders>
              <w:left w:val="single" w:color="auto" w:sz="4" w:space="0"/>
              <w:bottom w:val="single" w:color="auto" w:sz="4" w:space="0"/>
              <w:right w:val="single" w:color="auto" w:sz="4" w:space="0"/>
            </w:tcBorders>
            <w:vAlign w:val="center"/>
          </w:tcPr>
          <w:p w14:paraId="6B98059B">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1</w:t>
            </w:r>
          </w:p>
        </w:tc>
        <w:tc>
          <w:tcPr>
            <w:tcW w:w="979" w:type="pct"/>
            <w:tcBorders>
              <w:left w:val="single" w:color="auto" w:sz="4" w:space="0"/>
              <w:bottom w:val="single" w:color="auto" w:sz="4" w:space="0"/>
              <w:right w:val="single" w:color="auto" w:sz="4" w:space="0"/>
            </w:tcBorders>
            <w:vAlign w:val="center"/>
          </w:tcPr>
          <w:p w14:paraId="7044905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sz w:val="24"/>
                <w:szCs w:val="24"/>
                <w:lang w:eastAsia="zh-CN"/>
              </w:rPr>
            </w:pPr>
          </w:p>
        </w:tc>
        <w:tc>
          <w:tcPr>
            <w:tcW w:w="1052" w:type="pct"/>
            <w:tcBorders>
              <w:left w:val="single" w:color="auto" w:sz="4" w:space="0"/>
              <w:bottom w:val="single" w:color="auto" w:sz="4" w:space="0"/>
              <w:right w:val="single" w:color="auto" w:sz="4" w:space="0"/>
            </w:tcBorders>
            <w:vAlign w:val="center"/>
          </w:tcPr>
          <w:p w14:paraId="3536B2B4">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kern w:val="0"/>
                <w:sz w:val="24"/>
                <w:szCs w:val="24"/>
                <w:u w:val="single"/>
                <w:lang w:val="en-US" w:eastAsia="zh-CN" w:bidi="ar"/>
              </w:rPr>
            </w:pPr>
          </w:p>
        </w:tc>
        <w:tc>
          <w:tcPr>
            <w:tcW w:w="759" w:type="pct"/>
            <w:tcBorders>
              <w:top w:val="single" w:color="auto" w:sz="4" w:space="0"/>
              <w:left w:val="single" w:color="auto" w:sz="4" w:space="0"/>
              <w:bottom w:val="single" w:color="auto" w:sz="4" w:space="0"/>
              <w:right w:val="single" w:color="auto" w:sz="4" w:space="0"/>
            </w:tcBorders>
            <w:vAlign w:val="center"/>
          </w:tcPr>
          <w:p w14:paraId="2022C68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kern w:val="0"/>
                <w:sz w:val="24"/>
                <w:szCs w:val="24"/>
                <w:lang w:bidi="ar"/>
              </w:rPr>
            </w:pPr>
          </w:p>
        </w:tc>
        <w:tc>
          <w:tcPr>
            <w:tcW w:w="902" w:type="pct"/>
            <w:tcBorders>
              <w:top w:val="single" w:color="auto" w:sz="4" w:space="0"/>
              <w:left w:val="single" w:color="auto" w:sz="4" w:space="0"/>
              <w:bottom w:val="single" w:color="auto" w:sz="4" w:space="0"/>
              <w:right w:val="single" w:color="auto" w:sz="4" w:space="0"/>
            </w:tcBorders>
            <w:vAlign w:val="center"/>
          </w:tcPr>
          <w:p w14:paraId="3D52BCE3">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Cs/>
                <w:sz w:val="24"/>
                <w:szCs w:val="24"/>
                <w:lang w:eastAsia="zh-CN"/>
              </w:rPr>
            </w:pPr>
          </w:p>
        </w:tc>
        <w:tc>
          <w:tcPr>
            <w:tcW w:w="915" w:type="pct"/>
            <w:tcBorders>
              <w:left w:val="single" w:color="auto" w:sz="4" w:space="0"/>
              <w:bottom w:val="single" w:color="auto" w:sz="4" w:space="0"/>
              <w:right w:val="single" w:color="auto" w:sz="4" w:space="0"/>
            </w:tcBorders>
            <w:vAlign w:val="center"/>
          </w:tcPr>
          <w:p w14:paraId="7E317DE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heme="minorEastAsia" w:hAnsiTheme="minorEastAsia" w:eastAsiaTheme="minorEastAsia" w:cstheme="minorEastAsia"/>
                <w:bCs/>
                <w:sz w:val="24"/>
                <w:szCs w:val="24"/>
              </w:rPr>
            </w:pPr>
          </w:p>
        </w:tc>
      </w:tr>
      <w:tr w14:paraId="103C411D">
        <w:tblPrEx>
          <w:tblCellMar>
            <w:top w:w="0" w:type="dxa"/>
            <w:left w:w="108" w:type="dxa"/>
            <w:bottom w:w="0" w:type="dxa"/>
            <w:right w:w="108" w:type="dxa"/>
          </w:tblCellMar>
        </w:tblPrEx>
        <w:trPr>
          <w:trHeight w:val="144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7F4B1A53">
            <w:pPr>
              <w:pStyle w:val="18"/>
              <w:keepNext w:val="0"/>
              <w:keepLines w:val="0"/>
              <w:pageBreakBefore w:val="0"/>
              <w:suppressLineNumbers w:val="0"/>
              <w:shd w:val="clear" w:color="auto" w:fill="FFFFFF"/>
              <w:kinsoku/>
              <w:wordWrap/>
              <w:overflowPunct/>
              <w:topLinePunct w:val="0"/>
              <w:autoSpaceDE/>
              <w:autoSpaceDN/>
              <w:bidi w:val="0"/>
              <w:adjustRightInd/>
              <w:snapToGrid/>
              <w:spacing w:before="0" w:beforeAutospacing="0" w:after="0" w:afterAutospacing="0" w:line="15" w:lineRule="atLeast"/>
              <w:ind w:left="0" w:right="0"/>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注：</w:t>
            </w:r>
          </w:p>
          <w:p w14:paraId="6EDD013B">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ind w:left="0" w:right="0"/>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2"/>
                <w:sz w:val="24"/>
                <w:szCs w:val="24"/>
              </w:rPr>
              <w:t>采用</w:t>
            </w:r>
            <w:r>
              <w:rPr>
                <w:rFonts w:hint="eastAsia" w:asciiTheme="minorEastAsia" w:hAnsiTheme="minorEastAsia" w:eastAsiaTheme="minorEastAsia" w:cstheme="minorEastAsia"/>
                <w:b/>
                <w:bCs/>
                <w:kern w:val="2"/>
                <w:sz w:val="24"/>
                <w:szCs w:val="24"/>
                <w:lang w:val="en-US" w:eastAsia="zh-CN"/>
              </w:rPr>
              <w:t>固定综合单价</w:t>
            </w:r>
            <w:r>
              <w:rPr>
                <w:rFonts w:hint="eastAsia" w:asciiTheme="minorEastAsia" w:hAnsiTheme="minorEastAsia" w:eastAsiaTheme="minorEastAsia" w:cstheme="minorEastAsia"/>
                <w:b/>
                <w:bCs/>
                <w:kern w:val="2"/>
                <w:sz w:val="24"/>
                <w:szCs w:val="24"/>
              </w:rPr>
              <w:t>方式，</w:t>
            </w:r>
            <w:r>
              <w:rPr>
                <w:rFonts w:hint="eastAsia" w:asciiTheme="minorEastAsia" w:hAnsiTheme="minorEastAsia" w:eastAsiaTheme="minorEastAsia" w:cstheme="minorEastAsia"/>
                <w:b/>
                <w:bCs/>
                <w:kern w:val="2"/>
                <w:sz w:val="24"/>
                <w:szCs w:val="24"/>
                <w:lang w:val="en-US" w:eastAsia="zh-CN"/>
              </w:rPr>
              <w:t>单价</w:t>
            </w:r>
            <w:r>
              <w:rPr>
                <w:rFonts w:hint="eastAsia" w:asciiTheme="minorEastAsia" w:hAnsiTheme="minorEastAsia" w:eastAsiaTheme="minorEastAsia" w:cstheme="minorEastAsia"/>
                <w:b/>
                <w:bCs/>
                <w:kern w:val="2"/>
                <w:sz w:val="24"/>
                <w:szCs w:val="24"/>
              </w:rPr>
              <w:t>任何情况下不得调整。本项目</w:t>
            </w:r>
            <w:r>
              <w:rPr>
                <w:rFonts w:hint="eastAsia" w:asciiTheme="minorEastAsia" w:hAnsiTheme="minorEastAsia" w:eastAsiaTheme="minorEastAsia" w:cstheme="minorEastAsia"/>
                <w:b/>
                <w:bCs/>
                <w:kern w:val="2"/>
                <w:sz w:val="24"/>
                <w:szCs w:val="24"/>
                <w:lang w:val="en-US" w:eastAsia="zh-CN"/>
              </w:rPr>
              <w:t>成交单价为</w:t>
            </w:r>
            <w:r>
              <w:rPr>
                <w:rFonts w:hint="eastAsia" w:asciiTheme="minorEastAsia" w:hAnsiTheme="minorEastAsia" w:eastAsiaTheme="minorEastAsia" w:cstheme="minorEastAsia"/>
                <w:b/>
                <w:bCs/>
                <w:kern w:val="2"/>
                <w:sz w:val="24"/>
                <w:szCs w:val="24"/>
              </w:rPr>
              <w:t>成交供应商所有必需的检测人员及设备到达采购人项目工地指定位置开展检测服务的综合包干</w:t>
            </w:r>
            <w:r>
              <w:rPr>
                <w:rFonts w:hint="eastAsia" w:asciiTheme="minorEastAsia" w:hAnsiTheme="minorEastAsia" w:eastAsiaTheme="minorEastAsia" w:cstheme="minorEastAsia"/>
                <w:b/>
                <w:bCs/>
                <w:kern w:val="2"/>
                <w:sz w:val="24"/>
                <w:szCs w:val="24"/>
                <w:lang w:val="en-US" w:eastAsia="zh-CN"/>
              </w:rPr>
              <w:t>单</w:t>
            </w:r>
            <w:r>
              <w:rPr>
                <w:rFonts w:hint="eastAsia" w:asciiTheme="minorEastAsia" w:hAnsiTheme="minorEastAsia" w:eastAsiaTheme="minorEastAsia" w:cstheme="minorEastAsia"/>
                <w:b/>
                <w:bCs/>
                <w:kern w:val="2"/>
                <w:sz w:val="24"/>
                <w:szCs w:val="24"/>
              </w:rPr>
              <w:t>价，包括包工、包料及材料消耗量、包工期、包质量、包验收、保险、利润、措施费、规费、</w:t>
            </w:r>
            <w:r>
              <w:rPr>
                <w:rFonts w:hint="eastAsia" w:asciiTheme="minorEastAsia" w:hAnsiTheme="minorEastAsia" w:eastAsiaTheme="minorEastAsia" w:cstheme="minorEastAsia"/>
                <w:b/>
                <w:bCs/>
                <w:kern w:val="2"/>
                <w:sz w:val="24"/>
                <w:szCs w:val="24"/>
                <w:lang w:val="en-US" w:eastAsia="zh-CN"/>
              </w:rPr>
              <w:t>税金、</w:t>
            </w:r>
            <w:r>
              <w:rPr>
                <w:rFonts w:hint="eastAsia" w:asciiTheme="minorEastAsia" w:hAnsiTheme="minorEastAsia" w:eastAsiaTheme="minorEastAsia" w:cstheme="minorEastAsia"/>
                <w:b/>
                <w:bCs/>
                <w:kern w:val="2"/>
                <w:sz w:val="24"/>
                <w:szCs w:val="24"/>
              </w:rPr>
              <w:t>风险、政策性文件规定费用等一切因实施本</w:t>
            </w:r>
            <w:r>
              <w:rPr>
                <w:rFonts w:hint="eastAsia" w:asciiTheme="minorEastAsia" w:hAnsiTheme="minorEastAsia" w:eastAsiaTheme="minorEastAsia" w:cstheme="minorEastAsia"/>
                <w:b/>
                <w:bCs/>
                <w:kern w:val="2"/>
                <w:sz w:val="24"/>
                <w:szCs w:val="24"/>
                <w:lang w:val="en-US" w:eastAsia="zh-CN"/>
              </w:rPr>
              <w:t>工程检测</w:t>
            </w:r>
            <w:r>
              <w:rPr>
                <w:rFonts w:hint="eastAsia" w:asciiTheme="minorEastAsia" w:hAnsiTheme="minorEastAsia" w:eastAsiaTheme="minorEastAsia" w:cstheme="minorEastAsia"/>
                <w:b/>
                <w:bCs/>
                <w:kern w:val="2"/>
                <w:sz w:val="24"/>
                <w:szCs w:val="24"/>
              </w:rPr>
              <w:t>服务产生的所有费用</w:t>
            </w:r>
            <w:r>
              <w:rPr>
                <w:rFonts w:hint="eastAsia" w:asciiTheme="minorEastAsia" w:hAnsiTheme="minorEastAsia" w:eastAsiaTheme="minorEastAsia" w:cstheme="minorEastAsia"/>
                <w:b/>
                <w:bCs/>
                <w:sz w:val="24"/>
                <w:szCs w:val="24"/>
              </w:rPr>
              <w:t>。</w:t>
            </w:r>
          </w:p>
          <w:p w14:paraId="5D9DF6EE">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ind w:left="0" w:right="0"/>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2"/>
                <w:sz w:val="24"/>
                <w:szCs w:val="24"/>
                <w:lang w:val="en-US" w:eastAsia="zh-CN"/>
              </w:rPr>
              <w:t>结算价=含税单价*实际确认工程量。</w:t>
            </w:r>
          </w:p>
        </w:tc>
      </w:tr>
    </w:tbl>
    <w:p w14:paraId="0CAEDA24">
      <w:pPr>
        <w:keepNext w:val="0"/>
        <w:keepLines w:val="0"/>
        <w:pageBreakBefore w:val="0"/>
        <w:kinsoku/>
        <w:wordWrap/>
        <w:overflowPunct/>
        <w:topLinePunct w:val="0"/>
        <w:autoSpaceDE/>
        <w:autoSpaceDN/>
        <w:bidi w:val="0"/>
        <w:adjustRightInd/>
        <w:snapToGrid/>
        <w:spacing w:line="52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六、付款方式：</w:t>
      </w:r>
    </w:p>
    <w:p w14:paraId="28D464EC">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乙方完成所有工作</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出具报告</w:t>
      </w:r>
      <w:r>
        <w:rPr>
          <w:rFonts w:hint="eastAsia" w:asciiTheme="minorEastAsia" w:hAnsiTheme="minorEastAsia" w:eastAsiaTheme="minorEastAsia" w:cstheme="minorEastAsia"/>
          <w:sz w:val="24"/>
          <w:szCs w:val="24"/>
        </w:rPr>
        <w:t>并通过采购人验收后，</w:t>
      </w:r>
      <w:r>
        <w:rPr>
          <w:rFonts w:hint="eastAsia" w:asciiTheme="minorEastAsia" w:hAnsiTheme="minorEastAsia" w:eastAsiaTheme="minorEastAsia" w:cstheme="minorEastAsia"/>
          <w:sz w:val="24"/>
          <w:szCs w:val="24"/>
          <w:lang w:val="en-US" w:eastAsia="zh-CN"/>
        </w:rPr>
        <w:t>根据双方确认的工程量办理结算，</w:t>
      </w:r>
      <w:r>
        <w:rPr>
          <w:rFonts w:hint="eastAsia" w:asciiTheme="minorEastAsia" w:hAnsiTheme="minorEastAsia" w:eastAsiaTheme="minorEastAsia" w:cstheme="minorEastAsia"/>
          <w:sz w:val="24"/>
          <w:szCs w:val="24"/>
          <w:lang w:val="zh-CN"/>
        </w:rPr>
        <w:t>经审核后</w:t>
      </w:r>
      <w:r>
        <w:rPr>
          <w:rFonts w:hint="eastAsia" w:asciiTheme="minorEastAsia" w:hAnsiTheme="minorEastAsia" w:eastAsiaTheme="minorEastAsia" w:cstheme="minorEastAsia"/>
          <w:sz w:val="24"/>
          <w:szCs w:val="24"/>
        </w:rPr>
        <w:t>采购人一次性向成交供应商</w:t>
      </w:r>
      <w:r>
        <w:rPr>
          <w:rFonts w:hint="eastAsia" w:asciiTheme="minorEastAsia" w:hAnsiTheme="minorEastAsia" w:eastAsiaTheme="minorEastAsia" w:cstheme="minorEastAsia"/>
          <w:sz w:val="24"/>
          <w:szCs w:val="24"/>
          <w:lang w:val="en-US" w:eastAsia="zh-CN"/>
        </w:rPr>
        <w:t>支</w:t>
      </w:r>
      <w:r>
        <w:rPr>
          <w:rFonts w:hint="eastAsia" w:asciiTheme="minorEastAsia" w:hAnsiTheme="minorEastAsia" w:eastAsiaTheme="minorEastAsia" w:cstheme="minorEastAsia"/>
          <w:sz w:val="24"/>
          <w:szCs w:val="24"/>
          <w:lang w:val="zh-CN"/>
        </w:rPr>
        <w:t>付至</w:t>
      </w:r>
      <w:r>
        <w:rPr>
          <w:rFonts w:hint="eastAsia" w:asciiTheme="minorEastAsia" w:hAnsiTheme="minorEastAsia" w:eastAsiaTheme="minorEastAsia" w:cstheme="minorEastAsia"/>
          <w:sz w:val="24"/>
          <w:szCs w:val="24"/>
          <w:lang w:val="en-US" w:eastAsia="zh-CN"/>
        </w:rPr>
        <w:t>结算</w:t>
      </w:r>
      <w:r>
        <w:rPr>
          <w:rFonts w:hint="eastAsia" w:asciiTheme="minorEastAsia" w:hAnsiTheme="minorEastAsia" w:eastAsiaTheme="minorEastAsia" w:cstheme="minorEastAsia"/>
          <w:sz w:val="24"/>
          <w:szCs w:val="24"/>
          <w:lang w:val="zh-CN"/>
        </w:rPr>
        <w:t>价的100%</w:t>
      </w:r>
      <w:r>
        <w:rPr>
          <w:rFonts w:hint="eastAsia" w:asciiTheme="minorEastAsia" w:hAnsiTheme="minorEastAsia" w:eastAsiaTheme="minorEastAsia" w:cstheme="minorEastAsia"/>
          <w:sz w:val="24"/>
          <w:szCs w:val="24"/>
        </w:rPr>
        <w:t>。</w:t>
      </w:r>
    </w:p>
    <w:p w14:paraId="04181FF6">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付款前，乙方应先提供合法有效的增值税发票，否则甲方有权拒绝付款。</w:t>
      </w:r>
    </w:p>
    <w:p w14:paraId="4ACAF77A">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本合同内所有款项甲方均转账支付，乙方账户信息如下：</w:t>
      </w:r>
    </w:p>
    <w:p w14:paraId="0161B76E">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开户名：</w:t>
      </w:r>
      <w:r>
        <w:rPr>
          <w:rFonts w:hint="eastAsia" w:asciiTheme="minorEastAsia" w:hAnsiTheme="minorEastAsia" w:eastAsiaTheme="minorEastAsia" w:cstheme="minorEastAsia"/>
          <w:sz w:val="24"/>
          <w:szCs w:val="24"/>
          <w:u w:val="single"/>
          <w:lang w:val="en-US" w:eastAsia="zh-CN"/>
        </w:rPr>
        <w:t xml:space="preserve">            </w:t>
      </w:r>
    </w:p>
    <w:p w14:paraId="34FFE68D">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u w:val="single"/>
          <w:lang w:val="en-US" w:eastAsia="zh-CN"/>
        </w:rPr>
        <w:t xml:space="preserve">            </w:t>
      </w:r>
    </w:p>
    <w:p w14:paraId="31A72969">
      <w:pPr>
        <w:pStyle w:val="8"/>
        <w:keepNext w:val="0"/>
        <w:keepLines w:val="0"/>
        <w:pageBreakBefore w:val="0"/>
        <w:kinsoku/>
        <w:wordWrap/>
        <w:overflowPunct/>
        <w:topLinePunct w:val="0"/>
        <w:autoSpaceDE/>
        <w:autoSpaceDN/>
        <w:bidi w:val="0"/>
        <w:adjustRightInd/>
        <w:snapToGrid/>
        <w:spacing w:line="5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  号：</w:t>
      </w:r>
      <w:r>
        <w:rPr>
          <w:rFonts w:hint="eastAsia" w:asciiTheme="minorEastAsia" w:hAnsiTheme="minorEastAsia" w:eastAsiaTheme="minorEastAsia" w:cstheme="minorEastAsia"/>
          <w:sz w:val="24"/>
          <w:szCs w:val="24"/>
          <w:u w:val="single"/>
          <w:lang w:val="en-US" w:eastAsia="zh-CN"/>
        </w:rPr>
        <w:t xml:space="preserve">            </w:t>
      </w:r>
    </w:p>
    <w:p w14:paraId="41B8AE93">
      <w:pPr>
        <w:keepNext w:val="0"/>
        <w:keepLines w:val="0"/>
        <w:pageBreakBefore w:val="0"/>
        <w:kinsoku/>
        <w:wordWrap/>
        <w:overflowPunct/>
        <w:topLinePunct w:val="0"/>
        <w:autoSpaceDE/>
        <w:autoSpaceDN/>
        <w:bidi w:val="0"/>
        <w:adjustRightInd/>
        <w:snapToGrid/>
        <w:spacing w:line="520" w:lineRule="exact"/>
        <w:ind w:firstLine="482" w:firstLineChars="200"/>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sz w:val="24"/>
          <w:szCs w:val="24"/>
        </w:rPr>
        <w:t>七、检测要求：</w:t>
      </w:r>
    </w:p>
    <w:p w14:paraId="0739522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按照国家现行有关规范、标准，达到合格，具体标准如下:</w:t>
      </w:r>
    </w:p>
    <w:p w14:paraId="7225509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w:t>
      </w:r>
      <w:r>
        <w:rPr>
          <w:rFonts w:hint="eastAsia" w:asciiTheme="minorEastAsia" w:hAnsiTheme="minorEastAsia" w:eastAsiaTheme="minorEastAsia" w:cstheme="minorEastAsia"/>
          <w:b w:val="0"/>
          <w:bCs w:val="0"/>
          <w:color w:val="000000"/>
          <w:kern w:val="2"/>
          <w:sz w:val="24"/>
          <w:szCs w:val="24"/>
          <w:lang w:val="en-US" w:eastAsia="zh-CN" w:bidi="ar-SA"/>
        </w:rPr>
        <w:t>《污水综合排放标准》（GB8978-1996）；</w:t>
      </w:r>
    </w:p>
    <w:p w14:paraId="69EF518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2.《城镇排水管道检测与评估技术规程》(CJJ181-2012)；</w:t>
      </w:r>
    </w:p>
    <w:p w14:paraId="5B820C5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3.《室外排水设计规范（2016年版）》（GB 50014-2006）；</w:t>
      </w:r>
    </w:p>
    <w:p w14:paraId="78D8303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4.其他相关国家或当地相关最新标准。</w:t>
      </w:r>
    </w:p>
    <w:p w14:paraId="23E7F3D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八、甲方职责：</w:t>
      </w:r>
    </w:p>
    <w:p w14:paraId="475028C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color w:val="000000"/>
          <w:sz w:val="24"/>
          <w:szCs w:val="24"/>
        </w:rPr>
        <w:t>甲方须按时向乙方提供项目范围内管网现状图，并对其准确性、可靠性负责</w:t>
      </w:r>
      <w:r>
        <w:rPr>
          <w:rFonts w:hint="eastAsia" w:asciiTheme="minorEastAsia" w:hAnsiTheme="minorEastAsia" w:eastAsiaTheme="minorEastAsia" w:cstheme="minorEastAsia"/>
          <w:sz w:val="24"/>
          <w:szCs w:val="24"/>
        </w:rPr>
        <w:t>。</w:t>
      </w:r>
    </w:p>
    <w:p w14:paraId="6092552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color w:val="000000"/>
          <w:sz w:val="24"/>
          <w:szCs w:val="24"/>
        </w:rPr>
        <w:t>甲方须安排专人配合乙方的检测工作，当乙方在检测中发现管道出现积水、障碍物或塌陷等原因，导致检测工作无法开展时，甲方负责处理乙方发现的上述问题，直至现场具备检测条件为止</w:t>
      </w:r>
      <w:r>
        <w:rPr>
          <w:rFonts w:hint="eastAsia" w:asciiTheme="minorEastAsia" w:hAnsiTheme="minorEastAsia" w:eastAsiaTheme="minorEastAsia" w:cstheme="minorEastAsia"/>
          <w:sz w:val="24"/>
          <w:szCs w:val="24"/>
        </w:rPr>
        <w:t>。</w:t>
      </w:r>
    </w:p>
    <w:p w14:paraId="490D869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确保及时支付</w:t>
      </w:r>
      <w:r>
        <w:rPr>
          <w:rFonts w:hint="eastAsia" w:asciiTheme="minorEastAsia" w:hAnsiTheme="minorEastAsia" w:eastAsiaTheme="minorEastAsia" w:cstheme="minorEastAsia"/>
          <w:sz w:val="24"/>
          <w:szCs w:val="24"/>
          <w:lang w:val="en-US" w:eastAsia="zh-CN"/>
        </w:rPr>
        <w:t>检测</w:t>
      </w:r>
      <w:r>
        <w:rPr>
          <w:rFonts w:hint="eastAsia" w:asciiTheme="minorEastAsia" w:hAnsiTheme="minorEastAsia" w:eastAsiaTheme="minorEastAsia" w:cstheme="minorEastAsia"/>
          <w:sz w:val="24"/>
          <w:szCs w:val="24"/>
        </w:rPr>
        <w:t>费。</w:t>
      </w:r>
    </w:p>
    <w:p w14:paraId="101196A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4.为</w:t>
      </w:r>
      <w:r>
        <w:rPr>
          <w:rFonts w:hint="eastAsia" w:asciiTheme="minorEastAsia" w:hAnsiTheme="minorEastAsia" w:eastAsiaTheme="minorEastAsia" w:cstheme="minorEastAsia"/>
          <w:sz w:val="24"/>
          <w:szCs w:val="24"/>
        </w:rPr>
        <w:t>提供检测所需电源、水源。</w:t>
      </w:r>
    </w:p>
    <w:p w14:paraId="5FAC3D4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5.甲方联系人：姓名：</w:t>
      </w:r>
      <w:r>
        <w:rPr>
          <w:rFonts w:hint="eastAsia" w:asciiTheme="minorEastAsia" w:hAnsiTheme="minorEastAsia" w:eastAsiaTheme="minorEastAsia" w:cstheme="minorEastAsia"/>
          <w:color w:val="000000"/>
          <w:sz w:val="24"/>
          <w:szCs w:val="24"/>
          <w:u w:val="single"/>
          <w:lang w:val="en-US" w:eastAsia="zh-CN"/>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联系方式：</w:t>
      </w:r>
      <w:r>
        <w:rPr>
          <w:rFonts w:hint="eastAsia" w:asciiTheme="minorEastAsia" w:hAnsiTheme="minorEastAsia" w:eastAsiaTheme="minorEastAsia" w:cstheme="minorEastAsia"/>
          <w:color w:val="000000"/>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w:t>
      </w:r>
    </w:p>
    <w:p w14:paraId="45319B2F">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九、乙方职责：</w:t>
      </w:r>
    </w:p>
    <w:p w14:paraId="40D59C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1.如期提交检测成果，并对提交成果的质量负责。</w:t>
      </w:r>
    </w:p>
    <w:p w14:paraId="22A72F4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2.通过检测手段发现和评估管道存在的问题，及时与甲方进行沟通。</w:t>
      </w:r>
    </w:p>
    <w:p w14:paraId="517E223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3.履行合同中造成己方和第三方人身、财产损害的责任：损失全部由乙方承担。</w:t>
      </w:r>
    </w:p>
    <w:p w14:paraId="5B728C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4.负责提供</w:t>
      </w:r>
      <w:bookmarkStart w:id="49" w:name="_Toc493582565"/>
      <w:r>
        <w:rPr>
          <w:rFonts w:hint="eastAsia" w:asciiTheme="minorEastAsia" w:hAnsiTheme="minorEastAsia" w:eastAsiaTheme="minorEastAsia" w:cstheme="minorEastAsia"/>
          <w:sz w:val="24"/>
          <w:szCs w:val="24"/>
          <w:lang w:val="en-US" w:eastAsia="zh-CN"/>
        </w:rPr>
        <w:t>管道检测评估报告纸质版</w:t>
      </w:r>
      <w:bookmarkEnd w:id="49"/>
      <w:r>
        <w:rPr>
          <w:rFonts w:hint="eastAsia" w:asciiTheme="minorEastAsia" w:hAnsiTheme="minorEastAsia" w:eastAsiaTheme="minorEastAsia" w:cstheme="minorEastAsia"/>
          <w:sz w:val="24"/>
          <w:szCs w:val="24"/>
          <w:lang w:val="en-US" w:eastAsia="zh-CN"/>
        </w:rPr>
        <w:t>4份，电子版1份（.dwg.doc)，原始视频影像资料1份（U盘）。</w:t>
      </w:r>
    </w:p>
    <w:p w14:paraId="14F5742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5.提供相关的税务发票。</w:t>
      </w:r>
    </w:p>
    <w:p w14:paraId="4E132FA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lang w:val="en-US" w:eastAsia="zh-CN"/>
        </w:rPr>
        <w:t>6.乙方联系人：姓名：</w:t>
      </w:r>
      <w:r>
        <w:rPr>
          <w:rFonts w:hint="eastAsia" w:asciiTheme="minorEastAsia" w:hAnsiTheme="minorEastAsia" w:eastAsiaTheme="minorEastAsia" w:cstheme="minorEastAsia"/>
          <w:color w:val="000000"/>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 xml:space="preserve">   联系方式：</w:t>
      </w:r>
      <w:r>
        <w:rPr>
          <w:rFonts w:hint="eastAsia" w:asciiTheme="minorEastAsia" w:hAnsiTheme="minorEastAsia" w:eastAsiaTheme="minorEastAsia" w:cstheme="minorEastAsia"/>
          <w:color w:val="000000"/>
          <w:sz w:val="24"/>
          <w:szCs w:val="24"/>
          <w:u w:val="single"/>
          <w:lang w:val="en-US" w:eastAsia="zh-CN"/>
        </w:rPr>
        <w:t xml:space="preserve">            </w:t>
      </w:r>
      <w:r>
        <w:rPr>
          <w:rFonts w:hint="eastAsia" w:asciiTheme="minorEastAsia" w:hAnsiTheme="minorEastAsia" w:eastAsiaTheme="minorEastAsia" w:cstheme="minorEastAsia"/>
          <w:color w:val="000000"/>
          <w:sz w:val="24"/>
          <w:szCs w:val="24"/>
          <w:u w:val="none"/>
          <w:lang w:val="en-US" w:eastAsia="zh-CN"/>
        </w:rPr>
        <w:t>。</w:t>
      </w:r>
    </w:p>
    <w:p w14:paraId="09FECCA5">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十、其他约定：</w:t>
      </w:r>
    </w:p>
    <w:p w14:paraId="597EFF3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1.检测期间造成的人身和财产损失由乙方全部承担，甲方概不负责。</w:t>
      </w:r>
    </w:p>
    <w:p w14:paraId="1F2E80A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2.乙方已充分考虑了检测期间的各种不利因素和风险，不再增加任何费用。 </w:t>
      </w:r>
    </w:p>
    <w:p w14:paraId="1D322BD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3.自签订合同之日起10个日历天内出具检测报告，每延期一天承担违约金壹仟元。如因甲方原因导致检测工作无法正常开展，工期相应顺延。</w:t>
      </w:r>
    </w:p>
    <w:p w14:paraId="1C9570D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4.如甲方对乙方服务不满意或乙方不能满足甲方业务需要，经提醒后仍无改善，甲方有权解除合同。</w:t>
      </w:r>
    </w:p>
    <w:p w14:paraId="00A08F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5.如甲方要求乙方违反法律规定操作，经提醒后仍无改善，乙方有权解除合同。</w:t>
      </w:r>
    </w:p>
    <w:p w14:paraId="0B177ED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6.乙方应当保证其拥有履行本协议所需要的所有资质和许可，否则甲方有权解除合同。</w:t>
      </w:r>
    </w:p>
    <w:p w14:paraId="6D4C329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7.合同签订后，乙方未进入现场工作前由于工程停止而解除合同，甲方不向乙方支付违约金；如果乙方已经进场，甲方提出终止合同时，甲方需根据乙方实际检测完成的工作量支付检测费用。</w:t>
      </w:r>
    </w:p>
    <w:p w14:paraId="2E819A4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8.如因乙方原因导致合同解除，甲方按已完合格工程量的80%与乙方结算，并追究乙方其他相关责任。</w:t>
      </w:r>
    </w:p>
    <w:p w14:paraId="6EE8149D">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十一、</w:t>
      </w:r>
      <w:r>
        <w:rPr>
          <w:rFonts w:hint="eastAsia" w:asciiTheme="minorEastAsia" w:hAnsiTheme="minorEastAsia" w:eastAsiaTheme="minorEastAsia" w:cstheme="minorEastAsia"/>
          <w:sz w:val="24"/>
          <w:szCs w:val="24"/>
        </w:rPr>
        <w:t>本合同履行过程中发生的任何争议，双方当事人均可通过和解或者调解解决；不愿和解、调解或者和解、调解不成的，任何一方均可向</w:t>
      </w:r>
      <w:r>
        <w:rPr>
          <w:rFonts w:hint="eastAsia" w:asciiTheme="minorEastAsia" w:hAnsiTheme="minorEastAsia" w:eastAsiaTheme="minorEastAsia" w:cstheme="minorEastAsia"/>
          <w:sz w:val="24"/>
          <w:szCs w:val="24"/>
          <w:u w:val="single"/>
          <w:lang w:val="en-US" w:eastAsia="zh-CN"/>
        </w:rPr>
        <w:t>铜陵市铜官区</w:t>
      </w:r>
      <w:r>
        <w:rPr>
          <w:rFonts w:hint="eastAsia" w:asciiTheme="minorEastAsia" w:hAnsiTheme="minorEastAsia" w:eastAsiaTheme="minorEastAsia" w:cstheme="minorEastAsia"/>
          <w:sz w:val="24"/>
          <w:szCs w:val="24"/>
          <w:u w:val="none"/>
          <w:lang w:val="en-US" w:eastAsia="zh-CN"/>
        </w:rPr>
        <w:t>人民</w:t>
      </w:r>
      <w:r>
        <w:rPr>
          <w:rFonts w:hint="eastAsia" w:asciiTheme="minorEastAsia" w:hAnsiTheme="minorEastAsia" w:eastAsiaTheme="minorEastAsia" w:cstheme="minorEastAsia"/>
          <w:sz w:val="24"/>
          <w:szCs w:val="24"/>
          <w:u w:val="none"/>
        </w:rPr>
        <w:t>法</w:t>
      </w:r>
      <w:r>
        <w:rPr>
          <w:rFonts w:hint="eastAsia" w:asciiTheme="minorEastAsia" w:hAnsiTheme="minorEastAsia" w:eastAsiaTheme="minorEastAsia" w:cstheme="minorEastAsia"/>
          <w:sz w:val="24"/>
          <w:szCs w:val="24"/>
        </w:rPr>
        <w:t>院提起诉讼。</w:t>
      </w:r>
    </w:p>
    <w:p w14:paraId="26D1BAE6">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十二、</w:t>
      </w:r>
      <w:r>
        <w:rPr>
          <w:rFonts w:hint="eastAsia" w:asciiTheme="minorEastAsia" w:hAnsiTheme="minorEastAsia" w:eastAsiaTheme="minorEastAsia" w:cstheme="minorEastAsia"/>
          <w:sz w:val="24"/>
          <w:szCs w:val="24"/>
        </w:rPr>
        <w:t>本合同一式</w:t>
      </w:r>
      <w:r>
        <w:rPr>
          <w:rFonts w:hint="eastAsia" w:asciiTheme="minorEastAsia" w:hAnsiTheme="minorEastAsia" w:eastAsiaTheme="minorEastAsia" w:cstheme="minorEastAsia"/>
          <w:sz w:val="24"/>
          <w:szCs w:val="24"/>
          <w:u w:val="single"/>
        </w:rPr>
        <w:t>捌</w:t>
      </w:r>
      <w:r>
        <w:rPr>
          <w:rFonts w:hint="eastAsia" w:asciiTheme="minorEastAsia" w:hAnsiTheme="minorEastAsia" w:eastAsiaTheme="minorEastAsia" w:cstheme="minorEastAsia"/>
          <w:sz w:val="24"/>
          <w:szCs w:val="24"/>
        </w:rPr>
        <w:t>份，甲方</w:t>
      </w:r>
      <w:r>
        <w:rPr>
          <w:rFonts w:hint="eastAsia" w:asciiTheme="minorEastAsia" w:hAnsiTheme="minorEastAsia" w:eastAsiaTheme="minorEastAsia" w:cstheme="minorEastAsia"/>
          <w:sz w:val="24"/>
          <w:szCs w:val="24"/>
          <w:u w:val="single"/>
        </w:rPr>
        <w:t>陆</w:t>
      </w:r>
      <w:r>
        <w:rPr>
          <w:rFonts w:hint="eastAsia" w:asciiTheme="minorEastAsia" w:hAnsiTheme="minorEastAsia" w:eastAsiaTheme="minorEastAsia" w:cstheme="minorEastAsia"/>
          <w:sz w:val="24"/>
          <w:szCs w:val="24"/>
        </w:rPr>
        <w:t>份，乙方</w:t>
      </w:r>
      <w:r>
        <w:rPr>
          <w:rFonts w:hint="eastAsia" w:asciiTheme="minorEastAsia" w:hAnsiTheme="minorEastAsia" w:eastAsiaTheme="minorEastAsia" w:cstheme="minorEastAsia"/>
          <w:sz w:val="24"/>
          <w:szCs w:val="24"/>
          <w:u w:val="single"/>
        </w:rPr>
        <w:t>贰</w:t>
      </w:r>
      <w:r>
        <w:rPr>
          <w:rFonts w:hint="eastAsia" w:asciiTheme="minorEastAsia" w:hAnsiTheme="minorEastAsia" w:eastAsiaTheme="minorEastAsia" w:cstheme="minorEastAsia"/>
          <w:sz w:val="24"/>
          <w:szCs w:val="24"/>
        </w:rPr>
        <w:t>份，效力同等。自双方签字之日起生效，</w:t>
      </w:r>
      <w:r>
        <w:rPr>
          <w:rFonts w:hint="eastAsia" w:asciiTheme="minorEastAsia" w:hAnsiTheme="minorEastAsia" w:eastAsiaTheme="minorEastAsia" w:cstheme="minorEastAsia"/>
          <w:sz w:val="24"/>
          <w:szCs w:val="24"/>
          <w:lang w:val="en-US" w:eastAsia="zh-CN"/>
        </w:rPr>
        <w:t>检测</w:t>
      </w:r>
      <w:r>
        <w:rPr>
          <w:rFonts w:hint="eastAsia" w:asciiTheme="minorEastAsia" w:hAnsiTheme="minorEastAsia" w:eastAsiaTheme="minorEastAsia" w:cstheme="minorEastAsia"/>
          <w:sz w:val="24"/>
          <w:szCs w:val="24"/>
        </w:rPr>
        <w:t>项目结束，乙方提供甲方所委托的试验报告，甲方结清所有检验费用，则本协议即视为终止。</w:t>
      </w:r>
    </w:p>
    <w:tbl>
      <w:tblPr>
        <w:tblStyle w:val="21"/>
        <w:tblpPr w:leftFromText="180" w:rightFromText="180" w:vertAnchor="text" w:horzAnchor="page" w:tblpX="1495" w:tblpY="222"/>
        <w:tblOverlap w:val="never"/>
        <w:tblW w:w="915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76"/>
        <w:gridCol w:w="4577"/>
      </w:tblGrid>
      <w:tr w14:paraId="36D9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exact"/>
        </w:trPr>
        <w:tc>
          <w:tcPr>
            <w:tcW w:w="4576" w:type="dxa"/>
            <w:tcBorders>
              <w:tl2br w:val="nil"/>
              <w:tr2bl w:val="nil"/>
            </w:tcBorders>
            <w:vAlign w:val="center"/>
          </w:tcPr>
          <w:p w14:paraId="0C48F4A5">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  方：（盖章）</w:t>
            </w:r>
          </w:p>
        </w:tc>
        <w:tc>
          <w:tcPr>
            <w:tcW w:w="4577" w:type="dxa"/>
            <w:tcBorders>
              <w:tl2br w:val="nil"/>
              <w:tr2bl w:val="nil"/>
            </w:tcBorders>
            <w:vAlign w:val="center"/>
          </w:tcPr>
          <w:p w14:paraId="02816870">
            <w:pPr>
              <w:keepNext w:val="0"/>
              <w:keepLines w:val="0"/>
              <w:suppressLineNumbers w:val="0"/>
              <w:spacing w:before="0" w:beforeAutospacing="0" w:after="0" w:afterAutospacing="0" w:line="54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  方：（盖章）</w:t>
            </w:r>
          </w:p>
        </w:tc>
      </w:tr>
      <w:tr w14:paraId="2BFE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exact"/>
        </w:trPr>
        <w:tc>
          <w:tcPr>
            <w:tcW w:w="4576" w:type="dxa"/>
            <w:tcBorders>
              <w:tl2br w:val="nil"/>
              <w:tr2bl w:val="nil"/>
            </w:tcBorders>
            <w:vAlign w:val="center"/>
          </w:tcPr>
          <w:p w14:paraId="055DF815">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bookmarkStart w:id="50" w:name="OLE_LINK7"/>
            <w:r>
              <w:rPr>
                <w:rFonts w:hint="eastAsia" w:asciiTheme="minorEastAsia" w:hAnsiTheme="minorEastAsia" w:eastAsiaTheme="minorEastAsia" w:cstheme="minorEastAsia"/>
                <w:sz w:val="24"/>
                <w:szCs w:val="24"/>
              </w:rPr>
              <w:t>组织机构代码：</w:t>
            </w:r>
            <w:bookmarkEnd w:id="50"/>
          </w:p>
          <w:p w14:paraId="4B871149">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p>
        </w:tc>
        <w:tc>
          <w:tcPr>
            <w:tcW w:w="4577" w:type="dxa"/>
            <w:tcBorders>
              <w:tl2br w:val="nil"/>
              <w:tr2bl w:val="nil"/>
            </w:tcBorders>
            <w:vAlign w:val="center"/>
          </w:tcPr>
          <w:p w14:paraId="6C472706">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组织机构代码：</w:t>
            </w:r>
          </w:p>
          <w:p w14:paraId="3E129E04">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lang w:eastAsia="zh-CN"/>
              </w:rPr>
            </w:pPr>
          </w:p>
        </w:tc>
      </w:tr>
      <w:tr w14:paraId="73D66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exact"/>
        </w:trPr>
        <w:tc>
          <w:tcPr>
            <w:tcW w:w="4576" w:type="dxa"/>
            <w:tcBorders>
              <w:tl2br w:val="nil"/>
              <w:tr2bl w:val="nil"/>
            </w:tcBorders>
            <w:vAlign w:val="center"/>
          </w:tcPr>
          <w:p w14:paraId="3C69ABE2">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4577" w:type="dxa"/>
            <w:tcBorders>
              <w:tl2br w:val="nil"/>
              <w:tr2bl w:val="nil"/>
            </w:tcBorders>
            <w:vAlign w:val="center"/>
          </w:tcPr>
          <w:p w14:paraId="7571216C">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r>
      <w:tr w14:paraId="613C8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exact"/>
        </w:trPr>
        <w:tc>
          <w:tcPr>
            <w:tcW w:w="4576" w:type="dxa"/>
            <w:tcBorders>
              <w:tl2br w:val="nil"/>
              <w:tr2bl w:val="nil"/>
            </w:tcBorders>
            <w:vAlign w:val="center"/>
          </w:tcPr>
          <w:p w14:paraId="2DC87D19">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委托代理人：</w:t>
            </w:r>
          </w:p>
        </w:tc>
        <w:tc>
          <w:tcPr>
            <w:tcW w:w="4577" w:type="dxa"/>
            <w:tcBorders>
              <w:tl2br w:val="nil"/>
              <w:tr2bl w:val="nil"/>
            </w:tcBorders>
            <w:vAlign w:val="center"/>
          </w:tcPr>
          <w:p w14:paraId="667FBDB1">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委托代理人：</w:t>
            </w:r>
          </w:p>
        </w:tc>
      </w:tr>
      <w:tr w14:paraId="3886C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exact"/>
        </w:trPr>
        <w:tc>
          <w:tcPr>
            <w:tcW w:w="4576" w:type="dxa"/>
            <w:tcBorders>
              <w:tl2br w:val="nil"/>
              <w:tr2bl w:val="nil"/>
            </w:tcBorders>
            <w:vAlign w:val="center"/>
          </w:tcPr>
          <w:p w14:paraId="62752B54">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联系电话：</w:t>
            </w:r>
          </w:p>
        </w:tc>
        <w:tc>
          <w:tcPr>
            <w:tcW w:w="4577" w:type="dxa"/>
            <w:tcBorders>
              <w:tl2br w:val="nil"/>
              <w:tr2bl w:val="nil"/>
            </w:tcBorders>
            <w:vAlign w:val="center"/>
          </w:tcPr>
          <w:p w14:paraId="1570A763">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r>
      <w:tr w14:paraId="68A4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exact"/>
        </w:trPr>
        <w:tc>
          <w:tcPr>
            <w:tcW w:w="4576" w:type="dxa"/>
            <w:tcBorders>
              <w:tl2br w:val="nil"/>
              <w:tr2bl w:val="nil"/>
            </w:tcBorders>
            <w:vAlign w:val="center"/>
          </w:tcPr>
          <w:p w14:paraId="44EED6D1">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4577" w:type="dxa"/>
            <w:tcBorders>
              <w:tl2br w:val="nil"/>
              <w:tr2bl w:val="nil"/>
            </w:tcBorders>
            <w:vAlign w:val="center"/>
          </w:tcPr>
          <w:p w14:paraId="551EA9C2">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开户银行：</w:t>
            </w:r>
          </w:p>
        </w:tc>
      </w:tr>
      <w:tr w14:paraId="3CBD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exact"/>
        </w:trPr>
        <w:tc>
          <w:tcPr>
            <w:tcW w:w="4576" w:type="dxa"/>
            <w:tcBorders>
              <w:tl2br w:val="nil"/>
              <w:tr2bl w:val="nil"/>
            </w:tcBorders>
            <w:vAlign w:val="center"/>
          </w:tcPr>
          <w:p w14:paraId="45FB4876">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w:t>
            </w:r>
          </w:p>
        </w:tc>
        <w:tc>
          <w:tcPr>
            <w:tcW w:w="4577" w:type="dxa"/>
            <w:tcBorders>
              <w:tl2br w:val="nil"/>
              <w:tr2bl w:val="nil"/>
            </w:tcBorders>
            <w:vAlign w:val="center"/>
          </w:tcPr>
          <w:p w14:paraId="3B4D28B2">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w:t>
            </w:r>
          </w:p>
        </w:tc>
      </w:tr>
      <w:tr w14:paraId="43E2F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exact"/>
        </w:trPr>
        <w:tc>
          <w:tcPr>
            <w:tcW w:w="4576" w:type="dxa"/>
            <w:tcBorders>
              <w:tl2br w:val="nil"/>
              <w:tr2bl w:val="nil"/>
            </w:tcBorders>
            <w:vAlign w:val="center"/>
          </w:tcPr>
          <w:p w14:paraId="0949F080">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tc>
        <w:tc>
          <w:tcPr>
            <w:tcW w:w="4577" w:type="dxa"/>
            <w:tcBorders>
              <w:tl2br w:val="nil"/>
              <w:tr2bl w:val="nil"/>
            </w:tcBorders>
            <w:vAlign w:val="center"/>
          </w:tcPr>
          <w:p w14:paraId="207A8AA7">
            <w:pPr>
              <w:keepNext w:val="0"/>
              <w:keepLines w:val="0"/>
              <w:suppressLineNumbers w:val="0"/>
              <w:adjustRightInd w:val="0"/>
              <w:snapToGrid w:val="0"/>
              <w:spacing w:before="0" w:beforeAutospacing="0" w:after="0" w:afterAutospacing="0" w:line="500" w:lineRule="exac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tc>
      </w:tr>
    </w:tbl>
    <w:p w14:paraId="229837D8">
      <w:pPr>
        <w:spacing w:line="580" w:lineRule="exact"/>
        <w:rPr>
          <w:rFonts w:ascii="仿宋" w:hAnsi="仿宋" w:eastAsia="仿宋" w:cs="仿宋"/>
        </w:rPr>
      </w:pPr>
    </w:p>
    <w:p w14:paraId="338F2888">
      <w:pPr>
        <w:spacing w:line="360" w:lineRule="auto"/>
        <w:jc w:val="center"/>
        <w:rPr>
          <w:rFonts w:hint="eastAsia" w:ascii="宋体" w:hAnsi="宋体" w:eastAsia="宋体" w:cs="宋体"/>
          <w:b/>
          <w:bCs/>
          <w:spacing w:val="-20"/>
          <w:kern w:val="44"/>
          <w:sz w:val="24"/>
          <w:szCs w:val="24"/>
        </w:rPr>
      </w:pPr>
    </w:p>
    <w:p w14:paraId="107C2B3F">
      <w:pPr>
        <w:pStyle w:val="2"/>
        <w:tabs>
          <w:tab w:val="left" w:pos="0"/>
          <w:tab w:val="left" w:pos="3165"/>
          <w:tab w:val="center" w:pos="4153"/>
        </w:tabs>
        <w:autoSpaceDE w:val="0"/>
        <w:autoSpaceDN w:val="0"/>
        <w:jc w:val="center"/>
        <w:rPr>
          <w:rFonts w:hint="eastAsia" w:ascii="宋体" w:hAnsi="宋体" w:eastAsia="宋体"/>
          <w:b/>
          <w:sz w:val="28"/>
        </w:rPr>
      </w:pPr>
      <w:bookmarkStart w:id="51" w:name="_Toc2192"/>
      <w:r>
        <w:rPr>
          <w:rFonts w:hint="eastAsia" w:ascii="华文中宋" w:hAnsi="华文中宋" w:eastAsia="华文中宋" w:cs="Times New Roman"/>
          <w:b/>
          <w:sz w:val="36"/>
          <w:szCs w:val="36"/>
        </w:rPr>
        <w:t>第六章  响应文件格式</w:t>
      </w:r>
      <w:bookmarkEnd w:id="51"/>
    </w:p>
    <w:p w14:paraId="0693BE92">
      <w:pPr>
        <w:spacing w:line="900" w:lineRule="exact"/>
        <w:jc w:val="center"/>
        <w:rPr>
          <w:rFonts w:hint="eastAsia" w:ascii="宋体" w:hAnsi="宋体" w:eastAsia="宋体"/>
          <w:b/>
          <w:sz w:val="72"/>
        </w:rPr>
      </w:pPr>
    </w:p>
    <w:p w14:paraId="6D02A0BB">
      <w:pPr>
        <w:spacing w:line="900" w:lineRule="exact"/>
        <w:jc w:val="center"/>
        <w:outlineLvl w:val="2"/>
        <w:rPr>
          <w:rFonts w:hint="eastAsia" w:ascii="宋体" w:hAnsi="宋体" w:eastAsia="宋体"/>
          <w:b/>
          <w:sz w:val="72"/>
        </w:rPr>
      </w:pPr>
      <w:r>
        <w:rPr>
          <w:rFonts w:hint="eastAsia" w:ascii="宋体" w:hAnsi="宋体" w:eastAsia="宋体"/>
          <w:b/>
          <w:sz w:val="72"/>
        </w:rPr>
        <w:t>响</w:t>
      </w:r>
    </w:p>
    <w:p w14:paraId="18DD20E5">
      <w:pPr>
        <w:spacing w:line="900" w:lineRule="exact"/>
        <w:jc w:val="center"/>
        <w:rPr>
          <w:rFonts w:hint="eastAsia" w:ascii="宋体" w:hAnsi="宋体" w:eastAsia="宋体"/>
          <w:b/>
          <w:sz w:val="72"/>
        </w:rPr>
      </w:pPr>
    </w:p>
    <w:p w14:paraId="7643A783">
      <w:pPr>
        <w:spacing w:line="900" w:lineRule="exact"/>
        <w:jc w:val="center"/>
        <w:outlineLvl w:val="2"/>
        <w:rPr>
          <w:rFonts w:hint="eastAsia" w:ascii="宋体" w:hAnsi="宋体" w:eastAsia="宋体"/>
          <w:b/>
          <w:sz w:val="72"/>
        </w:rPr>
      </w:pPr>
      <w:r>
        <w:rPr>
          <w:rFonts w:hint="eastAsia" w:ascii="宋体" w:hAnsi="宋体" w:eastAsia="宋体"/>
          <w:b/>
          <w:sz w:val="72"/>
        </w:rPr>
        <w:t>应</w:t>
      </w:r>
    </w:p>
    <w:p w14:paraId="1C7E40E2">
      <w:pPr>
        <w:spacing w:line="900" w:lineRule="exact"/>
        <w:jc w:val="center"/>
        <w:rPr>
          <w:rFonts w:hint="eastAsia" w:ascii="宋体" w:hAnsi="宋体" w:eastAsia="宋体"/>
          <w:b/>
          <w:sz w:val="72"/>
        </w:rPr>
      </w:pPr>
    </w:p>
    <w:p w14:paraId="328BCDFB">
      <w:pPr>
        <w:spacing w:line="900" w:lineRule="exact"/>
        <w:jc w:val="center"/>
        <w:outlineLvl w:val="2"/>
        <w:rPr>
          <w:rFonts w:hint="eastAsia" w:ascii="宋体" w:hAnsi="宋体" w:eastAsia="宋体"/>
          <w:b/>
          <w:sz w:val="72"/>
        </w:rPr>
      </w:pPr>
      <w:r>
        <w:rPr>
          <w:rFonts w:hint="eastAsia" w:ascii="宋体" w:hAnsi="宋体" w:eastAsia="宋体"/>
          <w:b/>
          <w:sz w:val="72"/>
        </w:rPr>
        <w:t>文</w:t>
      </w:r>
    </w:p>
    <w:p w14:paraId="3869F2A5">
      <w:pPr>
        <w:spacing w:line="900" w:lineRule="exact"/>
        <w:jc w:val="center"/>
        <w:rPr>
          <w:rFonts w:hint="eastAsia" w:ascii="宋体" w:hAnsi="宋体" w:eastAsia="宋体"/>
          <w:b/>
          <w:sz w:val="72"/>
        </w:rPr>
      </w:pPr>
    </w:p>
    <w:p w14:paraId="538E8353">
      <w:pPr>
        <w:jc w:val="center"/>
        <w:outlineLvl w:val="2"/>
        <w:rPr>
          <w:rFonts w:hint="eastAsia" w:ascii="宋体" w:hAnsi="宋体" w:eastAsia="宋体"/>
          <w:b/>
          <w:sz w:val="72"/>
        </w:rPr>
      </w:pPr>
      <w:r>
        <w:rPr>
          <w:rFonts w:hint="eastAsia" w:ascii="宋体" w:hAnsi="宋体" w:eastAsia="宋体"/>
          <w:b/>
          <w:sz w:val="72"/>
        </w:rPr>
        <w:t>件</w:t>
      </w:r>
    </w:p>
    <w:p w14:paraId="1D50E9C3">
      <w:pPr>
        <w:spacing w:after="156" w:afterLines="50"/>
        <w:jc w:val="center"/>
        <w:rPr>
          <w:rFonts w:hint="eastAsia" w:ascii="宋体" w:hAnsi="宋体" w:eastAsia="宋体"/>
          <w:b/>
          <w:sz w:val="72"/>
        </w:rPr>
      </w:pPr>
    </w:p>
    <w:p w14:paraId="4A211F83">
      <w:pPr>
        <w:spacing w:after="156" w:afterLines="50" w:line="500" w:lineRule="exact"/>
        <w:rPr>
          <w:rFonts w:hint="eastAsia" w:ascii="宋体" w:hAnsi="宋体" w:eastAsia="宋体"/>
          <w:b/>
          <w:sz w:val="72"/>
        </w:rPr>
      </w:pPr>
    </w:p>
    <w:p w14:paraId="73C2B848">
      <w:pPr>
        <w:spacing w:after="156" w:afterLines="50" w:line="500" w:lineRule="exact"/>
        <w:jc w:val="center"/>
        <w:rPr>
          <w:rFonts w:hint="eastAsia" w:ascii="宋体" w:hAnsi="宋体" w:eastAsia="宋体"/>
          <w:b/>
          <w:sz w:val="28"/>
          <w:szCs w:val="28"/>
        </w:rPr>
      </w:pPr>
    </w:p>
    <w:p w14:paraId="10249E3E">
      <w:pPr>
        <w:tabs>
          <w:tab w:val="left" w:pos="2410"/>
        </w:tabs>
        <w:autoSpaceDE w:val="0"/>
        <w:autoSpaceDN w:val="0"/>
        <w:adjustRightInd w:val="0"/>
        <w:snapToGrid w:val="0"/>
        <w:spacing w:line="360" w:lineRule="auto"/>
        <w:ind w:firstLine="643" w:firstLineChars="200"/>
        <w:rPr>
          <w:rFonts w:hint="eastAsia" w:ascii="宋体" w:hAnsi="宋体" w:eastAsia="宋体"/>
          <w:b/>
          <w:spacing w:val="20"/>
          <w:kern w:val="0"/>
          <w:sz w:val="32"/>
          <w:szCs w:val="32"/>
        </w:rPr>
      </w:pPr>
      <w:r>
        <w:rPr>
          <w:rFonts w:hint="eastAsia" w:ascii="宋体" w:hAnsi="宋体" w:eastAsia="宋体"/>
          <w:b/>
          <w:sz w:val="32"/>
        </w:rPr>
        <w:t>项目名称：</w:t>
      </w:r>
      <w:r>
        <w:rPr>
          <w:rFonts w:hint="eastAsia" w:ascii="宋体" w:hAnsi="宋体" w:eastAsia="宋体"/>
          <w:b/>
          <w:sz w:val="32"/>
          <w:u w:val="single"/>
        </w:rPr>
        <w:t xml:space="preserve">                  </w:t>
      </w:r>
    </w:p>
    <w:p w14:paraId="67D75C34">
      <w:pPr>
        <w:tabs>
          <w:tab w:val="left" w:pos="2410"/>
        </w:tabs>
        <w:autoSpaceDE w:val="0"/>
        <w:autoSpaceDN w:val="0"/>
        <w:adjustRightInd w:val="0"/>
        <w:snapToGrid w:val="0"/>
        <w:spacing w:line="360" w:lineRule="auto"/>
        <w:ind w:firstLine="643" w:firstLineChars="200"/>
        <w:rPr>
          <w:rFonts w:hint="eastAsia" w:ascii="宋体" w:hAnsi="宋体" w:eastAsia="宋体"/>
          <w:b/>
          <w:sz w:val="32"/>
          <w:u w:val="single"/>
        </w:rPr>
      </w:pPr>
      <w:r>
        <w:rPr>
          <w:rFonts w:hint="eastAsia" w:ascii="宋体" w:hAnsi="宋体" w:eastAsia="宋体"/>
          <w:b/>
          <w:sz w:val="32"/>
        </w:rPr>
        <w:t>项目编号：</w:t>
      </w:r>
      <w:r>
        <w:rPr>
          <w:rFonts w:hint="eastAsia" w:ascii="宋体" w:hAnsi="宋体" w:eastAsia="宋体"/>
          <w:b/>
          <w:sz w:val="32"/>
          <w:u w:val="single"/>
        </w:rPr>
        <w:t xml:space="preserve">                  </w:t>
      </w:r>
    </w:p>
    <w:p w14:paraId="4BF9331F">
      <w:pPr>
        <w:tabs>
          <w:tab w:val="left" w:pos="2410"/>
        </w:tabs>
        <w:autoSpaceDE w:val="0"/>
        <w:autoSpaceDN w:val="0"/>
        <w:adjustRightInd w:val="0"/>
        <w:snapToGrid w:val="0"/>
        <w:spacing w:line="360" w:lineRule="auto"/>
        <w:ind w:firstLine="643" w:firstLineChars="200"/>
        <w:rPr>
          <w:rFonts w:hint="eastAsia" w:ascii="宋体" w:hAnsi="宋体" w:eastAsia="宋体"/>
          <w:b/>
          <w:sz w:val="32"/>
          <w:u w:val="single"/>
        </w:rPr>
      </w:pPr>
      <w:r>
        <w:rPr>
          <w:rFonts w:hint="eastAsia" w:ascii="宋体" w:hAnsi="宋体" w:eastAsia="宋体"/>
          <w:b/>
          <w:sz w:val="32"/>
        </w:rPr>
        <w:t>供 应 商：</w:t>
      </w:r>
      <w:r>
        <w:rPr>
          <w:rFonts w:hint="eastAsia" w:ascii="宋体" w:hAnsi="宋体" w:eastAsia="宋体"/>
          <w:b/>
          <w:sz w:val="32"/>
          <w:u w:val="single"/>
        </w:rPr>
        <w:t xml:space="preserve">                  </w:t>
      </w:r>
    </w:p>
    <w:p w14:paraId="322B0C3F">
      <w:pPr>
        <w:spacing w:after="156" w:afterLines="50" w:line="500" w:lineRule="exact"/>
        <w:jc w:val="center"/>
        <w:outlineLvl w:val="1"/>
        <w:rPr>
          <w:rFonts w:hint="eastAsia" w:ascii="宋体" w:hAnsi="宋体" w:eastAsia="宋体"/>
          <w:b/>
          <w:sz w:val="32"/>
        </w:rPr>
      </w:pPr>
      <w:r>
        <w:rPr>
          <w:rFonts w:hint="eastAsia" w:ascii="宋体" w:hAnsi="宋体" w:eastAsia="宋体"/>
          <w:b/>
          <w:sz w:val="32"/>
          <w:u w:val="single"/>
        </w:rPr>
        <w:t xml:space="preserve">  </w:t>
      </w:r>
      <w:bookmarkStart w:id="52" w:name="_Toc8037"/>
      <w:bookmarkStart w:id="53" w:name="_Toc2512"/>
      <w:r>
        <w:rPr>
          <w:rFonts w:hint="eastAsia" w:ascii="宋体" w:hAnsi="宋体" w:eastAsia="宋体"/>
          <w:b/>
          <w:sz w:val="32"/>
        </w:rPr>
        <w:t>年</w:t>
      </w:r>
      <w:r>
        <w:rPr>
          <w:rFonts w:hint="eastAsia" w:ascii="宋体" w:hAnsi="宋体" w:eastAsia="宋体"/>
          <w:b/>
          <w:sz w:val="32"/>
          <w:u w:val="single"/>
        </w:rPr>
        <w:t xml:space="preserve">  </w:t>
      </w:r>
      <w:r>
        <w:rPr>
          <w:rFonts w:hint="eastAsia" w:ascii="宋体" w:hAnsi="宋体" w:eastAsia="宋体"/>
          <w:b/>
          <w:sz w:val="32"/>
        </w:rPr>
        <w:t>月</w:t>
      </w:r>
      <w:r>
        <w:rPr>
          <w:rFonts w:hint="eastAsia" w:ascii="宋体" w:hAnsi="宋体" w:eastAsia="宋体"/>
          <w:b/>
          <w:sz w:val="32"/>
          <w:u w:val="single"/>
        </w:rPr>
        <w:t xml:space="preserve">  </w:t>
      </w:r>
      <w:r>
        <w:rPr>
          <w:rFonts w:hint="eastAsia" w:ascii="宋体" w:hAnsi="宋体" w:eastAsia="宋体"/>
          <w:b/>
          <w:sz w:val="32"/>
        </w:rPr>
        <w:t>日</w:t>
      </w:r>
      <w:bookmarkEnd w:id="52"/>
      <w:bookmarkEnd w:id="53"/>
    </w:p>
    <w:p w14:paraId="38819A83">
      <w:pPr>
        <w:widowControl/>
        <w:jc w:val="left"/>
        <w:rPr>
          <w:rFonts w:hint="eastAsia" w:ascii="宋体" w:hAnsi="宋体" w:eastAsia="宋体"/>
          <w:b/>
          <w:sz w:val="28"/>
        </w:rPr>
      </w:pPr>
      <w:r>
        <w:rPr>
          <w:rFonts w:ascii="宋体" w:hAnsi="宋体" w:eastAsia="宋体"/>
          <w:b/>
          <w:sz w:val="28"/>
        </w:rPr>
        <w:br w:type="page"/>
      </w:r>
    </w:p>
    <w:p w14:paraId="2A647D60">
      <w:pPr>
        <w:spacing w:line="360" w:lineRule="auto"/>
        <w:jc w:val="center"/>
        <w:outlineLvl w:val="1"/>
        <w:rPr>
          <w:rFonts w:asciiTheme="minorEastAsia" w:hAnsiTheme="minorEastAsia" w:eastAsiaTheme="minorEastAsia"/>
          <w:b/>
          <w:color w:val="auto"/>
          <w:sz w:val="24"/>
          <w:highlight w:val="none"/>
        </w:rPr>
      </w:pPr>
      <w:bookmarkStart w:id="54" w:name="_Toc6837"/>
      <w:bookmarkStart w:id="55" w:name="_Toc17899"/>
      <w:bookmarkStart w:id="56" w:name="_Toc63440932"/>
      <w:bookmarkStart w:id="57" w:name="_Toc11841"/>
      <w:r>
        <w:rPr>
          <w:rFonts w:hint="eastAsia" w:asciiTheme="minorEastAsia" w:hAnsiTheme="minorEastAsia" w:eastAsiaTheme="minorEastAsia"/>
          <w:b/>
          <w:color w:val="auto"/>
          <w:sz w:val="24"/>
          <w:highlight w:val="none"/>
        </w:rPr>
        <w:t>一、报价表格式</w:t>
      </w:r>
      <w:bookmarkEnd w:id="54"/>
      <w:bookmarkEnd w:id="55"/>
    </w:p>
    <w:p w14:paraId="5E2FD09C">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p w14:paraId="15854360">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B5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2F33489">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供应商名称</w:t>
            </w:r>
          </w:p>
        </w:tc>
        <w:tc>
          <w:tcPr>
            <w:tcW w:w="3557" w:type="pct"/>
            <w:tcBorders>
              <w:left w:val="single" w:color="auto" w:sz="4" w:space="0"/>
            </w:tcBorders>
          </w:tcPr>
          <w:p w14:paraId="527BA939">
            <w:pPr>
              <w:keepNext w:val="0"/>
              <w:keepLines w:val="0"/>
              <w:suppressLineNumbers w:val="0"/>
              <w:spacing w:before="0" w:beforeAutospacing="0" w:after="0" w:afterAutospacing="0" w:line="360" w:lineRule="auto"/>
              <w:ind w:left="0" w:right="0"/>
              <w:rPr>
                <w:rFonts w:hint="default" w:ascii="宋体" w:hAnsi="宋体" w:eastAsia="宋体"/>
                <w:b/>
                <w:color w:val="auto"/>
                <w:sz w:val="24"/>
                <w:szCs w:val="20"/>
                <w:highlight w:val="none"/>
              </w:rPr>
            </w:pPr>
          </w:p>
        </w:tc>
      </w:tr>
      <w:tr w14:paraId="507F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E210848">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lang w:val="en-US" w:eastAsia="zh-CN"/>
              </w:rPr>
              <w:t>比价</w:t>
            </w:r>
            <w:r>
              <w:rPr>
                <w:rFonts w:hint="eastAsia" w:ascii="宋体" w:hAnsi="宋体" w:eastAsia="宋体"/>
                <w:b/>
                <w:color w:val="auto"/>
                <w:sz w:val="24"/>
                <w:szCs w:val="20"/>
                <w:highlight w:val="none"/>
              </w:rPr>
              <w:t>范围</w:t>
            </w:r>
          </w:p>
        </w:tc>
        <w:tc>
          <w:tcPr>
            <w:tcW w:w="3557" w:type="pct"/>
            <w:tcBorders>
              <w:left w:val="single" w:color="auto" w:sz="4" w:space="0"/>
            </w:tcBorders>
            <w:vAlign w:val="center"/>
          </w:tcPr>
          <w:p w14:paraId="79A9E9AC">
            <w:pPr>
              <w:keepNext w:val="0"/>
              <w:keepLines w:val="0"/>
              <w:widowControl/>
              <w:suppressLineNumbers w:val="0"/>
              <w:spacing w:before="0" w:beforeAutospacing="0" w:after="0" w:afterAutospacing="0" w:line="360" w:lineRule="exact"/>
              <w:ind w:left="0" w:right="0"/>
              <w:rPr>
                <w:rFonts w:hint="default" w:ascii="宋体" w:hAnsi="宋体" w:eastAsia="宋体"/>
                <w:b/>
                <w:color w:val="auto"/>
                <w:sz w:val="24"/>
                <w:szCs w:val="20"/>
                <w:highlight w:val="none"/>
              </w:rPr>
            </w:pPr>
            <w:r>
              <w:rPr>
                <w:rFonts w:hint="eastAsia" w:asciiTheme="minorEastAsia" w:hAnsiTheme="minorEastAsia" w:eastAsiaTheme="minorEastAsia"/>
                <w:color w:val="auto"/>
                <w:sz w:val="24"/>
                <w:szCs w:val="28"/>
                <w:highlight w:val="none"/>
              </w:rPr>
              <w:t xml:space="preserve">全部 </w:t>
            </w:r>
          </w:p>
        </w:tc>
      </w:tr>
      <w:tr w14:paraId="1008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597F754">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报价</w:t>
            </w:r>
          </w:p>
          <w:p w14:paraId="41A1BDBC">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（详见备注说明）</w:t>
            </w:r>
          </w:p>
        </w:tc>
        <w:tc>
          <w:tcPr>
            <w:tcW w:w="3557" w:type="pct"/>
            <w:vAlign w:val="center"/>
          </w:tcPr>
          <w:p w14:paraId="167BB9D8">
            <w:pPr>
              <w:keepNext w:val="0"/>
              <w:keepLines w:val="0"/>
              <w:suppressLineNumbers w:val="0"/>
              <w:snapToGrid w:val="0"/>
              <w:spacing w:before="0" w:beforeAutospacing="0" w:after="0" w:afterAutospacing="0" w:line="360" w:lineRule="auto"/>
              <w:ind w:left="0" w:right="0"/>
              <w:rPr>
                <w:rFonts w:hint="default" w:ascii="宋体" w:hAnsi="宋体" w:eastAsia="宋体"/>
                <w:color w:val="auto"/>
                <w:sz w:val="24"/>
                <w:szCs w:val="28"/>
                <w:highlight w:val="none"/>
              </w:rPr>
            </w:pPr>
          </w:p>
          <w:p w14:paraId="69320DEE">
            <w:pPr>
              <w:keepNext w:val="0"/>
              <w:keepLines w:val="0"/>
              <w:suppressLineNumbers w:val="0"/>
              <w:snapToGrid w:val="0"/>
              <w:spacing w:before="0" w:beforeAutospacing="0" w:after="0" w:afterAutospacing="0" w:line="360" w:lineRule="auto"/>
              <w:ind w:left="0" w:right="0"/>
              <w:rPr>
                <w:rFonts w:hint="default"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25B84ADA">
            <w:pPr>
              <w:keepNext w:val="0"/>
              <w:keepLines w:val="0"/>
              <w:suppressLineNumbers w:val="0"/>
              <w:snapToGrid w:val="0"/>
              <w:spacing w:before="0" w:beforeAutospacing="0" w:after="0" w:afterAutospacing="0" w:line="360" w:lineRule="auto"/>
              <w:ind w:left="0" w:right="0"/>
              <w:rPr>
                <w:rFonts w:hint="default" w:ascii="宋体" w:hAnsi="宋体" w:eastAsia="宋体" w:cs="宋体"/>
                <w:bCs/>
                <w:color w:val="auto"/>
                <w:szCs w:val="21"/>
                <w:highlight w:val="none"/>
                <w:u w:val="singl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元/米</w:t>
            </w:r>
            <w:r>
              <w:rPr>
                <w:rFonts w:hint="eastAsia" w:ascii="宋体" w:hAnsi="宋体" w:eastAsia="宋体" w:cs="宋体"/>
                <w:bCs/>
                <w:color w:val="auto"/>
                <w:szCs w:val="21"/>
                <w:highlight w:val="none"/>
                <w:u w:val="single"/>
              </w:rPr>
              <w:t xml:space="preserve"> </w:t>
            </w:r>
          </w:p>
          <w:p w14:paraId="7C87A5D1">
            <w:pPr>
              <w:keepNext w:val="0"/>
              <w:keepLines w:val="0"/>
              <w:suppressLineNumbers w:val="0"/>
              <w:snapToGrid w:val="0"/>
              <w:spacing w:before="0" w:beforeAutospacing="0" w:after="0" w:afterAutospacing="0" w:line="360" w:lineRule="auto"/>
              <w:ind w:left="0" w:right="0"/>
              <w:rPr>
                <w:rFonts w:hint="default" w:ascii="宋体" w:hAnsi="宋体" w:eastAsia="宋体"/>
                <w:b/>
                <w:color w:val="auto"/>
                <w:sz w:val="24"/>
                <w:szCs w:val="20"/>
                <w:highlight w:val="none"/>
              </w:rPr>
            </w:pPr>
          </w:p>
        </w:tc>
      </w:tr>
      <w:tr w14:paraId="38F9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918FF35">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备注说明</w:t>
            </w:r>
          </w:p>
        </w:tc>
        <w:tc>
          <w:tcPr>
            <w:tcW w:w="3557" w:type="pct"/>
          </w:tcPr>
          <w:p w14:paraId="6C496B82">
            <w:pPr>
              <w:keepNext w:val="0"/>
              <w:keepLines w:val="0"/>
              <w:suppressLineNumbers w:val="0"/>
              <w:spacing w:before="0" w:beforeAutospacing="0" w:after="0" w:afterAutospacing="0" w:line="360" w:lineRule="auto"/>
              <w:ind w:left="0" w:right="0"/>
              <w:rPr>
                <w:rFonts w:hint="default" w:ascii="宋体" w:hAnsi="宋体" w:eastAsia="宋体"/>
                <w:b/>
                <w:color w:val="auto"/>
                <w:sz w:val="24"/>
                <w:szCs w:val="20"/>
                <w:highlight w:val="none"/>
              </w:rPr>
            </w:pPr>
          </w:p>
        </w:tc>
      </w:tr>
    </w:tbl>
    <w:p w14:paraId="4C178C64">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w:t>
      </w:r>
      <w:r>
        <w:rPr>
          <w:rFonts w:hint="eastAsia" w:ascii="宋体" w:hAnsi="宋体" w:eastAsia="宋体"/>
          <w:color w:val="auto"/>
          <w:sz w:val="24"/>
          <w:szCs w:val="24"/>
          <w:highlight w:val="none"/>
          <w:lang w:val="en-US" w:eastAsia="zh-CN"/>
        </w:rPr>
        <w:t>公章</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2D163595">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日      期：</w:t>
      </w:r>
      <w:r>
        <w:rPr>
          <w:rFonts w:hint="eastAsia" w:ascii="宋体" w:hAnsi="宋体" w:eastAsia="宋体"/>
          <w:color w:val="auto"/>
          <w:sz w:val="24"/>
          <w:szCs w:val="24"/>
          <w:highlight w:val="none"/>
          <w:u w:val="single"/>
        </w:rPr>
        <w:t xml:space="preserve">             </w:t>
      </w:r>
    </w:p>
    <w:p w14:paraId="3AF2A7DA">
      <w:pPr>
        <w:snapToGrid w:val="0"/>
        <w:spacing w:line="360" w:lineRule="auto"/>
        <w:ind w:left="5550"/>
        <w:jc w:val="center"/>
        <w:rPr>
          <w:rFonts w:ascii="宋体" w:hAnsi="宋体" w:eastAsia="宋体"/>
          <w:color w:val="auto"/>
          <w:sz w:val="24"/>
          <w:highlight w:val="none"/>
        </w:rPr>
      </w:pPr>
      <w:r>
        <w:rPr>
          <w:rFonts w:hint="eastAsia" w:ascii="宋体" w:hAnsi="宋体" w:eastAsia="宋体"/>
          <w:color w:val="auto"/>
          <w:sz w:val="24"/>
          <w:highlight w:val="none"/>
        </w:rPr>
        <w:t xml:space="preserve"> </w:t>
      </w:r>
    </w:p>
    <w:p w14:paraId="2E1C4A4C">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367158F2">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eastAsia="宋体"/>
          <w:b/>
          <w:bCs/>
          <w:color w:val="auto"/>
          <w:sz w:val="24"/>
          <w:szCs w:val="28"/>
          <w:highlight w:val="none"/>
          <w:lang w:val="en-US" w:eastAsia="zh-CN"/>
        </w:rPr>
        <w:t>比价</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1E25EF05">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6D814E0">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3.表中大写金额与小写金额不一致的，以大写金额为准。</w:t>
      </w:r>
    </w:p>
    <w:p w14:paraId="00CCA2BD">
      <w:pPr>
        <w:spacing w:line="360" w:lineRule="auto"/>
        <w:ind w:firstLine="480" w:firstLineChars="200"/>
        <w:jc w:val="left"/>
        <w:rPr>
          <w:rFonts w:hint="eastAsia" w:ascii="宋体" w:hAnsi="宋体" w:eastAsia="宋体" w:cs="宋体"/>
          <w:kern w:val="0"/>
          <w:sz w:val="24"/>
          <w:szCs w:val="24"/>
        </w:rPr>
      </w:pPr>
    </w:p>
    <w:p w14:paraId="1900524E">
      <w:pPr>
        <w:spacing w:line="360" w:lineRule="auto"/>
        <w:ind w:firstLine="480" w:firstLineChars="200"/>
        <w:jc w:val="left"/>
        <w:rPr>
          <w:rFonts w:hint="eastAsia" w:ascii="宋体" w:hAnsi="宋体" w:eastAsia="宋体" w:cs="宋体"/>
          <w:kern w:val="0"/>
          <w:sz w:val="24"/>
          <w:szCs w:val="24"/>
        </w:rPr>
      </w:pPr>
    </w:p>
    <w:p w14:paraId="64F4CCEE">
      <w:pPr>
        <w:spacing w:line="360" w:lineRule="auto"/>
        <w:ind w:firstLine="480" w:firstLineChars="200"/>
        <w:jc w:val="left"/>
        <w:rPr>
          <w:rFonts w:hint="eastAsia" w:ascii="宋体" w:hAnsi="宋体" w:eastAsia="宋体" w:cs="宋体"/>
          <w:kern w:val="0"/>
          <w:sz w:val="24"/>
          <w:szCs w:val="24"/>
        </w:rPr>
      </w:pPr>
    </w:p>
    <w:p w14:paraId="75161F79">
      <w:pPr>
        <w:spacing w:line="360" w:lineRule="auto"/>
        <w:ind w:firstLine="480" w:firstLineChars="200"/>
        <w:jc w:val="left"/>
        <w:rPr>
          <w:rFonts w:hint="eastAsia" w:ascii="宋体" w:hAnsi="宋体" w:eastAsia="宋体" w:cs="宋体"/>
          <w:kern w:val="0"/>
          <w:sz w:val="24"/>
          <w:szCs w:val="24"/>
        </w:rPr>
      </w:pPr>
    </w:p>
    <w:p w14:paraId="4A666FA8">
      <w:pPr>
        <w:spacing w:line="360" w:lineRule="auto"/>
        <w:jc w:val="center"/>
        <w:outlineLvl w:val="1"/>
        <w:rPr>
          <w:rFonts w:asciiTheme="minorEastAsia" w:hAnsiTheme="minorEastAsia" w:eastAsiaTheme="minorEastAsia"/>
          <w:b/>
          <w:color w:val="auto"/>
          <w:sz w:val="24"/>
          <w:highlight w:val="none"/>
        </w:rPr>
      </w:pPr>
      <w:bookmarkStart w:id="58" w:name="_Toc9887"/>
      <w:bookmarkStart w:id="59" w:name="_Toc10325"/>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比价</w:t>
      </w:r>
      <w:r>
        <w:rPr>
          <w:rFonts w:hint="eastAsia" w:asciiTheme="minorEastAsia" w:hAnsiTheme="minorEastAsia" w:eastAsiaTheme="minorEastAsia"/>
          <w:b/>
          <w:color w:val="auto"/>
          <w:sz w:val="24"/>
          <w:highlight w:val="none"/>
        </w:rPr>
        <w:t>响应函</w:t>
      </w:r>
      <w:bookmarkEnd w:id="58"/>
      <w:bookmarkEnd w:id="59"/>
    </w:p>
    <w:p w14:paraId="1795FD6B">
      <w:pPr>
        <w:pStyle w:val="12"/>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szCs w:val="24"/>
          <w:highlight w:val="none"/>
          <w:u w:val="single"/>
          <w:lang w:val="en-US" w:eastAsia="zh-CN"/>
        </w:rPr>
        <w:t>铜陵学院</w:t>
      </w:r>
    </w:p>
    <w:p w14:paraId="497E6D3F">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60" w:name="_Hlk44287576"/>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公告和</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邀请</w:t>
      </w:r>
      <w:bookmarkEnd w:id="60"/>
      <w:r>
        <w:rPr>
          <w:rFonts w:hint="eastAsia" w:ascii="宋体" w:hAnsi="宋体" w:eastAsia="宋体"/>
          <w:color w:val="auto"/>
          <w:sz w:val="24"/>
          <w:highlight w:val="none"/>
        </w:rPr>
        <w:t>，我方兹宣布同意如下：</w:t>
      </w:r>
    </w:p>
    <w:p w14:paraId="33DBD29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13C0014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文件，包括</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文件，并对</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文件各项条款、规定及要求均无异议。</w:t>
      </w:r>
    </w:p>
    <w:p w14:paraId="3AD4FB8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文件，并在供应商须知规定的</w:t>
      </w:r>
      <w:r>
        <w:rPr>
          <w:rFonts w:hint="eastAsia" w:ascii="宋体" w:hAnsi="宋体" w:eastAsia="宋体"/>
          <w:color w:val="auto"/>
          <w:sz w:val="24"/>
          <w:highlight w:val="none"/>
          <w:lang w:val="en-US" w:eastAsia="zh-CN"/>
        </w:rPr>
        <w:t>比价</w:t>
      </w:r>
      <w:r>
        <w:rPr>
          <w:rFonts w:hint="eastAsia" w:ascii="宋体" w:hAnsi="宋体" w:eastAsia="宋体"/>
          <w:color w:val="auto"/>
          <w:sz w:val="24"/>
          <w:highlight w:val="none"/>
        </w:rPr>
        <w:t>有效期之前均具有约束力。</w:t>
      </w:r>
    </w:p>
    <w:p w14:paraId="64079B5B">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宋体" w:hAnsi="宋体" w:eastAsia="宋体"/>
          <w:color w:val="auto"/>
          <w:sz w:val="24"/>
          <w:highlight w:val="none"/>
          <w:lang w:val="en-US" w:eastAsia="zh-CN"/>
        </w:rPr>
        <w:t>比价</w:t>
      </w:r>
      <w:r>
        <w:rPr>
          <w:rFonts w:hint="eastAsia" w:asciiTheme="minorEastAsia" w:hAnsiTheme="minorEastAsia" w:eastAsiaTheme="minorEastAsia"/>
          <w:color w:val="auto"/>
          <w:sz w:val="24"/>
          <w:highlight w:val="none"/>
        </w:rPr>
        <w:t>有关的任何证据、数据或资料。</w:t>
      </w:r>
    </w:p>
    <w:p w14:paraId="46358066">
      <w:pPr>
        <w:spacing w:line="360" w:lineRule="auto"/>
        <w:ind w:firstLine="435"/>
        <w:jc w:val="left"/>
        <w:rPr>
          <w:rFonts w:hint="eastAsia" w:ascii="宋体" w:hAnsi="宋体" w:eastAsia="宋体" w:cs="宋体"/>
          <w:kern w:val="0"/>
          <w:sz w:val="24"/>
          <w:szCs w:val="24"/>
        </w:rPr>
      </w:pPr>
    </w:p>
    <w:p w14:paraId="6520ADDB">
      <w:pPr>
        <w:spacing w:line="360" w:lineRule="auto"/>
        <w:ind w:firstLine="480" w:firstLineChars="200"/>
        <w:jc w:val="left"/>
        <w:rPr>
          <w:rFonts w:hint="eastAsia" w:ascii="宋体" w:hAnsi="宋体" w:eastAsia="宋体" w:cs="宋体"/>
          <w:kern w:val="0"/>
          <w:sz w:val="24"/>
          <w:szCs w:val="24"/>
        </w:rPr>
      </w:pPr>
    </w:p>
    <w:p w14:paraId="31BAA4B1">
      <w:pPr>
        <w:spacing w:line="360" w:lineRule="auto"/>
        <w:ind w:firstLine="4800" w:firstLineChars="2000"/>
        <w:jc w:val="left"/>
        <w:rPr>
          <w:rFonts w:hint="eastAsia" w:ascii="宋体" w:hAnsi="宋体" w:eastAsia="宋体" w:cs="宋体"/>
          <w:kern w:val="0"/>
          <w:sz w:val="24"/>
          <w:szCs w:val="24"/>
        </w:rPr>
      </w:pPr>
      <w:r>
        <w:rPr>
          <w:rFonts w:hint="eastAsia" w:ascii="宋体" w:hAnsi="宋体" w:eastAsia="宋体" w:cs="宋体"/>
          <w:kern w:val="0"/>
          <w:sz w:val="24"/>
          <w:szCs w:val="24"/>
        </w:rPr>
        <w:t>供应商</w:t>
      </w:r>
      <w:r>
        <w:rPr>
          <w:rFonts w:hint="eastAsia" w:ascii="宋体" w:hAnsi="宋体" w:eastAsia="宋体" w:cs="宋体"/>
          <w:kern w:val="0"/>
          <w:sz w:val="24"/>
          <w:szCs w:val="24"/>
          <w:lang w:val="en-US" w:eastAsia="zh-CN"/>
        </w:rPr>
        <w:t>公章</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p>
    <w:p w14:paraId="604CF6FC">
      <w:pPr>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日      期：</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p>
    <w:p w14:paraId="03AC15D7">
      <w:pPr>
        <w:spacing w:line="360" w:lineRule="auto"/>
        <w:ind w:firstLine="4800" w:firstLineChars="2000"/>
        <w:rPr>
          <w:rFonts w:hint="eastAsia" w:ascii="宋体" w:hAnsi="宋体" w:eastAsia="宋体"/>
          <w:sz w:val="24"/>
          <w:u w:val="single"/>
        </w:rPr>
      </w:pPr>
    </w:p>
    <w:p w14:paraId="1C7979FC">
      <w:pPr>
        <w:spacing w:line="360" w:lineRule="auto"/>
        <w:jc w:val="center"/>
        <w:outlineLvl w:val="1"/>
        <w:rPr>
          <w:rFonts w:hint="eastAsia" w:ascii="宋体" w:hAnsi="宋体" w:eastAsia="宋体"/>
          <w:sz w:val="24"/>
          <w:u w:val="single"/>
        </w:rPr>
      </w:pPr>
      <w:bookmarkStart w:id="61" w:name="_Toc1328"/>
    </w:p>
    <w:p w14:paraId="4E3D0BC3">
      <w:pPr>
        <w:spacing w:line="360" w:lineRule="auto"/>
        <w:jc w:val="center"/>
        <w:outlineLvl w:val="1"/>
        <w:rPr>
          <w:rFonts w:hint="eastAsia" w:ascii="宋体" w:hAnsi="宋体" w:eastAsia="宋体"/>
          <w:sz w:val="24"/>
          <w:u w:val="single"/>
        </w:rPr>
      </w:pPr>
    </w:p>
    <w:p w14:paraId="6A5C2693">
      <w:pPr>
        <w:spacing w:line="360" w:lineRule="auto"/>
        <w:jc w:val="center"/>
        <w:outlineLvl w:val="1"/>
        <w:rPr>
          <w:rFonts w:hint="eastAsia" w:ascii="宋体" w:hAnsi="宋体" w:eastAsia="宋体"/>
          <w:sz w:val="24"/>
          <w:u w:val="single"/>
        </w:rPr>
      </w:pPr>
    </w:p>
    <w:p w14:paraId="0992638F">
      <w:pPr>
        <w:spacing w:line="360" w:lineRule="auto"/>
        <w:jc w:val="center"/>
        <w:outlineLvl w:val="1"/>
        <w:rPr>
          <w:rFonts w:hint="eastAsia" w:ascii="宋体" w:hAnsi="宋体" w:eastAsia="宋体"/>
          <w:sz w:val="24"/>
          <w:u w:val="single"/>
        </w:rPr>
      </w:pPr>
    </w:p>
    <w:p w14:paraId="7D474A0E">
      <w:pPr>
        <w:spacing w:line="360" w:lineRule="auto"/>
        <w:jc w:val="center"/>
        <w:outlineLvl w:val="1"/>
        <w:rPr>
          <w:rFonts w:hint="eastAsia" w:ascii="宋体" w:hAnsi="宋体" w:eastAsia="宋体"/>
          <w:sz w:val="24"/>
          <w:u w:val="single"/>
        </w:rPr>
      </w:pPr>
    </w:p>
    <w:p w14:paraId="64073F0E">
      <w:pPr>
        <w:spacing w:line="360" w:lineRule="auto"/>
        <w:jc w:val="center"/>
        <w:outlineLvl w:val="1"/>
        <w:rPr>
          <w:rFonts w:hint="eastAsia" w:ascii="宋体" w:hAnsi="宋体" w:eastAsia="宋体"/>
          <w:sz w:val="24"/>
          <w:u w:val="single"/>
        </w:rPr>
      </w:pPr>
    </w:p>
    <w:p w14:paraId="101BE477">
      <w:pPr>
        <w:spacing w:line="360" w:lineRule="auto"/>
        <w:jc w:val="center"/>
        <w:outlineLvl w:val="1"/>
        <w:rPr>
          <w:rFonts w:hint="eastAsia" w:ascii="宋体" w:hAnsi="宋体" w:eastAsia="宋体"/>
          <w:sz w:val="24"/>
          <w:u w:val="single"/>
        </w:rPr>
      </w:pPr>
    </w:p>
    <w:p w14:paraId="57D1701B">
      <w:pPr>
        <w:spacing w:line="360" w:lineRule="auto"/>
        <w:jc w:val="center"/>
        <w:outlineLvl w:val="1"/>
        <w:rPr>
          <w:rFonts w:hint="eastAsia" w:ascii="宋体" w:hAnsi="宋体" w:eastAsia="宋体"/>
          <w:sz w:val="24"/>
          <w:u w:val="single"/>
        </w:rPr>
      </w:pPr>
    </w:p>
    <w:p w14:paraId="14F7B806">
      <w:pPr>
        <w:spacing w:line="360" w:lineRule="auto"/>
        <w:jc w:val="center"/>
        <w:outlineLvl w:val="1"/>
        <w:rPr>
          <w:rFonts w:hint="eastAsia" w:ascii="宋体" w:hAnsi="宋体" w:eastAsia="宋体"/>
          <w:sz w:val="24"/>
          <w:u w:val="single"/>
        </w:rPr>
      </w:pPr>
    </w:p>
    <w:p w14:paraId="16299FF0">
      <w:pPr>
        <w:spacing w:line="360" w:lineRule="auto"/>
        <w:jc w:val="center"/>
        <w:outlineLvl w:val="1"/>
        <w:rPr>
          <w:rFonts w:hint="eastAsia" w:ascii="宋体" w:hAnsi="宋体" w:eastAsia="宋体"/>
          <w:sz w:val="24"/>
          <w:u w:val="single"/>
        </w:rPr>
      </w:pPr>
    </w:p>
    <w:p w14:paraId="785D1633">
      <w:pPr>
        <w:spacing w:line="360" w:lineRule="auto"/>
        <w:jc w:val="center"/>
        <w:outlineLvl w:val="1"/>
        <w:rPr>
          <w:rFonts w:hint="eastAsia" w:ascii="宋体" w:hAnsi="宋体" w:eastAsia="宋体"/>
          <w:sz w:val="24"/>
          <w:u w:val="single"/>
        </w:rPr>
      </w:pPr>
    </w:p>
    <w:bookmarkEnd w:id="61"/>
    <w:p w14:paraId="3D6A0802">
      <w:pPr>
        <w:spacing w:line="360" w:lineRule="auto"/>
        <w:jc w:val="center"/>
        <w:outlineLvl w:val="1"/>
        <w:rPr>
          <w:rFonts w:hint="eastAsia" w:ascii="宋体" w:hAnsi="宋体" w:eastAsia="宋体" w:cs="宋体"/>
          <w:b/>
          <w:kern w:val="0"/>
          <w:sz w:val="24"/>
          <w:szCs w:val="24"/>
        </w:rPr>
      </w:pPr>
      <w:r>
        <w:rPr>
          <w:rFonts w:hint="eastAsia" w:ascii="宋体" w:hAnsi="宋体" w:eastAsia="宋体"/>
          <w:b/>
          <w:sz w:val="24"/>
          <w:lang w:val="en-US" w:eastAsia="zh-CN"/>
        </w:rPr>
        <w:t>三、</w:t>
      </w:r>
      <w:r>
        <w:rPr>
          <w:rFonts w:hint="eastAsia" w:ascii="宋体" w:hAnsi="宋体" w:eastAsia="宋体" w:cs="宋体"/>
          <w:b/>
          <w:kern w:val="0"/>
          <w:sz w:val="24"/>
          <w:szCs w:val="24"/>
        </w:rPr>
        <w:t>供应商资格声明书</w:t>
      </w:r>
    </w:p>
    <w:p w14:paraId="27C21443">
      <w:pPr>
        <w:spacing w:line="360" w:lineRule="auto"/>
        <w:rPr>
          <w:rFonts w:hint="eastAsia" w:ascii="宋体" w:hAnsi="宋体" w:eastAsia="宋体" w:cs="宋体"/>
          <w:b/>
          <w:sz w:val="24"/>
          <w:szCs w:val="24"/>
          <w:lang w:eastAsia="zh-CN"/>
        </w:rPr>
      </w:pPr>
      <w:r>
        <w:rPr>
          <w:rFonts w:hint="eastAsia" w:ascii="宋体" w:hAnsi="宋体" w:eastAsia="宋体" w:cs="Arial"/>
          <w:b/>
          <w:sz w:val="24"/>
          <w:szCs w:val="24"/>
        </w:rPr>
        <w:t>致：</w:t>
      </w:r>
      <w:r>
        <w:rPr>
          <w:rFonts w:hint="eastAsia" w:ascii="宋体" w:hAnsi="宋体" w:eastAsia="宋体" w:cs="Arial"/>
          <w:b/>
          <w:sz w:val="24"/>
          <w:szCs w:val="24"/>
          <w:u w:val="single"/>
          <w:lang w:val="en-US" w:eastAsia="zh-CN"/>
        </w:rPr>
        <w:t>铜陵学院</w:t>
      </w:r>
    </w:p>
    <w:p w14:paraId="5B901884">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bidi="ar"/>
        </w:rPr>
        <w:t>在参与本次项目</w:t>
      </w:r>
      <w:r>
        <w:rPr>
          <w:rFonts w:hint="eastAsia" w:ascii="宋体" w:hAnsi="宋体" w:eastAsia="宋体"/>
          <w:color w:val="auto"/>
          <w:sz w:val="24"/>
          <w:highlight w:val="none"/>
          <w:lang w:val="en-US" w:eastAsia="zh-CN"/>
        </w:rPr>
        <w:t>比价</w:t>
      </w:r>
      <w:r>
        <w:rPr>
          <w:rFonts w:hint="eastAsia" w:ascii="宋体" w:hAnsi="宋体" w:eastAsia="宋体" w:cs="宋体"/>
          <w:kern w:val="0"/>
          <w:sz w:val="24"/>
          <w:szCs w:val="24"/>
          <w:lang w:bidi="ar"/>
        </w:rPr>
        <w:t>中，我单位承诺：</w:t>
      </w:r>
    </w:p>
    <w:p w14:paraId="42097969">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bidi="ar"/>
        </w:rPr>
        <w:t>（一）具有良好的商业信誉和健全的财务会计制度；</w:t>
      </w:r>
    </w:p>
    <w:p w14:paraId="00839BD9">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bidi="ar"/>
        </w:rPr>
        <w:t>（二）具有履行合同所必需的设备和专业技术能力；</w:t>
      </w:r>
    </w:p>
    <w:p w14:paraId="53FE7A1F">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bidi="ar"/>
        </w:rPr>
        <w:t>（三）有依法缴纳税收和社会保障资金的良好记录；</w:t>
      </w:r>
    </w:p>
    <w:p w14:paraId="649FCA22">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bidi="ar"/>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11A5B9B">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bidi="ar"/>
        </w:rPr>
        <w:t>（五）我单位不存在为采购项目提供整体设计、规范编制或者项目管理、监理、检测等服务后，再参加该采购项目的其他采购活动的情形（单一来源采购项目除外）；</w:t>
      </w:r>
    </w:p>
    <w:p w14:paraId="4B3940AB">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（六）与我单位存在单位负责人为同一人或者存在直接控股、管理关系的其他法人单位信息如下（如有，不论其是否参加同一合同项下的政府采购活动均须填写）：</w:t>
      </w:r>
    </w:p>
    <w:tbl>
      <w:tblPr>
        <w:tblStyle w:val="22"/>
        <w:tblW w:w="0" w:type="auto"/>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3977"/>
        <w:gridCol w:w="2707"/>
      </w:tblGrid>
      <w:tr w14:paraId="426C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0" w:type="dxa"/>
          </w:tcPr>
          <w:p w14:paraId="6E72C78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序号</w:t>
            </w:r>
          </w:p>
        </w:tc>
        <w:tc>
          <w:tcPr>
            <w:tcW w:w="4300" w:type="dxa"/>
          </w:tcPr>
          <w:p w14:paraId="445D2CA2">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单位名称</w:t>
            </w:r>
          </w:p>
        </w:tc>
        <w:tc>
          <w:tcPr>
            <w:tcW w:w="2909" w:type="dxa"/>
          </w:tcPr>
          <w:p w14:paraId="45860B4F">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相互关系</w:t>
            </w:r>
          </w:p>
        </w:tc>
      </w:tr>
      <w:tr w14:paraId="0C37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5C8ECA36">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1</w:t>
            </w:r>
          </w:p>
        </w:tc>
        <w:tc>
          <w:tcPr>
            <w:tcW w:w="4300" w:type="dxa"/>
          </w:tcPr>
          <w:p w14:paraId="6CF06403">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p>
        </w:tc>
        <w:tc>
          <w:tcPr>
            <w:tcW w:w="2909" w:type="dxa"/>
          </w:tcPr>
          <w:p w14:paraId="5D39C498">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p>
        </w:tc>
      </w:tr>
      <w:tr w14:paraId="726D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0" w:type="dxa"/>
          </w:tcPr>
          <w:p w14:paraId="56656191">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2</w:t>
            </w:r>
          </w:p>
        </w:tc>
        <w:tc>
          <w:tcPr>
            <w:tcW w:w="4300" w:type="dxa"/>
          </w:tcPr>
          <w:p w14:paraId="0A5CDAA9">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p>
        </w:tc>
        <w:tc>
          <w:tcPr>
            <w:tcW w:w="2909" w:type="dxa"/>
          </w:tcPr>
          <w:p w14:paraId="273D36D9">
            <w:pPr>
              <w:keepNext w:val="0"/>
              <w:keepLines w:val="0"/>
              <w:suppressLineNumbers w:val="0"/>
              <w:spacing w:before="26" w:beforeAutospacing="0" w:after="0" w:afterAutospacing="0"/>
              <w:ind w:left="121" w:right="0"/>
              <w:jc w:val="center"/>
              <w:rPr>
                <w:rFonts w:hint="eastAsia" w:ascii="宋体" w:hAnsi="宋体" w:eastAsia="宋体" w:cs="宋体"/>
                <w:kern w:val="0"/>
                <w:sz w:val="24"/>
                <w:szCs w:val="24"/>
                <w:lang w:bidi="ar"/>
              </w:rPr>
            </w:pPr>
          </w:p>
        </w:tc>
      </w:tr>
    </w:tbl>
    <w:p w14:paraId="7FD6ABEA">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rPr>
        <w:t>本单位对上述声明的真实性负责。如有虚假，将依法承担相应责任</w:t>
      </w:r>
      <w:r>
        <w:rPr>
          <w:rFonts w:hint="eastAsia" w:ascii="宋体" w:hAnsi="宋体" w:eastAsia="宋体" w:cs="宋体"/>
          <w:kern w:val="0"/>
          <w:sz w:val="24"/>
          <w:szCs w:val="24"/>
          <w:lang w:bidi="ar"/>
        </w:rPr>
        <w:t>。</w:t>
      </w:r>
    </w:p>
    <w:p w14:paraId="698E1AA1">
      <w:pPr>
        <w:spacing w:line="360" w:lineRule="auto"/>
        <w:ind w:firstLine="435"/>
        <w:jc w:val="left"/>
        <w:rPr>
          <w:rFonts w:hint="eastAsia" w:ascii="宋体" w:hAnsi="宋体" w:eastAsia="宋体" w:cs="宋体"/>
          <w:kern w:val="0"/>
          <w:sz w:val="24"/>
          <w:szCs w:val="24"/>
        </w:rPr>
      </w:pPr>
    </w:p>
    <w:p w14:paraId="0BA07E9D">
      <w:pPr>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供应商</w:t>
      </w:r>
      <w:r>
        <w:rPr>
          <w:rFonts w:hint="eastAsia" w:ascii="宋体" w:hAnsi="宋体" w:eastAsia="宋体" w:cs="宋体"/>
          <w:kern w:val="0"/>
          <w:sz w:val="24"/>
          <w:szCs w:val="24"/>
          <w:lang w:val="en-US" w:eastAsia="zh-CN"/>
        </w:rPr>
        <w:t>公章</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r>
        <w:rPr>
          <w:rFonts w:hint="eastAsia" w:ascii="宋体" w:hAnsi="宋体" w:eastAsia="宋体" w:cs="宋体"/>
          <w:kern w:val="0"/>
          <w:sz w:val="24"/>
          <w:szCs w:val="24"/>
          <w:u w:val="single"/>
        </w:rPr>
        <w:t xml:space="preserve">  </w:t>
      </w:r>
    </w:p>
    <w:p w14:paraId="272604A2">
      <w:pPr>
        <w:tabs>
          <w:tab w:val="left" w:pos="630"/>
        </w:tabs>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日     </w:t>
      </w:r>
      <w:r>
        <w:rPr>
          <w:rFonts w:ascii="宋体" w:hAnsi="宋体" w:eastAsia="宋体" w:cs="宋体"/>
          <w:kern w:val="0"/>
          <w:sz w:val="24"/>
          <w:szCs w:val="24"/>
        </w:rPr>
        <w:t xml:space="preserve"> </w:t>
      </w:r>
      <w:r>
        <w:rPr>
          <w:rFonts w:hint="eastAsia" w:ascii="宋体" w:hAnsi="宋体" w:eastAsia="宋体" w:cs="宋体"/>
          <w:kern w:val="0"/>
          <w:sz w:val="24"/>
          <w:szCs w:val="24"/>
        </w:rPr>
        <w:t>期：</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p>
    <w:p w14:paraId="788C8C25">
      <w:pPr>
        <w:tabs>
          <w:tab w:val="left" w:pos="630"/>
        </w:tabs>
        <w:spacing w:line="360" w:lineRule="auto"/>
        <w:ind w:firstLine="4800" w:firstLineChars="2000"/>
        <w:rPr>
          <w:rFonts w:hint="eastAsia" w:ascii="宋体" w:hAnsi="宋体" w:eastAsia="宋体"/>
          <w:sz w:val="24"/>
          <w:u w:val="single"/>
        </w:rPr>
      </w:pPr>
    </w:p>
    <w:p w14:paraId="42E96AB7">
      <w:pPr>
        <w:spacing w:after="120"/>
        <w:rPr>
          <w:rFonts w:hint="eastAsia" w:ascii="宋体" w:hAnsi="宋体" w:eastAsia="宋体" w:cs="宋体"/>
          <w:kern w:val="0"/>
          <w:sz w:val="24"/>
          <w:szCs w:val="24"/>
          <w:lang w:bidi="ar"/>
        </w:rPr>
      </w:pPr>
    </w:p>
    <w:p w14:paraId="0FAFD150">
      <w:pPr>
        <w:spacing w:after="120"/>
        <w:rPr>
          <w:rFonts w:hint="eastAsia" w:ascii="宋体" w:hAnsi="宋体" w:eastAsia="宋体" w:cs="宋体"/>
          <w:kern w:val="0"/>
          <w:sz w:val="24"/>
          <w:szCs w:val="24"/>
          <w:lang w:bidi="ar"/>
        </w:rPr>
      </w:pPr>
    </w:p>
    <w:p w14:paraId="66FDB3F1">
      <w:pPr>
        <w:spacing w:after="120"/>
        <w:rPr>
          <w:rFonts w:hint="eastAsia" w:ascii="宋体" w:hAnsi="宋体" w:eastAsia="宋体" w:cs="宋体"/>
          <w:kern w:val="0"/>
          <w:sz w:val="24"/>
          <w:szCs w:val="24"/>
          <w:lang w:bidi="ar"/>
        </w:rPr>
      </w:pPr>
    </w:p>
    <w:p w14:paraId="2DED0223">
      <w:pPr>
        <w:rPr>
          <w:rFonts w:hint="eastAsia" w:ascii="宋体" w:hAnsi="宋体" w:eastAsia="宋体"/>
          <w:b/>
          <w:sz w:val="24"/>
        </w:rPr>
      </w:pPr>
      <w:bookmarkStart w:id="62" w:name="_Toc11607"/>
      <w:r>
        <w:rPr>
          <w:rFonts w:hint="eastAsia" w:ascii="宋体" w:hAnsi="宋体" w:eastAsia="宋体"/>
          <w:b/>
          <w:sz w:val="24"/>
        </w:rPr>
        <w:br w:type="page"/>
      </w:r>
    </w:p>
    <w:p w14:paraId="7877CD88">
      <w:pPr>
        <w:spacing w:line="360" w:lineRule="auto"/>
        <w:jc w:val="center"/>
        <w:outlineLvl w:val="1"/>
        <w:rPr>
          <w:rFonts w:hint="eastAsia" w:ascii="宋体" w:hAnsi="宋体" w:eastAsia="宋体"/>
          <w:b/>
          <w:sz w:val="24"/>
        </w:rPr>
      </w:pPr>
      <w:bookmarkStart w:id="63" w:name="_Toc16960"/>
      <w:r>
        <w:rPr>
          <w:rFonts w:hint="eastAsia" w:ascii="宋体" w:hAnsi="宋体" w:eastAsia="宋体"/>
          <w:b/>
          <w:sz w:val="24"/>
          <w:lang w:val="en-US" w:eastAsia="zh-CN"/>
        </w:rPr>
        <w:t>四、</w:t>
      </w:r>
      <w:r>
        <w:rPr>
          <w:rFonts w:hint="eastAsia" w:ascii="宋体" w:hAnsi="宋体" w:eastAsia="宋体"/>
          <w:b/>
          <w:sz w:val="24"/>
        </w:rPr>
        <w:t>授权书</w:t>
      </w:r>
      <w:bookmarkEnd w:id="62"/>
      <w:bookmarkEnd w:id="63"/>
    </w:p>
    <w:p w14:paraId="2714CBED">
      <w:pPr>
        <w:snapToGrid w:val="0"/>
        <w:spacing w:line="360" w:lineRule="auto"/>
        <w:ind w:firstLine="480" w:firstLineChars="200"/>
        <w:jc w:val="left"/>
        <w:rPr>
          <w:rFonts w:hint="eastAsia" w:ascii="宋体" w:hAnsi="宋体" w:eastAsia="宋体" w:cs="Times New Roman"/>
          <w:sz w:val="24"/>
          <w:szCs w:val="28"/>
        </w:rPr>
      </w:pPr>
    </w:p>
    <w:p w14:paraId="63DFFDC4">
      <w:pPr>
        <w:snapToGrid w:val="0"/>
        <w:spacing w:line="360" w:lineRule="auto"/>
        <w:ind w:firstLine="480" w:firstLineChars="200"/>
        <w:jc w:val="left"/>
        <w:rPr>
          <w:rFonts w:hint="eastAsia" w:ascii="宋体" w:hAnsi="宋体" w:eastAsia="宋体" w:cs="Times New Roman"/>
          <w:sz w:val="24"/>
          <w:szCs w:val="28"/>
        </w:rPr>
      </w:pPr>
      <w:r>
        <w:rPr>
          <w:rFonts w:hint="eastAsia" w:ascii="宋体" w:hAnsi="宋体" w:eastAsia="宋体" w:cs="Times New Roman"/>
          <w:sz w:val="24"/>
          <w:szCs w:val="28"/>
        </w:rPr>
        <w:t>本授权书声明：</w:t>
      </w:r>
      <w:r>
        <w:rPr>
          <w:rFonts w:hint="eastAsia" w:ascii="宋体" w:hAnsi="宋体" w:eastAsia="宋体" w:cs="Times New Roman"/>
          <w:sz w:val="24"/>
          <w:szCs w:val="28"/>
          <w:u w:val="single"/>
        </w:rPr>
        <w:t xml:space="preserve">           </w:t>
      </w:r>
      <w:r>
        <w:rPr>
          <w:rFonts w:hint="eastAsia" w:ascii="宋体" w:hAnsi="宋体" w:eastAsia="宋体" w:cs="Times New Roman"/>
          <w:sz w:val="24"/>
          <w:szCs w:val="28"/>
        </w:rPr>
        <w:t>（供应商名称）授权</w:t>
      </w:r>
      <w:r>
        <w:rPr>
          <w:rFonts w:hint="eastAsia" w:ascii="宋体" w:hAnsi="宋体" w:eastAsia="宋体" w:cs="Times New Roman"/>
          <w:sz w:val="24"/>
          <w:szCs w:val="28"/>
          <w:u w:val="single"/>
        </w:rPr>
        <w:t xml:space="preserve">       </w:t>
      </w:r>
      <w:r>
        <w:rPr>
          <w:rFonts w:hint="eastAsia" w:ascii="宋体" w:hAnsi="宋体" w:eastAsia="宋体" w:cs="Times New Roman"/>
          <w:sz w:val="24"/>
          <w:szCs w:val="28"/>
        </w:rPr>
        <w:t>（供应商授权代表姓名）代表我方参加本项目</w:t>
      </w:r>
      <w:r>
        <w:rPr>
          <w:rFonts w:hint="eastAsia" w:ascii="宋体" w:hAnsi="宋体" w:eastAsia="宋体" w:cs="Times New Roman"/>
          <w:bCs/>
          <w:sz w:val="24"/>
          <w:szCs w:val="28"/>
        </w:rPr>
        <w:t>采购活动</w:t>
      </w:r>
      <w:r>
        <w:rPr>
          <w:rFonts w:hint="eastAsia" w:ascii="宋体" w:hAnsi="宋体" w:eastAsia="宋体" w:cs="Times New Roman"/>
          <w:sz w:val="24"/>
          <w:szCs w:val="28"/>
        </w:rPr>
        <w:t>，全权代表我方处理</w:t>
      </w:r>
      <w:r>
        <w:rPr>
          <w:rFonts w:hint="eastAsia" w:ascii="宋体" w:hAnsi="宋体" w:eastAsia="宋体" w:cs="Times New Roman"/>
          <w:sz w:val="24"/>
          <w:szCs w:val="28"/>
          <w:lang w:val="en-US" w:eastAsia="zh-CN"/>
        </w:rPr>
        <w:t>比价</w:t>
      </w:r>
      <w:r>
        <w:rPr>
          <w:rFonts w:hint="eastAsia" w:ascii="宋体" w:hAnsi="宋体" w:eastAsia="宋体" w:cs="Times New Roman"/>
          <w:sz w:val="24"/>
          <w:szCs w:val="28"/>
        </w:rPr>
        <w:t>过程的一切事宜，包括但不限于：提交响应文件、参与</w:t>
      </w:r>
      <w:r>
        <w:rPr>
          <w:rFonts w:hint="eastAsia" w:ascii="宋体" w:hAnsi="宋体" w:eastAsia="宋体" w:cs="Times New Roman"/>
          <w:sz w:val="24"/>
          <w:szCs w:val="28"/>
          <w:lang w:val="en-US" w:eastAsia="zh-CN"/>
        </w:rPr>
        <w:t>比价</w:t>
      </w:r>
      <w:r>
        <w:rPr>
          <w:rFonts w:hint="eastAsia" w:ascii="宋体" w:hAnsi="宋体" w:eastAsia="宋体" w:cs="Times New Roman"/>
          <w:sz w:val="24"/>
          <w:szCs w:val="28"/>
        </w:rPr>
        <w:t>、签约等。供应商授权代表在采购活动过程中所签署的一切文件和处理与之有关的一切事务，本公司均予以认可并对此承担责任。供应商授权代表无转委托权。特此授权。</w:t>
      </w:r>
    </w:p>
    <w:p w14:paraId="23172AA9">
      <w:pPr>
        <w:snapToGrid w:val="0"/>
        <w:spacing w:line="360" w:lineRule="auto"/>
        <w:ind w:firstLine="480" w:firstLineChars="200"/>
        <w:jc w:val="left"/>
        <w:rPr>
          <w:rFonts w:hint="eastAsia" w:ascii="宋体" w:hAnsi="宋体" w:eastAsia="宋体" w:cs="Times New Roman"/>
          <w:sz w:val="24"/>
          <w:szCs w:val="28"/>
        </w:rPr>
      </w:pPr>
      <w:r>
        <w:rPr>
          <w:rFonts w:hint="eastAsia" w:ascii="宋体" w:hAnsi="宋体" w:eastAsia="宋体" w:cs="Times New Roman"/>
          <w:sz w:val="24"/>
          <w:szCs w:val="28"/>
        </w:rPr>
        <w:t>本授权书自出具之日起生效。</w:t>
      </w:r>
    </w:p>
    <w:p w14:paraId="4ACC62CC">
      <w:pPr>
        <w:snapToGrid w:val="0"/>
        <w:spacing w:line="360" w:lineRule="auto"/>
        <w:ind w:firstLine="482" w:firstLineChars="200"/>
        <w:jc w:val="left"/>
        <w:rPr>
          <w:rFonts w:hint="eastAsia" w:ascii="宋体" w:hAnsi="宋体" w:eastAsia="宋体" w:cs="Times New Roman"/>
          <w:b/>
          <w:bCs/>
          <w:sz w:val="24"/>
          <w:szCs w:val="22"/>
        </w:rPr>
      </w:pPr>
      <w:r>
        <w:rPr>
          <w:rFonts w:hint="eastAsia" w:ascii="宋体" w:hAnsi="宋体" w:eastAsia="宋体" w:cs="Times New Roman"/>
          <w:b/>
          <w:bCs/>
          <w:sz w:val="24"/>
          <w:szCs w:val="28"/>
        </w:rPr>
        <w:t>授权代表</w:t>
      </w:r>
      <w:r>
        <w:rPr>
          <w:rFonts w:hint="eastAsia" w:ascii="宋体" w:hAnsi="宋体" w:eastAsia="宋体" w:cs="Times New Roman"/>
          <w:b/>
          <w:bCs/>
          <w:sz w:val="24"/>
          <w:szCs w:val="22"/>
        </w:rPr>
        <w:t>身份证明扫描件：</w:t>
      </w:r>
    </w:p>
    <w:p w14:paraId="1DF6F7F0">
      <w:pPr>
        <w:snapToGrid w:val="0"/>
        <w:spacing w:line="360" w:lineRule="auto"/>
        <w:ind w:firstLine="480" w:firstLineChars="200"/>
        <w:jc w:val="left"/>
        <w:rPr>
          <w:rFonts w:hint="eastAsia" w:ascii="宋体" w:hAnsi="宋体" w:eastAsia="宋体" w:cs="Times New Roman"/>
          <w:sz w:val="24"/>
          <w:szCs w:val="22"/>
        </w:rPr>
      </w:pPr>
    </w:p>
    <w:p w14:paraId="26928523">
      <w:pPr>
        <w:snapToGrid w:val="0"/>
        <w:spacing w:line="360" w:lineRule="auto"/>
        <w:ind w:firstLine="480" w:firstLineChars="200"/>
        <w:jc w:val="left"/>
        <w:rPr>
          <w:rFonts w:hint="eastAsia" w:ascii="宋体" w:hAnsi="宋体" w:eastAsia="宋体" w:cs="Times New Roman"/>
          <w:sz w:val="24"/>
          <w:szCs w:val="22"/>
        </w:rPr>
      </w:pPr>
    </w:p>
    <w:p w14:paraId="5E0A461C">
      <w:pPr>
        <w:snapToGrid w:val="0"/>
        <w:spacing w:line="360" w:lineRule="auto"/>
        <w:ind w:firstLine="480" w:firstLineChars="200"/>
        <w:jc w:val="left"/>
        <w:rPr>
          <w:rFonts w:hint="eastAsia" w:ascii="宋体" w:hAnsi="宋体" w:eastAsia="宋体" w:cs="Times New Roman"/>
          <w:sz w:val="24"/>
          <w:szCs w:val="22"/>
        </w:rPr>
      </w:pPr>
    </w:p>
    <w:p w14:paraId="4B309B6E">
      <w:pPr>
        <w:snapToGrid w:val="0"/>
        <w:spacing w:line="360" w:lineRule="auto"/>
        <w:ind w:firstLine="480" w:firstLineChars="200"/>
        <w:jc w:val="left"/>
        <w:rPr>
          <w:rFonts w:hint="eastAsia" w:ascii="宋体" w:hAnsi="宋体" w:eastAsia="宋体" w:cs="Times New Roman"/>
          <w:sz w:val="24"/>
          <w:szCs w:val="22"/>
        </w:rPr>
      </w:pPr>
    </w:p>
    <w:p w14:paraId="22C79D16">
      <w:pPr>
        <w:snapToGrid w:val="0"/>
        <w:spacing w:line="360" w:lineRule="auto"/>
        <w:ind w:firstLine="480" w:firstLineChars="200"/>
        <w:jc w:val="left"/>
        <w:rPr>
          <w:rFonts w:hint="eastAsia" w:ascii="宋体" w:hAnsi="宋体" w:eastAsia="宋体" w:cs="Times New Roman"/>
          <w:sz w:val="24"/>
          <w:szCs w:val="28"/>
          <w:u w:val="single"/>
        </w:rPr>
      </w:pPr>
      <w:r>
        <w:rPr>
          <w:rFonts w:hint="eastAsia" w:ascii="宋体" w:hAnsi="宋体" w:eastAsia="宋体" w:cs="Times New Roman"/>
          <w:sz w:val="24"/>
          <w:szCs w:val="28"/>
        </w:rPr>
        <w:t>授权代表联系方式：</w:t>
      </w:r>
      <w:r>
        <w:rPr>
          <w:rFonts w:hint="eastAsia" w:ascii="宋体" w:hAnsi="宋体" w:eastAsia="宋体" w:cs="Times New Roman"/>
          <w:sz w:val="24"/>
          <w:szCs w:val="28"/>
          <w:u w:val="single"/>
        </w:rPr>
        <w:t xml:space="preserve">          （请填写手机号码）</w:t>
      </w:r>
    </w:p>
    <w:p w14:paraId="5EE20B77">
      <w:pPr>
        <w:snapToGrid w:val="0"/>
        <w:spacing w:line="360" w:lineRule="auto"/>
        <w:ind w:firstLine="480" w:firstLineChars="200"/>
        <w:jc w:val="left"/>
        <w:rPr>
          <w:rFonts w:hint="eastAsia" w:ascii="宋体" w:hAnsi="宋体" w:eastAsia="宋体" w:cs="Times New Roman"/>
          <w:sz w:val="24"/>
          <w:szCs w:val="28"/>
          <w:u w:val="single"/>
        </w:rPr>
      </w:pPr>
    </w:p>
    <w:p w14:paraId="20DEB018">
      <w:pPr>
        <w:snapToGrid w:val="0"/>
        <w:spacing w:line="360" w:lineRule="auto"/>
        <w:ind w:firstLine="480" w:firstLineChars="200"/>
        <w:jc w:val="left"/>
        <w:rPr>
          <w:rFonts w:hint="eastAsia" w:ascii="宋体" w:hAnsi="宋体" w:eastAsia="宋体" w:cs="宋体"/>
          <w:kern w:val="0"/>
          <w:sz w:val="24"/>
          <w:szCs w:val="28"/>
        </w:rPr>
      </w:pPr>
      <w:r>
        <w:rPr>
          <w:rFonts w:hint="eastAsia" w:ascii="宋体" w:hAnsi="宋体" w:eastAsia="宋体" w:cs="宋体"/>
          <w:kern w:val="0"/>
          <w:sz w:val="24"/>
          <w:szCs w:val="28"/>
        </w:rPr>
        <w:t>特此声明。</w:t>
      </w:r>
    </w:p>
    <w:p w14:paraId="1A1656B9">
      <w:pPr>
        <w:spacing w:line="360" w:lineRule="auto"/>
        <w:jc w:val="left"/>
        <w:rPr>
          <w:rFonts w:hint="eastAsia" w:ascii="宋体" w:hAnsi="宋体" w:eastAsia="宋体" w:cs="宋体"/>
          <w:kern w:val="0"/>
          <w:sz w:val="24"/>
          <w:szCs w:val="28"/>
        </w:rPr>
      </w:pPr>
    </w:p>
    <w:p w14:paraId="6609AE0D">
      <w:pPr>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供应商</w:t>
      </w:r>
      <w:r>
        <w:rPr>
          <w:rFonts w:hint="eastAsia" w:ascii="宋体" w:hAnsi="宋体" w:eastAsia="宋体" w:cs="宋体"/>
          <w:kern w:val="0"/>
          <w:sz w:val="24"/>
          <w:szCs w:val="24"/>
          <w:lang w:val="en-US" w:eastAsia="zh-CN"/>
        </w:rPr>
        <w:t>公章</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r>
        <w:rPr>
          <w:rFonts w:hint="eastAsia" w:ascii="宋体" w:hAnsi="宋体" w:eastAsia="宋体" w:cs="宋体"/>
          <w:kern w:val="0"/>
          <w:sz w:val="24"/>
          <w:szCs w:val="24"/>
          <w:u w:val="single"/>
        </w:rPr>
        <w:t xml:space="preserve">  </w:t>
      </w:r>
    </w:p>
    <w:p w14:paraId="1C67276E">
      <w:pPr>
        <w:tabs>
          <w:tab w:val="left" w:pos="630"/>
        </w:tabs>
        <w:spacing w:line="360" w:lineRule="auto"/>
        <w:ind w:firstLine="4800" w:firstLineChars="2000"/>
        <w:jc w:val="left"/>
        <w:rPr>
          <w:rFonts w:hint="eastAsia" w:ascii="宋体" w:hAnsi="宋体" w:eastAsia="宋体" w:cs="宋体"/>
          <w:kern w:val="0"/>
          <w:sz w:val="24"/>
          <w:szCs w:val="28"/>
        </w:rPr>
      </w:pPr>
      <w:r>
        <w:rPr>
          <w:rFonts w:hint="eastAsia" w:ascii="宋体" w:hAnsi="宋体" w:eastAsia="宋体" w:cs="宋体"/>
          <w:kern w:val="0"/>
          <w:sz w:val="24"/>
          <w:szCs w:val="24"/>
        </w:rPr>
        <w:t xml:space="preserve">日     </w:t>
      </w:r>
      <w:r>
        <w:rPr>
          <w:rFonts w:ascii="宋体" w:hAnsi="宋体" w:eastAsia="宋体" w:cs="宋体"/>
          <w:kern w:val="0"/>
          <w:sz w:val="24"/>
          <w:szCs w:val="24"/>
        </w:rPr>
        <w:t xml:space="preserve"> </w:t>
      </w:r>
      <w:r>
        <w:rPr>
          <w:rFonts w:hint="eastAsia" w:ascii="宋体" w:hAnsi="宋体" w:eastAsia="宋体" w:cs="宋体"/>
          <w:kern w:val="0"/>
          <w:sz w:val="24"/>
          <w:szCs w:val="24"/>
        </w:rPr>
        <w:t>期：</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p>
    <w:p w14:paraId="3C60605B">
      <w:pPr>
        <w:spacing w:line="360" w:lineRule="auto"/>
        <w:jc w:val="left"/>
        <w:rPr>
          <w:rFonts w:hint="eastAsia" w:ascii="宋体" w:hAnsi="宋体" w:eastAsia="宋体" w:cs="宋体"/>
          <w:kern w:val="0"/>
          <w:sz w:val="24"/>
          <w:szCs w:val="28"/>
        </w:rPr>
      </w:pPr>
    </w:p>
    <w:p w14:paraId="585D6224">
      <w:pPr>
        <w:snapToGrid w:val="0"/>
        <w:spacing w:line="360" w:lineRule="auto"/>
        <w:jc w:val="left"/>
        <w:rPr>
          <w:rFonts w:hint="eastAsia" w:ascii="宋体" w:hAnsi="宋体" w:eastAsia="宋体" w:cs="Times New Roman"/>
          <w:sz w:val="24"/>
          <w:szCs w:val="28"/>
        </w:rPr>
      </w:pPr>
      <w:r>
        <w:rPr>
          <w:rFonts w:hint="eastAsia" w:ascii="宋体" w:hAnsi="宋体" w:eastAsia="宋体" w:cs="Times New Roman"/>
          <w:sz w:val="24"/>
          <w:szCs w:val="28"/>
        </w:rPr>
        <w:t>注：</w:t>
      </w:r>
    </w:p>
    <w:p w14:paraId="118AEC2D">
      <w:pPr>
        <w:snapToGrid w:val="0"/>
        <w:spacing w:line="360" w:lineRule="auto"/>
        <w:jc w:val="left"/>
        <w:rPr>
          <w:rFonts w:hint="eastAsia" w:ascii="宋体" w:hAnsi="宋体" w:eastAsia="宋体" w:cs="Times New Roman"/>
          <w:sz w:val="24"/>
          <w:szCs w:val="28"/>
        </w:rPr>
      </w:pPr>
      <w:r>
        <w:rPr>
          <w:rFonts w:hint="eastAsia" w:ascii="宋体" w:hAnsi="宋体" w:eastAsia="宋体" w:cs="Times New Roman"/>
          <w:sz w:val="24"/>
          <w:szCs w:val="28"/>
        </w:rPr>
        <w:t>1.本项目只允许有唯一的供应商授权代表，提供身份证明扫描件；</w:t>
      </w:r>
    </w:p>
    <w:p w14:paraId="19933FCF">
      <w:pPr>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2.法定代表人参加询价的无需提供授权书，仅提供身份证明扫描件。</w:t>
      </w:r>
    </w:p>
    <w:p w14:paraId="4103AA49">
      <w:pPr>
        <w:rPr>
          <w:rFonts w:hint="eastAsia" w:ascii="宋体" w:hAnsi="宋体" w:eastAsia="宋体" w:cs="宋体"/>
          <w:kern w:val="0"/>
          <w:sz w:val="24"/>
          <w:szCs w:val="24"/>
        </w:rPr>
      </w:pPr>
      <w:r>
        <w:rPr>
          <w:rFonts w:hint="eastAsia" w:ascii="宋体" w:hAnsi="宋体" w:eastAsia="宋体" w:cs="宋体"/>
          <w:kern w:val="0"/>
          <w:sz w:val="24"/>
          <w:szCs w:val="24"/>
        </w:rPr>
        <w:br w:type="page"/>
      </w:r>
    </w:p>
    <w:p w14:paraId="5B968584">
      <w:pPr>
        <w:widowControl/>
        <w:jc w:val="left"/>
        <w:rPr>
          <w:rFonts w:hint="eastAsia" w:ascii="宋体" w:hAnsi="宋体" w:eastAsia="宋体"/>
          <w:sz w:val="24"/>
        </w:rPr>
      </w:pPr>
    </w:p>
    <w:p w14:paraId="388D0EE4">
      <w:pPr>
        <w:widowControl/>
        <w:jc w:val="left"/>
        <w:rPr>
          <w:rFonts w:hint="eastAsia" w:ascii="宋体" w:hAnsi="宋体" w:eastAsia="宋体"/>
          <w:sz w:val="24"/>
        </w:rPr>
      </w:pPr>
    </w:p>
    <w:p w14:paraId="168116EC">
      <w:pPr>
        <w:jc w:val="center"/>
        <w:rPr>
          <w:rFonts w:hint="eastAsia" w:ascii="宋体" w:hAnsi="宋体" w:eastAsia="宋体" w:cs="宋体"/>
          <w:b/>
          <w:bCs/>
          <w:sz w:val="24"/>
          <w:szCs w:val="24"/>
        </w:rPr>
      </w:pPr>
      <w:bookmarkStart w:id="64" w:name="_Toc20329"/>
      <w:bookmarkStart w:id="65" w:name="_Toc11940"/>
      <w:r>
        <w:rPr>
          <w:rFonts w:hint="eastAsia" w:ascii="宋体" w:hAnsi="宋体" w:eastAsia="宋体" w:cs="宋体"/>
          <w:b/>
          <w:sz w:val="24"/>
          <w:szCs w:val="24"/>
          <w:lang w:val="en-US" w:eastAsia="zh-CN"/>
        </w:rPr>
        <w:t>五、</w:t>
      </w:r>
      <w:r>
        <w:rPr>
          <w:rFonts w:hint="eastAsia" w:ascii="宋体" w:hAnsi="宋体" w:eastAsia="宋体" w:cs="宋体"/>
          <w:b/>
          <w:sz w:val="24"/>
          <w:szCs w:val="24"/>
        </w:rPr>
        <w:t>项目实施方案</w:t>
      </w:r>
    </w:p>
    <w:p w14:paraId="71592A42">
      <w:pPr>
        <w:wordWrap w:val="0"/>
        <w:snapToGrid w:val="0"/>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（一）供应商简介</w:t>
      </w:r>
    </w:p>
    <w:p w14:paraId="04B70D9B">
      <w:pPr>
        <w:autoSpaceDN w:val="0"/>
        <w:snapToGrid w:val="0"/>
        <w:spacing w:line="360" w:lineRule="auto"/>
        <w:jc w:val="left"/>
        <w:rPr>
          <w:rFonts w:hint="eastAsia" w:ascii="宋体" w:hAnsi="宋体" w:eastAsia="宋体" w:cs="宋体"/>
          <w:b/>
          <w:kern w:val="0"/>
          <w:sz w:val="24"/>
          <w:szCs w:val="24"/>
        </w:rPr>
      </w:pPr>
    </w:p>
    <w:p w14:paraId="7D91AEE0">
      <w:pPr>
        <w:autoSpaceDN w:val="0"/>
        <w:snapToGrid w:val="0"/>
        <w:spacing w:line="360" w:lineRule="auto"/>
        <w:jc w:val="left"/>
        <w:rPr>
          <w:rFonts w:hint="eastAsia" w:ascii="宋体" w:hAnsi="宋体" w:eastAsia="宋体" w:cs="宋体"/>
          <w:kern w:val="0"/>
          <w:sz w:val="24"/>
          <w:szCs w:val="24"/>
        </w:rPr>
      </w:pPr>
      <w:r>
        <w:rPr>
          <w:rFonts w:hint="eastAsia" w:ascii="宋体" w:hAnsi="宋体" w:eastAsia="宋体" w:cs="宋体"/>
          <w:b/>
          <w:kern w:val="0"/>
          <w:sz w:val="24"/>
          <w:szCs w:val="24"/>
        </w:rPr>
        <w:t>（二）项目实施方案</w:t>
      </w:r>
    </w:p>
    <w:p w14:paraId="58EEB0B9">
      <w:pPr>
        <w:wordWrap w:val="0"/>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（详细说明）</w:t>
      </w:r>
    </w:p>
    <w:p w14:paraId="57FE9208">
      <w:pPr>
        <w:jc w:val="left"/>
        <w:rPr>
          <w:rFonts w:hint="eastAsia" w:ascii="宋体" w:hAnsi="宋体" w:eastAsia="宋体"/>
          <w:b/>
          <w:sz w:val="24"/>
        </w:rPr>
      </w:pPr>
    </w:p>
    <w:p w14:paraId="5C351B2A">
      <w:pPr>
        <w:jc w:val="left"/>
        <w:rPr>
          <w:rFonts w:hint="eastAsia" w:ascii="宋体" w:hAnsi="宋体" w:eastAsia="宋体"/>
          <w:b/>
          <w:sz w:val="24"/>
        </w:rPr>
      </w:pPr>
      <w:r>
        <w:rPr>
          <w:rFonts w:hint="eastAsia" w:ascii="宋体" w:hAnsi="宋体" w:eastAsia="宋体"/>
          <w:b/>
          <w:sz w:val="24"/>
        </w:rPr>
        <w:br w:type="page"/>
      </w:r>
    </w:p>
    <w:bookmarkEnd w:id="64"/>
    <w:bookmarkEnd w:id="65"/>
    <w:p w14:paraId="7C60076D">
      <w:pPr>
        <w:spacing w:line="360" w:lineRule="auto"/>
        <w:jc w:val="center"/>
        <w:outlineLvl w:val="1"/>
        <w:rPr>
          <w:rFonts w:hint="eastAsia" w:ascii="宋体" w:hAnsi="宋体" w:eastAsia="宋体" w:cs="宋体"/>
          <w:b/>
          <w:kern w:val="0"/>
          <w:sz w:val="24"/>
          <w:szCs w:val="24"/>
          <w:lang w:eastAsia="en-US"/>
        </w:rPr>
      </w:pPr>
      <w:bookmarkStart w:id="66" w:name="_Toc11594"/>
      <w:bookmarkStart w:id="67" w:name="_Toc31000"/>
      <w:r>
        <w:rPr>
          <w:rFonts w:hint="eastAsia" w:ascii="宋体" w:hAnsi="宋体" w:eastAsia="宋体"/>
          <w:b/>
          <w:sz w:val="24"/>
          <w:lang w:val="en-US" w:eastAsia="zh-CN"/>
        </w:rPr>
        <w:t>六、</w:t>
      </w:r>
      <w:r>
        <w:rPr>
          <w:rFonts w:hint="eastAsia" w:ascii="宋体" w:hAnsi="宋体" w:eastAsia="宋体" w:cs="宋体"/>
          <w:b/>
          <w:kern w:val="0"/>
          <w:sz w:val="24"/>
          <w:szCs w:val="24"/>
          <w:lang w:val="en-US" w:eastAsia="zh-CN"/>
        </w:rPr>
        <w:t>比价</w:t>
      </w:r>
      <w:r>
        <w:rPr>
          <w:rFonts w:hint="eastAsia" w:ascii="宋体" w:hAnsi="宋体" w:eastAsia="宋体" w:cs="宋体"/>
          <w:b/>
          <w:kern w:val="0"/>
          <w:sz w:val="24"/>
          <w:szCs w:val="24"/>
          <w:lang w:eastAsia="en-US"/>
        </w:rPr>
        <w:t>响应表</w:t>
      </w:r>
    </w:p>
    <w:p w14:paraId="0B09D364">
      <w:pPr>
        <w:spacing w:line="360" w:lineRule="auto"/>
        <w:ind w:firstLine="435"/>
        <w:jc w:val="left"/>
        <w:outlineLvl w:val="2"/>
        <w:rPr>
          <w:rFonts w:hint="eastAsia" w:ascii="宋体" w:hAnsi="宋体" w:eastAsia="宋体" w:cs="宋体"/>
          <w:b/>
          <w:kern w:val="0"/>
          <w:sz w:val="24"/>
          <w:szCs w:val="24"/>
          <w:lang w:eastAsia="en-US"/>
        </w:rPr>
      </w:pPr>
      <w:r>
        <w:rPr>
          <w:rFonts w:hint="eastAsia" w:ascii="宋体" w:hAnsi="宋体" w:eastAsia="宋体" w:cs="宋体"/>
          <w:b/>
          <w:kern w:val="0"/>
          <w:sz w:val="24"/>
          <w:szCs w:val="24"/>
        </w:rPr>
        <w:t>5</w:t>
      </w:r>
      <w:r>
        <w:rPr>
          <w:rFonts w:ascii="宋体" w:hAnsi="宋体" w:eastAsia="宋体" w:cs="宋体"/>
          <w:b/>
          <w:kern w:val="0"/>
          <w:sz w:val="24"/>
          <w:szCs w:val="24"/>
          <w:lang w:eastAsia="en-US"/>
        </w:rPr>
        <w:t>.1</w:t>
      </w:r>
      <w:r>
        <w:rPr>
          <w:rFonts w:hint="eastAsia" w:ascii="宋体" w:hAnsi="宋体" w:eastAsia="宋体" w:cs="宋体"/>
          <w:b/>
          <w:kern w:val="0"/>
          <w:sz w:val="24"/>
          <w:szCs w:val="24"/>
          <w:lang w:eastAsia="en-US"/>
        </w:rPr>
        <w:t>商务响应表</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5D6F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12FF614C">
            <w:pPr>
              <w:keepNext w:val="0"/>
              <w:keepLines w:val="0"/>
              <w:suppressLineNumbers w:val="0"/>
              <w:spacing w:before="0" w:beforeAutospacing="0" w:after="0" w:afterAutospacing="0"/>
              <w:ind w:left="0" w:right="0"/>
              <w:jc w:val="center"/>
              <w:rPr>
                <w:rFonts w:hint="eastAsia" w:ascii="宋体" w:hAnsi="宋体" w:eastAsia="宋体" w:cs="Wingdings"/>
                <w:b/>
                <w:sz w:val="24"/>
                <w:szCs w:val="22"/>
                <w:lang w:eastAsia="en-US"/>
              </w:rPr>
            </w:pPr>
            <w:r>
              <w:rPr>
                <w:rFonts w:hint="eastAsia" w:ascii="宋体" w:hAnsi="宋体" w:eastAsia="宋体" w:cs="Wingdings"/>
                <w:b/>
                <w:sz w:val="24"/>
                <w:szCs w:val="22"/>
                <w:lang w:eastAsia="en-US"/>
              </w:rPr>
              <w:t>序号</w:t>
            </w:r>
          </w:p>
        </w:tc>
        <w:tc>
          <w:tcPr>
            <w:tcW w:w="1916" w:type="dxa"/>
            <w:vAlign w:val="center"/>
          </w:tcPr>
          <w:p w14:paraId="6A445C66">
            <w:pPr>
              <w:keepNext w:val="0"/>
              <w:keepLines w:val="0"/>
              <w:suppressLineNumbers w:val="0"/>
              <w:spacing w:before="0" w:beforeAutospacing="0" w:after="0" w:afterAutospacing="0"/>
              <w:ind w:left="0" w:right="0"/>
              <w:jc w:val="center"/>
              <w:rPr>
                <w:rFonts w:hint="eastAsia" w:ascii="宋体" w:hAnsi="宋体" w:eastAsia="宋体" w:cs="Wingdings"/>
                <w:b/>
                <w:sz w:val="24"/>
                <w:szCs w:val="22"/>
                <w:lang w:eastAsia="en-US"/>
              </w:rPr>
            </w:pPr>
            <w:r>
              <w:rPr>
                <w:rFonts w:hint="eastAsia" w:ascii="宋体" w:hAnsi="宋体" w:eastAsia="宋体" w:cs="Times New Roman"/>
                <w:b/>
                <w:bCs/>
                <w:sz w:val="24"/>
                <w:szCs w:val="24"/>
                <w:lang w:eastAsia="en-US"/>
              </w:rPr>
              <w:t>商务条款</w:t>
            </w:r>
          </w:p>
        </w:tc>
        <w:tc>
          <w:tcPr>
            <w:tcW w:w="2497" w:type="dxa"/>
            <w:vAlign w:val="center"/>
          </w:tcPr>
          <w:p w14:paraId="5B99B34F">
            <w:pPr>
              <w:keepNext w:val="0"/>
              <w:keepLines w:val="0"/>
              <w:suppressLineNumbers w:val="0"/>
              <w:spacing w:before="0" w:beforeAutospacing="0" w:after="0" w:afterAutospacing="0"/>
              <w:ind w:left="0" w:right="0"/>
              <w:jc w:val="center"/>
              <w:rPr>
                <w:rFonts w:hint="eastAsia" w:ascii="宋体" w:hAnsi="宋体" w:eastAsia="宋体" w:cs="Wingdings"/>
                <w:b/>
                <w:sz w:val="24"/>
                <w:szCs w:val="22"/>
                <w:lang w:eastAsia="en-US"/>
              </w:rPr>
            </w:pPr>
            <w:r>
              <w:rPr>
                <w:rFonts w:hint="eastAsia" w:ascii="宋体" w:hAnsi="宋体" w:eastAsia="宋体" w:cs="Wingdings"/>
                <w:b/>
                <w:sz w:val="24"/>
                <w:szCs w:val="22"/>
                <w:lang w:val="en-US" w:eastAsia="zh-CN"/>
              </w:rPr>
              <w:t>比价文件</w:t>
            </w:r>
            <w:r>
              <w:rPr>
                <w:rFonts w:hint="eastAsia" w:ascii="宋体" w:hAnsi="宋体" w:eastAsia="宋体" w:cs="Wingdings"/>
                <w:b/>
                <w:sz w:val="24"/>
                <w:szCs w:val="22"/>
                <w:lang w:eastAsia="en-US"/>
              </w:rPr>
              <w:t>要求</w:t>
            </w:r>
          </w:p>
        </w:tc>
        <w:tc>
          <w:tcPr>
            <w:tcW w:w="2575" w:type="dxa"/>
            <w:vAlign w:val="center"/>
          </w:tcPr>
          <w:p w14:paraId="3280BA03">
            <w:pPr>
              <w:keepNext w:val="0"/>
              <w:keepLines w:val="0"/>
              <w:suppressLineNumbers w:val="0"/>
              <w:spacing w:before="0" w:beforeAutospacing="0" w:after="0" w:afterAutospacing="0"/>
              <w:ind w:left="0" w:right="0"/>
              <w:jc w:val="center"/>
              <w:rPr>
                <w:rFonts w:hint="eastAsia" w:ascii="宋体" w:hAnsi="宋体" w:eastAsia="宋体" w:cs="Wingdings"/>
                <w:b/>
                <w:sz w:val="24"/>
                <w:szCs w:val="22"/>
                <w:lang w:eastAsia="en-US"/>
              </w:rPr>
            </w:pPr>
            <w:r>
              <w:rPr>
                <w:rFonts w:hint="eastAsia" w:ascii="宋体" w:hAnsi="宋体" w:eastAsia="宋体" w:cs="Wingdings"/>
                <w:b/>
                <w:sz w:val="24"/>
                <w:szCs w:val="22"/>
                <w:lang w:eastAsia="en-US"/>
              </w:rPr>
              <w:t>供应商承诺</w:t>
            </w:r>
          </w:p>
        </w:tc>
        <w:tc>
          <w:tcPr>
            <w:tcW w:w="810" w:type="dxa"/>
            <w:vAlign w:val="center"/>
          </w:tcPr>
          <w:p w14:paraId="0F6CD68A">
            <w:pPr>
              <w:keepNext w:val="0"/>
              <w:keepLines w:val="0"/>
              <w:suppressLineNumbers w:val="0"/>
              <w:spacing w:before="0" w:beforeAutospacing="0" w:after="0" w:afterAutospacing="0"/>
              <w:ind w:left="0" w:right="0"/>
              <w:jc w:val="center"/>
              <w:rPr>
                <w:rFonts w:hint="eastAsia" w:ascii="宋体" w:hAnsi="宋体" w:eastAsia="宋体" w:cs="Wingdings"/>
                <w:b/>
                <w:sz w:val="24"/>
                <w:szCs w:val="22"/>
                <w:lang w:eastAsia="en-US"/>
              </w:rPr>
            </w:pPr>
            <w:r>
              <w:rPr>
                <w:rFonts w:hint="eastAsia" w:ascii="宋体" w:hAnsi="宋体" w:eastAsia="宋体" w:cs="Wingdings"/>
                <w:b/>
                <w:sz w:val="24"/>
                <w:szCs w:val="22"/>
                <w:lang w:eastAsia="en-US"/>
              </w:rPr>
              <w:t>偏离说明</w:t>
            </w:r>
          </w:p>
        </w:tc>
      </w:tr>
      <w:tr w14:paraId="74CE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0DA8F7FD">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default" w:ascii="宋体" w:hAnsi="宋体" w:eastAsia="宋体" w:cs="宋体"/>
                <w:kern w:val="0"/>
                <w:sz w:val="24"/>
                <w:szCs w:val="24"/>
                <w:lang w:eastAsia="en-US"/>
              </w:rPr>
              <w:t>1</w:t>
            </w:r>
          </w:p>
        </w:tc>
        <w:tc>
          <w:tcPr>
            <w:tcW w:w="1916" w:type="dxa"/>
            <w:vAlign w:val="center"/>
          </w:tcPr>
          <w:p w14:paraId="263E6F8A">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default" w:ascii="宋体" w:hAnsi="宋体" w:eastAsia="宋体" w:cs="宋体"/>
                <w:kern w:val="0"/>
                <w:sz w:val="24"/>
                <w:szCs w:val="24"/>
                <w:lang w:eastAsia="en-US"/>
              </w:rPr>
              <w:t>付款方式</w:t>
            </w:r>
          </w:p>
        </w:tc>
        <w:tc>
          <w:tcPr>
            <w:tcW w:w="2497" w:type="dxa"/>
            <w:vAlign w:val="center"/>
          </w:tcPr>
          <w:p w14:paraId="4449D7AD">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2575" w:type="dxa"/>
            <w:vAlign w:val="center"/>
          </w:tcPr>
          <w:p w14:paraId="5FE3D9D1">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810" w:type="dxa"/>
            <w:vAlign w:val="center"/>
          </w:tcPr>
          <w:p w14:paraId="43281C30">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r>
      <w:tr w14:paraId="2E0B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7B53EC0">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2</w:t>
            </w:r>
          </w:p>
        </w:tc>
        <w:tc>
          <w:tcPr>
            <w:tcW w:w="1916" w:type="dxa"/>
            <w:vAlign w:val="center"/>
          </w:tcPr>
          <w:p w14:paraId="6F3509B7">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lang w:eastAsia="en-US"/>
              </w:rPr>
              <w:t>地点</w:t>
            </w:r>
          </w:p>
        </w:tc>
        <w:tc>
          <w:tcPr>
            <w:tcW w:w="2497" w:type="dxa"/>
            <w:vAlign w:val="center"/>
          </w:tcPr>
          <w:p w14:paraId="60C293A3">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2575" w:type="dxa"/>
            <w:vAlign w:val="center"/>
          </w:tcPr>
          <w:p w14:paraId="23A6AC42">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810" w:type="dxa"/>
            <w:vAlign w:val="center"/>
          </w:tcPr>
          <w:p w14:paraId="4C2B23DC">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r>
      <w:tr w14:paraId="68E2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0ECC0D03">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3</w:t>
            </w:r>
          </w:p>
        </w:tc>
        <w:tc>
          <w:tcPr>
            <w:tcW w:w="1916" w:type="dxa"/>
            <w:vAlign w:val="center"/>
          </w:tcPr>
          <w:p w14:paraId="451BD946">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lang w:eastAsia="en-US"/>
              </w:rPr>
              <w:t>期限</w:t>
            </w:r>
          </w:p>
        </w:tc>
        <w:tc>
          <w:tcPr>
            <w:tcW w:w="2497" w:type="dxa"/>
            <w:vAlign w:val="center"/>
          </w:tcPr>
          <w:p w14:paraId="586B1A36">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2575" w:type="dxa"/>
            <w:vAlign w:val="center"/>
          </w:tcPr>
          <w:p w14:paraId="1FD963E8">
            <w:pPr>
              <w:keepNext w:val="0"/>
              <w:keepLines w:val="0"/>
              <w:suppressLineNumbers w:val="0"/>
              <w:spacing w:before="0" w:beforeAutospacing="0" w:after="0" w:afterAutospacing="0"/>
              <w:ind w:left="0" w:right="0"/>
              <w:jc w:val="center"/>
              <w:rPr>
                <w:rFonts w:hint="eastAsia" w:ascii="宋体" w:hAnsi="宋体" w:eastAsia="宋体" w:cs="Arial"/>
                <w:sz w:val="24"/>
                <w:szCs w:val="24"/>
                <w:lang w:eastAsia="en-US"/>
              </w:rPr>
            </w:pPr>
          </w:p>
        </w:tc>
        <w:tc>
          <w:tcPr>
            <w:tcW w:w="810" w:type="dxa"/>
            <w:vAlign w:val="center"/>
          </w:tcPr>
          <w:p w14:paraId="71DA9066">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r>
      <w:tr w14:paraId="3682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0B53E7D1">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w:t>
            </w:r>
          </w:p>
        </w:tc>
        <w:tc>
          <w:tcPr>
            <w:tcW w:w="1916" w:type="dxa"/>
            <w:vAlign w:val="center"/>
          </w:tcPr>
          <w:p w14:paraId="2CF0E7DC">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2497" w:type="dxa"/>
            <w:vAlign w:val="center"/>
          </w:tcPr>
          <w:p w14:paraId="30FBBFD6">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2575" w:type="dxa"/>
            <w:vAlign w:val="center"/>
          </w:tcPr>
          <w:p w14:paraId="44FB3136">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c>
          <w:tcPr>
            <w:tcW w:w="810" w:type="dxa"/>
            <w:vAlign w:val="center"/>
          </w:tcPr>
          <w:p w14:paraId="739BAE7E">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en-US"/>
              </w:rPr>
            </w:pPr>
          </w:p>
        </w:tc>
      </w:tr>
    </w:tbl>
    <w:p w14:paraId="50014133">
      <w:pPr>
        <w:spacing w:line="360" w:lineRule="auto"/>
        <w:ind w:firstLine="4800" w:firstLineChars="2000"/>
        <w:jc w:val="left"/>
        <w:rPr>
          <w:rFonts w:hint="eastAsia" w:ascii="宋体" w:hAnsi="宋体" w:eastAsia="宋体" w:cs="宋体"/>
          <w:kern w:val="0"/>
          <w:sz w:val="24"/>
          <w:szCs w:val="24"/>
        </w:rPr>
      </w:pPr>
    </w:p>
    <w:p w14:paraId="0C57D6BA">
      <w:pPr>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供应商</w:t>
      </w:r>
      <w:r>
        <w:rPr>
          <w:rFonts w:hint="eastAsia" w:ascii="宋体" w:hAnsi="宋体" w:eastAsia="宋体" w:cs="宋体"/>
          <w:kern w:val="0"/>
          <w:sz w:val="24"/>
          <w:szCs w:val="24"/>
          <w:lang w:val="en-US" w:eastAsia="zh-CN"/>
        </w:rPr>
        <w:t>公章</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r>
        <w:rPr>
          <w:rFonts w:hint="eastAsia" w:ascii="宋体" w:hAnsi="宋体" w:eastAsia="宋体" w:cs="宋体"/>
          <w:kern w:val="0"/>
          <w:sz w:val="24"/>
          <w:szCs w:val="24"/>
          <w:u w:val="single"/>
        </w:rPr>
        <w:t xml:space="preserve">  </w:t>
      </w:r>
    </w:p>
    <w:p w14:paraId="20D54B5B">
      <w:pPr>
        <w:tabs>
          <w:tab w:val="left" w:pos="630"/>
        </w:tabs>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日     </w:t>
      </w:r>
      <w:r>
        <w:rPr>
          <w:rFonts w:ascii="宋体" w:hAnsi="宋体" w:eastAsia="宋体" w:cs="宋体"/>
          <w:kern w:val="0"/>
          <w:sz w:val="24"/>
          <w:szCs w:val="24"/>
        </w:rPr>
        <w:t xml:space="preserve"> </w:t>
      </w:r>
      <w:r>
        <w:rPr>
          <w:rFonts w:hint="eastAsia" w:ascii="宋体" w:hAnsi="宋体" w:eastAsia="宋体" w:cs="宋体"/>
          <w:kern w:val="0"/>
          <w:sz w:val="24"/>
          <w:szCs w:val="24"/>
        </w:rPr>
        <w:t>期：</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p>
    <w:p w14:paraId="31B894DC">
      <w:pPr>
        <w:jc w:val="left"/>
        <w:rPr>
          <w:rFonts w:hint="eastAsia" w:ascii="宋体" w:hAnsi="宋体" w:eastAsia="宋体"/>
          <w:b/>
          <w:sz w:val="24"/>
        </w:rPr>
      </w:pPr>
      <w:r>
        <w:rPr>
          <w:rFonts w:hint="eastAsia" w:ascii="宋体" w:hAnsi="宋体" w:eastAsia="宋体"/>
          <w:b/>
          <w:sz w:val="24"/>
        </w:rPr>
        <w:br w:type="page"/>
      </w:r>
    </w:p>
    <w:p w14:paraId="7A030E34">
      <w:pPr>
        <w:snapToGrid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履行合同所必需的设备专业技术能力证明</w:t>
      </w:r>
    </w:p>
    <w:p w14:paraId="6244E97C">
      <w:pPr>
        <w:wordWrap w:val="0"/>
        <w:snapToGrid w:val="0"/>
        <w:spacing w:line="360" w:lineRule="auto"/>
        <w:jc w:val="left"/>
        <w:rPr>
          <w:rFonts w:ascii="宋体" w:hAnsi="宋体" w:eastAsia="Calibri" w:cs="宋体"/>
          <w:kern w:val="0"/>
          <w:sz w:val="24"/>
          <w:szCs w:val="24"/>
        </w:rPr>
      </w:pPr>
      <w:r>
        <w:rPr>
          <w:rFonts w:hint="eastAsia" w:ascii="宋体" w:hAnsi="宋体" w:eastAsia="Calibri" w:cs="宋体"/>
          <w:kern w:val="0"/>
          <w:sz w:val="24"/>
          <w:szCs w:val="24"/>
        </w:rPr>
        <w:t>（1）服务本项目主要人员一览表</w:t>
      </w:r>
    </w:p>
    <w:tbl>
      <w:tblPr>
        <w:tblStyle w:val="21"/>
        <w:tblW w:w="92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0"/>
        <w:gridCol w:w="1056"/>
        <w:gridCol w:w="1056"/>
        <w:gridCol w:w="1460"/>
        <w:gridCol w:w="1358"/>
        <w:gridCol w:w="1585"/>
        <w:gridCol w:w="1932"/>
      </w:tblGrid>
      <w:tr w14:paraId="6449C4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95" w:hRule="atLeast"/>
          <w:jc w:val="center"/>
        </w:trPr>
        <w:tc>
          <w:tcPr>
            <w:tcW w:w="810" w:type="dxa"/>
            <w:vMerge w:val="restart"/>
            <w:vAlign w:val="center"/>
          </w:tcPr>
          <w:p w14:paraId="08BE18FC">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类别</w:t>
            </w:r>
          </w:p>
        </w:tc>
        <w:tc>
          <w:tcPr>
            <w:tcW w:w="1056" w:type="dxa"/>
            <w:vMerge w:val="restart"/>
            <w:vAlign w:val="center"/>
          </w:tcPr>
          <w:p w14:paraId="7FD13457">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姓名</w:t>
            </w:r>
          </w:p>
        </w:tc>
        <w:tc>
          <w:tcPr>
            <w:tcW w:w="1056" w:type="dxa"/>
            <w:vMerge w:val="restart"/>
            <w:vAlign w:val="center"/>
          </w:tcPr>
          <w:p w14:paraId="17D1E1AC">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职务</w:t>
            </w:r>
          </w:p>
        </w:tc>
        <w:tc>
          <w:tcPr>
            <w:tcW w:w="1460" w:type="dxa"/>
            <w:vMerge w:val="restart"/>
            <w:vAlign w:val="center"/>
          </w:tcPr>
          <w:p w14:paraId="69CB44E5">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职称或执业资格</w:t>
            </w:r>
          </w:p>
        </w:tc>
        <w:tc>
          <w:tcPr>
            <w:tcW w:w="1358" w:type="dxa"/>
            <w:vMerge w:val="restart"/>
            <w:vAlign w:val="center"/>
          </w:tcPr>
          <w:p w14:paraId="361EF4FC">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学历</w:t>
            </w:r>
          </w:p>
        </w:tc>
        <w:tc>
          <w:tcPr>
            <w:tcW w:w="3517" w:type="dxa"/>
            <w:gridSpan w:val="2"/>
            <w:vAlign w:val="center"/>
          </w:tcPr>
          <w:p w14:paraId="5CA941AF">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证件</w:t>
            </w:r>
          </w:p>
        </w:tc>
      </w:tr>
      <w:tr w14:paraId="66271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7CF5A22A">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Merge w:val="continue"/>
            <w:vAlign w:val="center"/>
          </w:tcPr>
          <w:p w14:paraId="765B1B58">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Merge w:val="continue"/>
            <w:vAlign w:val="center"/>
          </w:tcPr>
          <w:p w14:paraId="2034E300">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460" w:type="dxa"/>
            <w:vMerge w:val="continue"/>
            <w:vAlign w:val="center"/>
          </w:tcPr>
          <w:p w14:paraId="27F53D5C">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358" w:type="dxa"/>
            <w:vMerge w:val="continue"/>
            <w:vAlign w:val="center"/>
          </w:tcPr>
          <w:p w14:paraId="063FBB68">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585" w:type="dxa"/>
            <w:vAlign w:val="center"/>
          </w:tcPr>
          <w:p w14:paraId="5605351C">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名称</w:t>
            </w:r>
          </w:p>
        </w:tc>
        <w:tc>
          <w:tcPr>
            <w:tcW w:w="1932" w:type="dxa"/>
            <w:vAlign w:val="center"/>
          </w:tcPr>
          <w:p w14:paraId="20D35315">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号码</w:t>
            </w:r>
          </w:p>
        </w:tc>
      </w:tr>
      <w:tr w14:paraId="31842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810" w:type="dxa"/>
            <w:vMerge w:val="restart"/>
            <w:textDirection w:val="tbRlV"/>
            <w:vAlign w:val="center"/>
          </w:tcPr>
          <w:p w14:paraId="041BBC61">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管理人员</w:t>
            </w:r>
          </w:p>
        </w:tc>
        <w:tc>
          <w:tcPr>
            <w:tcW w:w="1056" w:type="dxa"/>
            <w:vAlign w:val="center"/>
          </w:tcPr>
          <w:p w14:paraId="37167515">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7396880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70EDA033">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6727CA1F">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7C82025E">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22A1BAB3">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21CC7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3561CAE1">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Align w:val="center"/>
          </w:tcPr>
          <w:p w14:paraId="03B0E68B">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34891CF1">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0B28171B">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1C0B1A36">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70F95451">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2824AB4D">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2E48E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3BF74BED">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Align w:val="center"/>
          </w:tcPr>
          <w:p w14:paraId="1928A3AF">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471C293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1E662F79">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5137FE89">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6C2CB5D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0A4904C7">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3EC93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3E35E82C">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Align w:val="center"/>
          </w:tcPr>
          <w:p w14:paraId="3518C12B">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11B758A7">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41D0C3D4">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00F56899">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61BA5B1F">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45468E2D">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11F04A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48878764">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Align w:val="center"/>
          </w:tcPr>
          <w:p w14:paraId="1261EB96">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51978E51">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3E3B9570">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0EE0C5A1">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600A601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091551D0">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2E614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restart"/>
            <w:textDirection w:val="tbRlV"/>
            <w:vAlign w:val="center"/>
          </w:tcPr>
          <w:p w14:paraId="4A76CF3F">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技术人员</w:t>
            </w:r>
          </w:p>
        </w:tc>
        <w:tc>
          <w:tcPr>
            <w:tcW w:w="1056" w:type="dxa"/>
            <w:vAlign w:val="center"/>
          </w:tcPr>
          <w:p w14:paraId="4AF96E5D">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5E0BD4C1">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06EDCA55">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6B77C6AA">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6D0D52E7">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33325E8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3D993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66361E14">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Align w:val="center"/>
          </w:tcPr>
          <w:p w14:paraId="452CCC24">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62A069FA">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3F0E810C">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2A799269">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14F292F3">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38FC2EB9">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4208E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3ABCB83E">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c>
          <w:tcPr>
            <w:tcW w:w="1056" w:type="dxa"/>
            <w:vAlign w:val="center"/>
          </w:tcPr>
          <w:p w14:paraId="74F4ED39">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733DA794">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1F52CCFB">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468E888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6518B0F5">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7F4981E3">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439C3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restart"/>
            <w:vAlign w:val="center"/>
          </w:tcPr>
          <w:p w14:paraId="6BABF8EF">
            <w:pPr>
              <w:keepNext w:val="0"/>
              <w:keepLines w:val="0"/>
              <w:suppressLineNumbers w:val="0"/>
              <w:wordWrap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其它</w:t>
            </w:r>
          </w:p>
        </w:tc>
        <w:tc>
          <w:tcPr>
            <w:tcW w:w="1056" w:type="dxa"/>
            <w:vAlign w:val="center"/>
          </w:tcPr>
          <w:p w14:paraId="3F79E2A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41F92E5C">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0F74456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7A97734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1F2E7C75">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55694C2D">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r w14:paraId="34613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0" w:type="dxa"/>
            <w:vMerge w:val="continue"/>
            <w:vAlign w:val="center"/>
          </w:tcPr>
          <w:p w14:paraId="5A4E89D3">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120A46DC">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056" w:type="dxa"/>
            <w:vAlign w:val="center"/>
          </w:tcPr>
          <w:p w14:paraId="2F4D2C4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460" w:type="dxa"/>
            <w:vAlign w:val="center"/>
          </w:tcPr>
          <w:p w14:paraId="3EA88F23">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358" w:type="dxa"/>
            <w:vAlign w:val="center"/>
          </w:tcPr>
          <w:p w14:paraId="63880868">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585" w:type="dxa"/>
            <w:vAlign w:val="center"/>
          </w:tcPr>
          <w:p w14:paraId="74B75DB0">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932" w:type="dxa"/>
            <w:vAlign w:val="center"/>
          </w:tcPr>
          <w:p w14:paraId="399215F5">
            <w:pPr>
              <w:keepNext w:val="0"/>
              <w:keepLines w:val="0"/>
              <w:suppressLineNumbers w:val="0"/>
              <w:wordWrap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r>
    </w:tbl>
    <w:p w14:paraId="116B6A01">
      <w:pPr>
        <w:wordWrap w:val="0"/>
        <w:snapToGrid w:val="0"/>
        <w:spacing w:line="360" w:lineRule="auto"/>
        <w:jc w:val="left"/>
        <w:rPr>
          <w:rFonts w:ascii="宋体" w:hAnsi="宋体" w:eastAsia="Calibri" w:cs="宋体"/>
          <w:kern w:val="0"/>
          <w:sz w:val="24"/>
          <w:szCs w:val="24"/>
        </w:rPr>
      </w:pPr>
      <w:r>
        <w:rPr>
          <w:rFonts w:hint="eastAsia" w:ascii="宋体" w:hAnsi="宋体" w:eastAsia="Calibri" w:cs="宋体"/>
          <w:kern w:val="0"/>
          <w:sz w:val="24"/>
          <w:szCs w:val="24"/>
        </w:rPr>
        <w:t>注：证件应附复印件或影印件，</w:t>
      </w:r>
      <w:r>
        <w:rPr>
          <w:rFonts w:hint="eastAsia" w:ascii="宋体" w:hAnsi="宋体" w:eastAsia="宋体" w:cs="宋体"/>
          <w:kern w:val="0"/>
          <w:sz w:val="24"/>
          <w:szCs w:val="24"/>
        </w:rPr>
        <w:t>供应商</w:t>
      </w:r>
      <w:r>
        <w:rPr>
          <w:rFonts w:hint="eastAsia" w:ascii="宋体" w:hAnsi="宋体" w:eastAsia="Calibri" w:cs="宋体"/>
          <w:kern w:val="0"/>
          <w:sz w:val="24"/>
          <w:szCs w:val="24"/>
        </w:rPr>
        <w:t>对其真实性负法律责任。</w:t>
      </w:r>
    </w:p>
    <w:p w14:paraId="60CE5F49">
      <w:pPr>
        <w:snapToGrid w:val="0"/>
        <w:spacing w:line="360" w:lineRule="auto"/>
        <w:rPr>
          <w:rFonts w:ascii="宋体" w:hAnsi="宋体" w:eastAsia="Calibri" w:cs="宋体"/>
          <w:sz w:val="24"/>
          <w:szCs w:val="24"/>
        </w:rPr>
      </w:pPr>
      <w:r>
        <w:rPr>
          <w:rFonts w:hint="eastAsia" w:ascii="宋体" w:hAnsi="宋体" w:eastAsia="Calibri" w:cs="宋体"/>
          <w:sz w:val="24"/>
          <w:szCs w:val="24"/>
        </w:rPr>
        <w:t>（2）其它证明。</w:t>
      </w:r>
    </w:p>
    <w:p w14:paraId="682A52D4">
      <w:pPr>
        <w:jc w:val="left"/>
        <w:rPr>
          <w:rFonts w:hint="eastAsia" w:ascii="宋体" w:hAnsi="宋体" w:eastAsia="宋体"/>
          <w:b/>
          <w:sz w:val="24"/>
        </w:rPr>
      </w:pPr>
    </w:p>
    <w:bookmarkEnd w:id="66"/>
    <w:bookmarkEnd w:id="67"/>
    <w:p w14:paraId="3AB86AA7">
      <w:pPr>
        <w:jc w:val="left"/>
        <w:rPr>
          <w:rFonts w:hint="eastAsia" w:ascii="宋体" w:hAnsi="宋体" w:eastAsia="宋体"/>
          <w:b/>
          <w:sz w:val="24"/>
        </w:rPr>
      </w:pPr>
      <w:bookmarkStart w:id="68" w:name="_Toc11380"/>
      <w:r>
        <w:rPr>
          <w:rFonts w:hint="eastAsia" w:ascii="宋体" w:hAnsi="宋体" w:eastAsia="宋体"/>
          <w:b/>
          <w:sz w:val="24"/>
        </w:rPr>
        <w:br w:type="page"/>
      </w:r>
    </w:p>
    <w:bookmarkEnd w:id="68"/>
    <w:p w14:paraId="4FE06820">
      <w:pPr>
        <w:autoSpaceDE w:val="0"/>
        <w:autoSpaceDN w:val="0"/>
        <w:snapToGrid w:val="0"/>
        <w:spacing w:line="360" w:lineRule="auto"/>
        <w:jc w:val="center"/>
        <w:rPr>
          <w:rFonts w:hint="eastAsia" w:ascii="宋体" w:hAnsi="宋体" w:eastAsia="宋体"/>
          <w:b/>
          <w:sz w:val="24"/>
        </w:rPr>
      </w:pPr>
      <w:bookmarkStart w:id="69" w:name="_Toc9573"/>
      <w:bookmarkStart w:id="70" w:name="OLE_LINK14"/>
      <w:bookmarkStart w:id="71" w:name="_Toc31244"/>
      <w:bookmarkStart w:id="72" w:name="OLE_LINK13"/>
      <w:r>
        <w:rPr>
          <w:rFonts w:hint="eastAsia" w:ascii="宋体" w:hAnsi="宋体" w:eastAsia="宋体"/>
          <w:b/>
          <w:sz w:val="24"/>
          <w:lang w:val="en-US" w:eastAsia="zh-CN"/>
        </w:rPr>
        <w:t>八、</w:t>
      </w:r>
      <w:r>
        <w:rPr>
          <w:rFonts w:hint="eastAsia" w:ascii="宋体" w:hAnsi="宋体" w:eastAsia="宋体"/>
          <w:b/>
          <w:sz w:val="24"/>
        </w:rPr>
        <w:t>业绩承诺函（如有）</w:t>
      </w:r>
    </w:p>
    <w:p w14:paraId="6F077D32">
      <w:pPr>
        <w:autoSpaceDE w:val="0"/>
        <w:autoSpaceDN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我公司同意成交结果公告中公示以下业绩并承诺：响应文件中所提供的业绩 均真实有效，且不属于与关联公司（如母公司、控股公司、分公司、子公司、同一法定代表人的公司）之间的业绩，若被发现存在任何虚假、隐瞒情况，我公司承担由此产生的一切后果。</w:t>
      </w:r>
    </w:p>
    <w:p w14:paraId="0D5AE4BF">
      <w:pPr>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供应商</w:t>
      </w:r>
      <w:r>
        <w:rPr>
          <w:rFonts w:hint="eastAsia" w:ascii="宋体" w:hAnsi="宋体" w:eastAsia="宋体" w:cs="宋体"/>
          <w:kern w:val="0"/>
          <w:sz w:val="24"/>
          <w:szCs w:val="24"/>
          <w:lang w:val="en-US" w:eastAsia="zh-CN"/>
        </w:rPr>
        <w:t>公章</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p>
    <w:p w14:paraId="73063758">
      <w:pPr>
        <w:spacing w:line="360" w:lineRule="auto"/>
        <w:ind w:firstLine="4800" w:firstLineChars="20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日      期：</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p>
    <w:p w14:paraId="50862181">
      <w:pPr>
        <w:spacing w:after="120"/>
        <w:rPr>
          <w:rFonts w:hint="eastAsia" w:ascii="宋体" w:hAnsi="宋体" w:eastAsia="宋体" w:cs="宋体"/>
          <w:kern w:val="0"/>
          <w:sz w:val="24"/>
          <w:szCs w:val="24"/>
        </w:rPr>
      </w:pPr>
    </w:p>
    <w:p w14:paraId="44C0397D">
      <w:pPr>
        <w:spacing w:after="120"/>
        <w:rPr>
          <w:rFonts w:hint="eastAsia" w:ascii="宋体" w:hAnsi="宋体" w:eastAsia="宋体" w:cs="宋体"/>
          <w:kern w:val="0"/>
          <w:sz w:val="24"/>
          <w:szCs w:val="24"/>
        </w:rPr>
      </w:pPr>
    </w:p>
    <w:tbl>
      <w:tblPr>
        <w:tblStyle w:val="21"/>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362"/>
        <w:gridCol w:w="1731"/>
        <w:gridCol w:w="1731"/>
        <w:gridCol w:w="1733"/>
      </w:tblGrid>
      <w:tr w14:paraId="2187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1D6A5245">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序号</w:t>
            </w:r>
          </w:p>
        </w:tc>
        <w:tc>
          <w:tcPr>
            <w:tcW w:w="2362" w:type="dxa"/>
            <w:tcBorders>
              <w:top w:val="single" w:color="auto" w:sz="4" w:space="0"/>
              <w:left w:val="single" w:color="auto" w:sz="4" w:space="0"/>
              <w:bottom w:val="single" w:color="auto" w:sz="4" w:space="0"/>
              <w:right w:val="single" w:color="auto" w:sz="4" w:space="0"/>
            </w:tcBorders>
            <w:vAlign w:val="center"/>
          </w:tcPr>
          <w:p w14:paraId="12E2DD1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Calibri" w:cs="宋体"/>
                <w:kern w:val="0"/>
                <w:sz w:val="24"/>
                <w:szCs w:val="24"/>
                <w:lang w:eastAsia="en-US"/>
              </w:rPr>
              <w:t>业绩名称</w:t>
            </w:r>
          </w:p>
        </w:tc>
        <w:tc>
          <w:tcPr>
            <w:tcW w:w="1731" w:type="dxa"/>
            <w:tcBorders>
              <w:top w:val="single" w:color="auto" w:sz="4" w:space="0"/>
              <w:left w:val="single" w:color="auto" w:sz="4" w:space="0"/>
              <w:bottom w:val="single" w:color="auto" w:sz="4" w:space="0"/>
              <w:right w:val="single" w:color="auto" w:sz="4" w:space="0"/>
            </w:tcBorders>
            <w:vAlign w:val="center"/>
          </w:tcPr>
          <w:p w14:paraId="24485B6D">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rPr>
              <w:t>合同甲方</w:t>
            </w:r>
          </w:p>
        </w:tc>
        <w:tc>
          <w:tcPr>
            <w:tcW w:w="1731" w:type="dxa"/>
            <w:tcBorders>
              <w:top w:val="single" w:color="auto" w:sz="4" w:space="0"/>
              <w:left w:val="single" w:color="auto" w:sz="4" w:space="0"/>
              <w:bottom w:val="single" w:color="auto" w:sz="4" w:space="0"/>
              <w:right w:val="single" w:color="auto" w:sz="4" w:space="0"/>
            </w:tcBorders>
            <w:vAlign w:val="center"/>
          </w:tcPr>
          <w:p w14:paraId="06E8348D">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rPr>
              <w:t>合同乙方</w:t>
            </w:r>
          </w:p>
        </w:tc>
        <w:tc>
          <w:tcPr>
            <w:tcW w:w="1733" w:type="dxa"/>
            <w:tcBorders>
              <w:top w:val="single" w:color="auto" w:sz="4" w:space="0"/>
              <w:left w:val="single" w:color="auto" w:sz="4" w:space="0"/>
              <w:bottom w:val="single" w:color="auto" w:sz="4" w:space="0"/>
              <w:right w:val="single" w:color="auto" w:sz="4" w:space="0"/>
            </w:tcBorders>
            <w:vAlign w:val="center"/>
          </w:tcPr>
          <w:p w14:paraId="1534B16F">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合同签订时间</w:t>
            </w:r>
          </w:p>
        </w:tc>
      </w:tr>
      <w:tr w14:paraId="731E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C749905">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1</w:t>
            </w:r>
          </w:p>
        </w:tc>
        <w:tc>
          <w:tcPr>
            <w:tcW w:w="2362" w:type="dxa"/>
            <w:tcBorders>
              <w:top w:val="single" w:color="auto" w:sz="4" w:space="0"/>
              <w:left w:val="single" w:color="auto" w:sz="4" w:space="0"/>
              <w:bottom w:val="single" w:color="auto" w:sz="4" w:space="0"/>
              <w:right w:val="single" w:color="auto" w:sz="4" w:space="0"/>
            </w:tcBorders>
            <w:vAlign w:val="center"/>
          </w:tcPr>
          <w:p w14:paraId="501F4B6D">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5B9D831E">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44BBECAA">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78731CA2">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r>
      <w:tr w14:paraId="1945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EB2B9FA">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2</w:t>
            </w:r>
          </w:p>
        </w:tc>
        <w:tc>
          <w:tcPr>
            <w:tcW w:w="2362" w:type="dxa"/>
            <w:tcBorders>
              <w:top w:val="single" w:color="auto" w:sz="4" w:space="0"/>
              <w:left w:val="single" w:color="auto" w:sz="4" w:space="0"/>
              <w:bottom w:val="single" w:color="auto" w:sz="4" w:space="0"/>
              <w:right w:val="single" w:color="auto" w:sz="4" w:space="0"/>
            </w:tcBorders>
            <w:vAlign w:val="center"/>
          </w:tcPr>
          <w:p w14:paraId="599594F2">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5A7FDBC2">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761E8521">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0BE63329">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r>
      <w:tr w14:paraId="100A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14EFD69E">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3</w:t>
            </w:r>
          </w:p>
        </w:tc>
        <w:tc>
          <w:tcPr>
            <w:tcW w:w="2362" w:type="dxa"/>
            <w:tcBorders>
              <w:top w:val="single" w:color="auto" w:sz="4" w:space="0"/>
              <w:left w:val="single" w:color="auto" w:sz="4" w:space="0"/>
              <w:bottom w:val="single" w:color="auto" w:sz="4" w:space="0"/>
              <w:right w:val="single" w:color="auto" w:sz="4" w:space="0"/>
            </w:tcBorders>
            <w:vAlign w:val="center"/>
          </w:tcPr>
          <w:p w14:paraId="5009320E">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0BD227F1">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18530EC3">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456A09E2">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r>
      <w:tr w14:paraId="0454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AFCF26D">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4</w:t>
            </w:r>
          </w:p>
        </w:tc>
        <w:tc>
          <w:tcPr>
            <w:tcW w:w="2362" w:type="dxa"/>
            <w:tcBorders>
              <w:top w:val="single" w:color="auto" w:sz="4" w:space="0"/>
              <w:left w:val="single" w:color="auto" w:sz="4" w:space="0"/>
              <w:bottom w:val="single" w:color="auto" w:sz="4" w:space="0"/>
              <w:right w:val="single" w:color="auto" w:sz="4" w:space="0"/>
            </w:tcBorders>
            <w:vAlign w:val="center"/>
          </w:tcPr>
          <w:p w14:paraId="04ED33AA">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1AE3C22C">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2E9CDB6A">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529A4BA5">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r>
      <w:tr w14:paraId="5797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481B1251">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5</w:t>
            </w:r>
          </w:p>
        </w:tc>
        <w:tc>
          <w:tcPr>
            <w:tcW w:w="2362" w:type="dxa"/>
            <w:tcBorders>
              <w:top w:val="single" w:color="auto" w:sz="4" w:space="0"/>
              <w:left w:val="single" w:color="auto" w:sz="4" w:space="0"/>
              <w:bottom w:val="single" w:color="auto" w:sz="4" w:space="0"/>
              <w:right w:val="single" w:color="auto" w:sz="4" w:space="0"/>
            </w:tcBorders>
            <w:vAlign w:val="center"/>
          </w:tcPr>
          <w:p w14:paraId="519A7D26">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2EBFFED6">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16A01E07">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17ACB48F">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r>
      <w:tr w14:paraId="4A4F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B0BD696">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r>
              <w:rPr>
                <w:rFonts w:hint="eastAsia" w:ascii="宋体" w:hAnsi="宋体" w:eastAsia="Calibri" w:cs="宋体"/>
                <w:kern w:val="0"/>
                <w:sz w:val="24"/>
                <w:szCs w:val="24"/>
                <w:lang w:eastAsia="en-US"/>
              </w:rPr>
              <w:t>...</w:t>
            </w:r>
          </w:p>
        </w:tc>
        <w:tc>
          <w:tcPr>
            <w:tcW w:w="2362" w:type="dxa"/>
            <w:tcBorders>
              <w:top w:val="single" w:color="auto" w:sz="4" w:space="0"/>
              <w:left w:val="single" w:color="auto" w:sz="4" w:space="0"/>
              <w:bottom w:val="single" w:color="auto" w:sz="4" w:space="0"/>
              <w:right w:val="single" w:color="auto" w:sz="4" w:space="0"/>
            </w:tcBorders>
            <w:vAlign w:val="center"/>
          </w:tcPr>
          <w:p w14:paraId="40342909">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2C171184">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0C07C73A">
            <w:pPr>
              <w:keepNext w:val="0"/>
              <w:keepLines w:val="0"/>
              <w:suppressLineNumbers w:val="0"/>
              <w:snapToGrid w:val="0"/>
              <w:spacing w:before="0" w:beforeAutospacing="0" w:after="0" w:afterAutospacing="0" w:line="360" w:lineRule="auto"/>
              <w:ind w:left="0" w:right="0"/>
              <w:jc w:val="left"/>
              <w:rPr>
                <w:rFonts w:hint="default" w:ascii="宋体" w:hAnsi="宋体" w:eastAsia="Calibri" w:cs="宋体"/>
                <w:kern w:val="0"/>
                <w:sz w:val="24"/>
                <w:szCs w:val="24"/>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2172C07B">
            <w:pPr>
              <w:keepNext w:val="0"/>
              <w:keepLines w:val="0"/>
              <w:suppressLineNumbers w:val="0"/>
              <w:snapToGrid w:val="0"/>
              <w:spacing w:before="0" w:beforeAutospacing="0" w:after="0" w:afterAutospacing="0" w:line="360" w:lineRule="auto"/>
              <w:ind w:left="0" w:right="0"/>
              <w:jc w:val="center"/>
              <w:rPr>
                <w:rFonts w:hint="default" w:ascii="宋体" w:hAnsi="宋体" w:eastAsia="Calibri" w:cs="宋体"/>
                <w:kern w:val="0"/>
                <w:sz w:val="24"/>
                <w:szCs w:val="24"/>
                <w:lang w:eastAsia="en-US"/>
              </w:rPr>
            </w:pPr>
          </w:p>
        </w:tc>
      </w:tr>
    </w:tbl>
    <w:p w14:paraId="54183916">
      <w:pPr>
        <w:tabs>
          <w:tab w:val="left" w:pos="1815"/>
        </w:tabs>
        <w:snapToGrid w:val="0"/>
        <w:ind w:firstLine="560" w:firstLineChars="200"/>
        <w:jc w:val="left"/>
        <w:rPr>
          <w:rFonts w:ascii="宋体" w:hAnsi="宋体" w:eastAsia="Calibri" w:cs="宋体"/>
          <w:kern w:val="0"/>
          <w:sz w:val="28"/>
          <w:szCs w:val="28"/>
          <w:lang w:eastAsia="en-US"/>
        </w:rPr>
      </w:pPr>
    </w:p>
    <w:p w14:paraId="4052D729">
      <w:pPr>
        <w:spacing w:line="360" w:lineRule="auto"/>
        <w:jc w:val="center"/>
        <w:outlineLvl w:val="1"/>
        <w:rPr>
          <w:rFonts w:hint="eastAsia" w:ascii="宋体" w:hAnsi="宋体" w:eastAsia="宋体"/>
          <w:b/>
          <w:sz w:val="24"/>
        </w:rPr>
      </w:pPr>
    </w:p>
    <w:p w14:paraId="45151563">
      <w:pPr>
        <w:spacing w:line="360" w:lineRule="auto"/>
        <w:jc w:val="center"/>
        <w:outlineLvl w:val="1"/>
        <w:rPr>
          <w:rFonts w:hint="eastAsia" w:ascii="宋体" w:hAnsi="宋体" w:eastAsia="宋体"/>
          <w:b/>
          <w:sz w:val="24"/>
        </w:rPr>
      </w:pPr>
      <w:r>
        <w:rPr>
          <w:rFonts w:hint="eastAsia" w:ascii="宋体" w:hAnsi="宋体" w:eastAsia="宋体"/>
          <w:b/>
          <w:sz w:val="24"/>
          <w:lang w:val="en-US" w:eastAsia="zh-CN"/>
        </w:rPr>
        <w:t>九、</w:t>
      </w:r>
      <w:r>
        <w:rPr>
          <w:rFonts w:hint="eastAsia" w:ascii="宋体" w:hAnsi="宋体" w:eastAsia="宋体"/>
          <w:b/>
          <w:sz w:val="24"/>
        </w:rPr>
        <w:t>业绩合同（如有）</w:t>
      </w:r>
    </w:p>
    <w:p w14:paraId="54E25A78">
      <w:pPr>
        <w:jc w:val="left"/>
        <w:rPr>
          <w:rFonts w:ascii="宋体" w:hAnsi="宋体" w:eastAsia="Calibri" w:cs="宋体"/>
          <w:kern w:val="0"/>
          <w:sz w:val="24"/>
          <w:szCs w:val="24"/>
          <w:lang w:eastAsia="en-US"/>
        </w:rPr>
      </w:pPr>
      <w:r>
        <w:rPr>
          <w:rFonts w:hint="eastAsia" w:ascii="宋体" w:hAnsi="宋体" w:eastAsia="Calibri" w:cs="宋体"/>
          <w:kern w:val="0"/>
          <w:sz w:val="24"/>
          <w:szCs w:val="24"/>
          <w:lang w:eastAsia="en-US"/>
        </w:rPr>
        <w:br w:type="page"/>
      </w:r>
    </w:p>
    <w:bookmarkEnd w:id="69"/>
    <w:bookmarkEnd w:id="70"/>
    <w:bookmarkEnd w:id="71"/>
    <w:bookmarkEnd w:id="72"/>
    <w:p w14:paraId="6BACA29A">
      <w:pPr>
        <w:spacing w:line="360" w:lineRule="auto"/>
        <w:jc w:val="center"/>
        <w:outlineLvl w:val="1"/>
        <w:rPr>
          <w:rFonts w:asciiTheme="minorEastAsia" w:hAnsiTheme="minorEastAsia" w:eastAsiaTheme="minorEastAsia"/>
          <w:b/>
          <w:color w:val="auto"/>
          <w:sz w:val="24"/>
          <w:highlight w:val="none"/>
        </w:rPr>
      </w:pPr>
      <w:bookmarkStart w:id="73" w:name="_Toc29240"/>
      <w:bookmarkStart w:id="74" w:name="_Toc24241"/>
      <w:bookmarkStart w:id="75" w:name="_Hlk60612849"/>
      <w:bookmarkStart w:id="76" w:name="_Toc26536"/>
      <w:bookmarkStart w:id="77" w:name="_Toc25813"/>
      <w:bookmarkStart w:id="78" w:name="_Hlk11701496"/>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、中小企业声明函</w:t>
      </w:r>
      <w:bookmarkEnd w:id="73"/>
      <w:bookmarkEnd w:id="74"/>
    </w:p>
    <w:p w14:paraId="11051879">
      <w:pPr>
        <w:pStyle w:val="8"/>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比价，不需此件，请删去“中小企业声明函”）</w:t>
      </w:r>
    </w:p>
    <w:p w14:paraId="1151C2B3">
      <w:pPr>
        <w:rPr>
          <w:rFonts w:asciiTheme="minorEastAsia" w:hAnsiTheme="minorEastAsia" w:eastAsiaTheme="minorEastAsia"/>
          <w:color w:val="auto"/>
          <w:sz w:val="24"/>
          <w:szCs w:val="24"/>
          <w:highlight w:val="none"/>
        </w:rPr>
      </w:pPr>
    </w:p>
    <w:p w14:paraId="6159301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u w:val="single"/>
          <w:lang w:val="en-US" w:eastAsia="zh-CN"/>
        </w:rPr>
        <w:t>单位名称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11E94F8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23E758C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60D8E2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6EFB16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9426EB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67346011">
      <w:pPr>
        <w:spacing w:line="360" w:lineRule="auto"/>
        <w:ind w:firstLine="435"/>
        <w:rPr>
          <w:rFonts w:asciiTheme="minorEastAsia" w:hAnsiTheme="minorEastAsia" w:eastAsiaTheme="minorEastAsia"/>
          <w:color w:val="auto"/>
          <w:sz w:val="24"/>
          <w:szCs w:val="24"/>
          <w:highlight w:val="none"/>
        </w:rPr>
      </w:pPr>
    </w:p>
    <w:p w14:paraId="5F7B9F8A">
      <w:pPr>
        <w:spacing w:line="360" w:lineRule="auto"/>
        <w:ind w:firstLine="435"/>
        <w:rPr>
          <w:rFonts w:asciiTheme="minorEastAsia" w:hAnsiTheme="minorEastAsia" w:eastAsiaTheme="minorEastAsia"/>
          <w:color w:val="auto"/>
          <w:sz w:val="24"/>
          <w:szCs w:val="24"/>
          <w:highlight w:val="none"/>
        </w:rPr>
      </w:pPr>
    </w:p>
    <w:p w14:paraId="36624182">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hint="eastAsia" w:asciiTheme="minorEastAsia" w:hAnsiTheme="minorEastAsia" w:eastAsiaTheme="minorEastAsia"/>
          <w:color w:val="auto"/>
          <w:sz w:val="24"/>
          <w:szCs w:val="24"/>
          <w:highlight w:val="none"/>
          <w:lang w:val="en-US" w:eastAsia="zh-CN"/>
        </w:rPr>
        <w:t>公章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1F847DF">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期：</w:t>
      </w:r>
      <w:r>
        <w:rPr>
          <w:rFonts w:asciiTheme="minorEastAsia" w:hAnsiTheme="minorEastAsia" w:eastAsiaTheme="minorEastAsia"/>
          <w:color w:val="auto"/>
          <w:sz w:val="24"/>
          <w:szCs w:val="24"/>
          <w:highlight w:val="none"/>
          <w:u w:val="single"/>
        </w:rPr>
        <w:t xml:space="preserve">             </w:t>
      </w:r>
    </w:p>
    <w:p w14:paraId="344F146D">
      <w:pPr>
        <w:tabs>
          <w:tab w:val="left" w:pos="4620"/>
        </w:tabs>
        <w:spacing w:line="360" w:lineRule="auto"/>
        <w:jc w:val="left"/>
        <w:rPr>
          <w:rFonts w:asciiTheme="minorEastAsia" w:hAnsiTheme="minorEastAsia" w:eastAsiaTheme="minorEastAsia"/>
          <w:color w:val="auto"/>
          <w:sz w:val="24"/>
          <w:szCs w:val="24"/>
          <w:highlight w:val="none"/>
        </w:rPr>
      </w:pPr>
    </w:p>
    <w:p w14:paraId="79E3B352">
      <w:pPr>
        <w:tabs>
          <w:tab w:val="left" w:pos="4620"/>
        </w:tabs>
        <w:spacing w:line="360" w:lineRule="auto"/>
        <w:jc w:val="left"/>
        <w:rPr>
          <w:rFonts w:asciiTheme="minorEastAsia" w:hAnsiTheme="minorEastAsia" w:eastAsiaTheme="minorEastAsia"/>
          <w:color w:val="auto"/>
          <w:sz w:val="24"/>
          <w:szCs w:val="24"/>
          <w:highlight w:val="none"/>
        </w:rPr>
      </w:pPr>
    </w:p>
    <w:p w14:paraId="4B0B7B7D">
      <w:pPr>
        <w:tabs>
          <w:tab w:val="left" w:pos="4620"/>
        </w:tabs>
        <w:spacing w:line="360" w:lineRule="auto"/>
        <w:jc w:val="left"/>
        <w:rPr>
          <w:rFonts w:asciiTheme="minorEastAsia" w:hAnsiTheme="minorEastAsia" w:eastAsiaTheme="minorEastAsia"/>
          <w:color w:val="auto"/>
          <w:sz w:val="24"/>
          <w:szCs w:val="24"/>
          <w:highlight w:val="none"/>
        </w:rPr>
      </w:pPr>
    </w:p>
    <w:p w14:paraId="1A0C406B">
      <w:pPr>
        <w:tabs>
          <w:tab w:val="left" w:pos="4620"/>
        </w:tabs>
        <w:spacing w:line="360" w:lineRule="auto"/>
        <w:jc w:val="left"/>
        <w:rPr>
          <w:rFonts w:asciiTheme="minorEastAsia" w:hAnsiTheme="minorEastAsia" w:eastAsiaTheme="minorEastAsia"/>
          <w:color w:val="auto"/>
          <w:sz w:val="24"/>
          <w:szCs w:val="24"/>
          <w:highlight w:val="none"/>
        </w:rPr>
      </w:pPr>
    </w:p>
    <w:bookmarkEnd w:id="75"/>
    <w:p w14:paraId="45DDDF37">
      <w:pPr>
        <w:tabs>
          <w:tab w:val="left" w:pos="4620"/>
        </w:tabs>
        <w:spacing w:line="360" w:lineRule="auto"/>
        <w:jc w:val="left"/>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08F1295F">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3ED8D016">
      <w:pPr>
        <w:tabs>
          <w:tab w:val="left" w:pos="4620"/>
        </w:tabs>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708449DE">
      <w:pPr>
        <w:tabs>
          <w:tab w:val="left" w:pos="4620"/>
        </w:tabs>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06FA14E4">
      <w:pPr>
        <w:tabs>
          <w:tab w:val="left" w:pos="4620"/>
        </w:tabs>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185F63B2">
      <w:pPr>
        <w:widowControl/>
        <w:spacing w:line="360" w:lineRule="auto"/>
        <w:jc w:val="left"/>
        <w:rPr>
          <w:rFonts w:asciiTheme="minorEastAsia" w:hAnsiTheme="minorEastAsia" w:eastAsiaTheme="minorEastAsia"/>
          <w:color w:val="auto"/>
          <w:sz w:val="24"/>
          <w:highlight w:val="none"/>
        </w:rPr>
      </w:pPr>
      <w:r>
        <w:rPr>
          <w:rFonts w:hint="eastAsia" w:ascii="宋体" w:hAnsi="宋体" w:eastAsia="宋体" w:cs="宋体"/>
          <w:b/>
          <w:bCs/>
          <w:color w:val="auto"/>
          <w:szCs w:val="21"/>
          <w:highlight w:val="none"/>
        </w:rPr>
        <w:t>5. 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r>
        <w:rPr>
          <w:rFonts w:asciiTheme="minorEastAsia" w:hAnsiTheme="minorEastAsia" w:eastAsiaTheme="minorEastAsia"/>
          <w:color w:val="auto"/>
          <w:sz w:val="24"/>
          <w:highlight w:val="none"/>
        </w:rPr>
        <w:br w:type="page"/>
      </w:r>
    </w:p>
    <w:p w14:paraId="5A315FB7">
      <w:pPr>
        <w:spacing w:line="360" w:lineRule="auto"/>
        <w:jc w:val="center"/>
        <w:outlineLvl w:val="1"/>
        <w:rPr>
          <w:rFonts w:asciiTheme="minorEastAsia" w:hAnsiTheme="minorEastAsia" w:eastAsiaTheme="minorEastAsia"/>
          <w:b/>
          <w:color w:val="auto"/>
          <w:sz w:val="24"/>
          <w:highlight w:val="none"/>
        </w:rPr>
      </w:pPr>
      <w:bookmarkStart w:id="79" w:name="_Toc4733"/>
      <w:bookmarkStart w:id="80" w:name="_Toc11207"/>
      <w:bookmarkStart w:id="81" w:name="_Hlk60613042"/>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、残疾人福利性单位声明函</w:t>
      </w:r>
      <w:bookmarkEnd w:id="79"/>
      <w:bookmarkEnd w:id="80"/>
    </w:p>
    <w:p w14:paraId="06A1FDE1">
      <w:pPr>
        <w:pStyle w:val="8"/>
        <w:jc w:val="center"/>
        <w:rPr>
          <w:rFonts w:asciiTheme="minorEastAsia" w:hAnsiTheme="minorEastAsia" w:eastAsiaTheme="minorEastAsia"/>
          <w:color w:val="auto"/>
          <w:spacing w:val="6"/>
          <w:sz w:val="24"/>
          <w:szCs w:val="24"/>
          <w:highlight w:val="none"/>
        </w:rPr>
      </w:pPr>
      <w:r>
        <w:rPr>
          <w:rFonts w:hint="eastAsia" w:ascii="宋体" w:hAnsi="宋体" w:eastAsia="宋体"/>
          <w:b w:val="0"/>
          <w:i/>
          <w:color w:val="auto"/>
          <w:sz w:val="24"/>
          <w:highlight w:val="none"/>
          <w:lang w:val="en-US" w:eastAsia="zh-CN"/>
        </w:rPr>
        <w:t>（非残疾人福利性单位比价，请删去“残疾人福利性单位声明函”）</w:t>
      </w:r>
    </w:p>
    <w:p w14:paraId="270A2C7D">
      <w:pPr>
        <w:spacing w:line="360" w:lineRule="auto"/>
        <w:ind w:firstLine="435"/>
        <w:rPr>
          <w:rFonts w:asciiTheme="minorEastAsia" w:hAnsiTheme="minorEastAsia" w:eastAsiaTheme="minorEastAsia"/>
          <w:color w:val="auto"/>
          <w:spacing w:val="6"/>
          <w:sz w:val="24"/>
          <w:szCs w:val="24"/>
          <w:highlight w:val="none"/>
        </w:rPr>
      </w:pPr>
    </w:p>
    <w:p w14:paraId="6061EB9D">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20F7A5D">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6A074ED">
      <w:pPr>
        <w:spacing w:line="360" w:lineRule="auto"/>
        <w:ind w:firstLine="4228" w:firstLineChars="1762"/>
        <w:rPr>
          <w:rFonts w:asciiTheme="minorEastAsia" w:hAnsiTheme="minorEastAsia" w:eastAsiaTheme="minorEastAsia"/>
          <w:color w:val="auto"/>
          <w:sz w:val="24"/>
          <w:szCs w:val="24"/>
          <w:highlight w:val="none"/>
        </w:rPr>
      </w:pPr>
    </w:p>
    <w:p w14:paraId="5D5EAC3F">
      <w:pPr>
        <w:spacing w:line="360" w:lineRule="auto"/>
        <w:ind w:firstLine="4228" w:firstLineChars="1762"/>
        <w:rPr>
          <w:rFonts w:asciiTheme="minorEastAsia" w:hAnsiTheme="minorEastAsia" w:eastAsiaTheme="minorEastAsia"/>
          <w:color w:val="auto"/>
          <w:sz w:val="24"/>
          <w:szCs w:val="24"/>
          <w:highlight w:val="none"/>
        </w:rPr>
      </w:pPr>
    </w:p>
    <w:p w14:paraId="0EF57A42">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hint="eastAsia" w:asciiTheme="minorEastAsia" w:hAnsiTheme="minorEastAsia" w:eastAsiaTheme="minorEastAsia"/>
          <w:color w:val="auto"/>
          <w:sz w:val="24"/>
          <w:szCs w:val="24"/>
          <w:highlight w:val="none"/>
          <w:lang w:val="en-US" w:eastAsia="zh-CN"/>
        </w:rPr>
        <w:t>公章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926D2F1">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lang w:val="en-US" w:eastAsia="zh-CN"/>
        </w:rPr>
        <w:t xml:space="preserve">  </w:t>
      </w:r>
      <w:r>
        <w:rPr>
          <w:rFonts w:hint="eastAsia" w:asciiTheme="minorEastAsia" w:hAnsiTheme="minorEastAsia" w:eastAsiaTheme="minorEastAsia"/>
          <w:color w:val="auto"/>
          <w:sz w:val="24"/>
          <w:szCs w:val="24"/>
          <w:highlight w:val="none"/>
        </w:rPr>
        <w:t>期：</w:t>
      </w:r>
      <w:r>
        <w:rPr>
          <w:rFonts w:asciiTheme="minorEastAsia" w:hAnsiTheme="minorEastAsia" w:eastAsiaTheme="minorEastAsia"/>
          <w:color w:val="auto"/>
          <w:sz w:val="24"/>
          <w:szCs w:val="24"/>
          <w:highlight w:val="none"/>
          <w:u w:val="single"/>
        </w:rPr>
        <w:t xml:space="preserve">             </w:t>
      </w:r>
    </w:p>
    <w:bookmarkEnd w:id="81"/>
    <w:p w14:paraId="467453D1">
      <w:pPr>
        <w:spacing w:line="360" w:lineRule="auto"/>
        <w:jc w:val="center"/>
        <w:outlineLvl w:val="1"/>
        <w:rPr>
          <w:rFonts w:hint="eastAsia" w:ascii="宋体" w:hAnsi="宋体" w:eastAsia="宋体"/>
          <w:b/>
          <w:sz w:val="24"/>
        </w:rPr>
      </w:pPr>
    </w:p>
    <w:p w14:paraId="6326BC82">
      <w:pPr>
        <w:spacing w:line="360" w:lineRule="auto"/>
        <w:jc w:val="center"/>
        <w:outlineLvl w:val="1"/>
        <w:rPr>
          <w:rFonts w:hint="eastAsia" w:ascii="宋体" w:hAnsi="宋体" w:eastAsia="宋体"/>
          <w:b/>
          <w:sz w:val="24"/>
        </w:rPr>
      </w:pPr>
    </w:p>
    <w:p w14:paraId="0A3C5CB2">
      <w:pPr>
        <w:spacing w:line="360" w:lineRule="auto"/>
        <w:jc w:val="center"/>
        <w:outlineLvl w:val="1"/>
        <w:rPr>
          <w:rFonts w:hint="eastAsia" w:ascii="宋体" w:hAnsi="宋体" w:eastAsia="宋体"/>
          <w:b/>
          <w:sz w:val="24"/>
          <w:lang w:val="en-US" w:eastAsia="zh-CN"/>
        </w:rPr>
      </w:pPr>
    </w:p>
    <w:p w14:paraId="6304A9A2">
      <w:pPr>
        <w:spacing w:line="360" w:lineRule="auto"/>
        <w:jc w:val="center"/>
        <w:outlineLvl w:val="1"/>
        <w:rPr>
          <w:rFonts w:hint="eastAsia" w:ascii="宋体" w:hAnsi="宋体" w:eastAsia="宋体"/>
          <w:b/>
          <w:sz w:val="24"/>
          <w:lang w:val="en-US" w:eastAsia="zh-CN"/>
        </w:rPr>
      </w:pPr>
    </w:p>
    <w:p w14:paraId="0A6C14A5">
      <w:pPr>
        <w:spacing w:line="360" w:lineRule="auto"/>
        <w:jc w:val="center"/>
        <w:outlineLvl w:val="1"/>
        <w:rPr>
          <w:rFonts w:hint="eastAsia" w:ascii="宋体" w:hAnsi="宋体" w:eastAsia="宋体"/>
          <w:b/>
          <w:sz w:val="24"/>
          <w:lang w:val="en-US" w:eastAsia="zh-CN"/>
        </w:rPr>
      </w:pPr>
    </w:p>
    <w:p w14:paraId="5018D461">
      <w:pPr>
        <w:spacing w:line="360" w:lineRule="auto"/>
        <w:jc w:val="center"/>
        <w:outlineLvl w:val="1"/>
        <w:rPr>
          <w:rFonts w:hint="eastAsia" w:ascii="宋体" w:hAnsi="宋体" w:eastAsia="宋体"/>
          <w:b/>
          <w:sz w:val="24"/>
          <w:lang w:val="en-US" w:eastAsia="zh-CN"/>
        </w:rPr>
      </w:pPr>
    </w:p>
    <w:p w14:paraId="03CC91F8">
      <w:pPr>
        <w:spacing w:line="360" w:lineRule="auto"/>
        <w:jc w:val="center"/>
        <w:outlineLvl w:val="1"/>
        <w:rPr>
          <w:rFonts w:hint="eastAsia" w:ascii="宋体" w:hAnsi="宋体" w:eastAsia="宋体"/>
          <w:b/>
          <w:sz w:val="24"/>
          <w:lang w:val="en-US" w:eastAsia="zh-CN"/>
        </w:rPr>
      </w:pPr>
    </w:p>
    <w:p w14:paraId="66683840">
      <w:pPr>
        <w:spacing w:line="360" w:lineRule="auto"/>
        <w:jc w:val="center"/>
        <w:outlineLvl w:val="1"/>
        <w:rPr>
          <w:rFonts w:hint="eastAsia" w:ascii="宋体" w:hAnsi="宋体" w:eastAsia="宋体"/>
          <w:b/>
          <w:sz w:val="24"/>
          <w:lang w:val="en-US" w:eastAsia="zh-CN"/>
        </w:rPr>
      </w:pPr>
    </w:p>
    <w:p w14:paraId="1280DC92">
      <w:pPr>
        <w:spacing w:line="360" w:lineRule="auto"/>
        <w:jc w:val="center"/>
        <w:outlineLvl w:val="1"/>
        <w:rPr>
          <w:rFonts w:hint="eastAsia" w:ascii="宋体" w:hAnsi="宋体" w:eastAsia="宋体"/>
          <w:b/>
          <w:sz w:val="24"/>
          <w:lang w:val="en-US" w:eastAsia="zh-CN"/>
        </w:rPr>
      </w:pPr>
    </w:p>
    <w:p w14:paraId="0355043E">
      <w:pPr>
        <w:spacing w:line="360" w:lineRule="auto"/>
        <w:jc w:val="center"/>
        <w:outlineLvl w:val="1"/>
        <w:rPr>
          <w:rFonts w:hint="eastAsia" w:ascii="宋体" w:hAnsi="宋体" w:eastAsia="宋体"/>
          <w:b/>
          <w:sz w:val="24"/>
          <w:lang w:val="en-US" w:eastAsia="zh-CN"/>
        </w:rPr>
      </w:pPr>
    </w:p>
    <w:p w14:paraId="1BEEC415">
      <w:pPr>
        <w:spacing w:line="360" w:lineRule="auto"/>
        <w:jc w:val="center"/>
        <w:outlineLvl w:val="1"/>
        <w:rPr>
          <w:rFonts w:hint="eastAsia" w:ascii="宋体" w:hAnsi="宋体" w:eastAsia="宋体"/>
          <w:b/>
          <w:sz w:val="24"/>
          <w:lang w:val="en-US" w:eastAsia="zh-CN"/>
        </w:rPr>
      </w:pPr>
    </w:p>
    <w:p w14:paraId="3307C5DF">
      <w:pPr>
        <w:spacing w:line="360" w:lineRule="auto"/>
        <w:jc w:val="center"/>
        <w:outlineLvl w:val="1"/>
        <w:rPr>
          <w:rFonts w:hint="eastAsia" w:ascii="宋体" w:hAnsi="宋体" w:eastAsia="宋体"/>
          <w:b/>
          <w:sz w:val="24"/>
          <w:lang w:val="en-US" w:eastAsia="zh-CN"/>
        </w:rPr>
      </w:pPr>
    </w:p>
    <w:p w14:paraId="1A505016">
      <w:pPr>
        <w:spacing w:line="360" w:lineRule="auto"/>
        <w:jc w:val="center"/>
        <w:outlineLvl w:val="1"/>
        <w:rPr>
          <w:rFonts w:hint="eastAsia" w:ascii="宋体" w:hAnsi="宋体" w:eastAsia="宋体"/>
          <w:b/>
          <w:sz w:val="24"/>
          <w:lang w:val="en-US" w:eastAsia="zh-CN"/>
        </w:rPr>
      </w:pPr>
    </w:p>
    <w:p w14:paraId="17C6FB8C">
      <w:pPr>
        <w:spacing w:line="360" w:lineRule="auto"/>
        <w:jc w:val="center"/>
        <w:outlineLvl w:val="1"/>
        <w:rPr>
          <w:rFonts w:hint="eastAsia" w:ascii="宋体" w:hAnsi="宋体" w:eastAsia="宋体"/>
          <w:b/>
          <w:sz w:val="24"/>
          <w:lang w:val="en-US" w:eastAsia="zh-CN"/>
        </w:rPr>
      </w:pPr>
    </w:p>
    <w:p w14:paraId="45425CC1">
      <w:pPr>
        <w:spacing w:line="360" w:lineRule="auto"/>
        <w:jc w:val="center"/>
        <w:outlineLvl w:val="1"/>
        <w:rPr>
          <w:rFonts w:hint="eastAsia" w:ascii="宋体" w:hAnsi="宋体" w:eastAsia="宋体"/>
          <w:b/>
          <w:sz w:val="24"/>
          <w:lang w:val="en-US" w:eastAsia="zh-CN"/>
        </w:rPr>
      </w:pPr>
    </w:p>
    <w:p w14:paraId="5EEFF569">
      <w:pPr>
        <w:spacing w:line="360" w:lineRule="auto"/>
        <w:jc w:val="center"/>
        <w:outlineLvl w:val="1"/>
        <w:rPr>
          <w:rFonts w:hint="eastAsia" w:ascii="宋体" w:hAnsi="宋体" w:eastAsia="宋体"/>
          <w:b/>
          <w:sz w:val="24"/>
          <w:lang w:val="en-US" w:eastAsia="zh-CN"/>
        </w:rPr>
      </w:pPr>
    </w:p>
    <w:p w14:paraId="0AB58FD4">
      <w:pPr>
        <w:spacing w:line="360" w:lineRule="auto"/>
        <w:jc w:val="center"/>
        <w:outlineLvl w:val="1"/>
        <w:rPr>
          <w:rFonts w:hint="eastAsia" w:ascii="宋体" w:hAnsi="宋体" w:eastAsia="宋体"/>
          <w:b/>
          <w:sz w:val="24"/>
        </w:rPr>
      </w:pPr>
      <w:r>
        <w:rPr>
          <w:rFonts w:hint="eastAsia" w:ascii="宋体" w:hAnsi="宋体" w:eastAsia="宋体"/>
          <w:b/>
          <w:sz w:val="24"/>
          <w:lang w:val="en-US" w:eastAsia="zh-CN"/>
        </w:rPr>
        <w:t>十二、</w:t>
      </w:r>
      <w:r>
        <w:rPr>
          <w:rFonts w:hint="eastAsia" w:ascii="宋体" w:hAnsi="宋体" w:eastAsia="宋体"/>
          <w:b/>
          <w:sz w:val="24"/>
        </w:rPr>
        <w:t>诚信履约承诺函</w:t>
      </w:r>
      <w:bookmarkEnd w:id="76"/>
      <w:bookmarkEnd w:id="77"/>
    </w:p>
    <w:p w14:paraId="725B7082">
      <w:pPr>
        <w:spacing w:line="360" w:lineRule="auto"/>
        <w:rPr>
          <w:rFonts w:hint="eastAsia" w:ascii="宋体" w:hAnsi="宋体" w:eastAsia="宋体"/>
          <w:b/>
          <w:bCs/>
          <w:sz w:val="24"/>
        </w:rPr>
      </w:pPr>
    </w:p>
    <w:p w14:paraId="38F829C8">
      <w:pPr>
        <w:spacing w:line="360" w:lineRule="auto"/>
        <w:jc w:val="left"/>
        <w:rPr>
          <w:rFonts w:hint="eastAsia" w:ascii="宋体" w:hAnsi="宋体" w:eastAsia="宋体" w:cs="宋体"/>
          <w:b/>
          <w:bCs/>
          <w:kern w:val="0"/>
          <w:sz w:val="24"/>
          <w:szCs w:val="24"/>
          <w:u w:val="single"/>
          <w:lang w:eastAsia="zh-CN"/>
        </w:rPr>
      </w:pPr>
      <w:r>
        <w:rPr>
          <w:rFonts w:hint="eastAsia" w:ascii="宋体" w:hAnsi="宋体" w:eastAsia="宋体" w:cs="宋体"/>
          <w:b/>
          <w:bCs/>
          <w:kern w:val="0"/>
          <w:sz w:val="24"/>
          <w:szCs w:val="24"/>
          <w:lang w:eastAsia="en-US"/>
        </w:rPr>
        <w:t>致：</w:t>
      </w:r>
      <w:r>
        <w:rPr>
          <w:rFonts w:hint="eastAsia" w:ascii="宋体" w:hAnsi="宋体" w:eastAsia="宋体" w:cs="宋体"/>
          <w:b/>
          <w:bCs/>
          <w:kern w:val="0"/>
          <w:sz w:val="24"/>
          <w:szCs w:val="24"/>
          <w:u w:val="single"/>
          <w:lang w:val="en-US" w:eastAsia="zh-CN"/>
        </w:rPr>
        <w:t>铜陵学院</w:t>
      </w:r>
    </w:p>
    <w:p w14:paraId="2367AF8E">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BC6A284">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（1）中标或者成交后无正当理由拒不与采购人签订采购合同；</w:t>
      </w:r>
    </w:p>
    <w:p w14:paraId="6E558A2D">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（2）未按照采购文件确定的事项签订采购合同；</w:t>
      </w:r>
    </w:p>
    <w:p w14:paraId="62A2D396">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（3）将采购合同转包；</w:t>
      </w:r>
    </w:p>
    <w:p w14:paraId="1B9C096C">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（4）提供假冒伪劣产品；</w:t>
      </w:r>
    </w:p>
    <w:p w14:paraId="4C22253D">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（5）擅自变更、中止或者终止采购合同。</w:t>
      </w:r>
    </w:p>
    <w:p w14:paraId="54FB670E">
      <w:pPr>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BAD7261">
      <w:pPr>
        <w:spacing w:line="360" w:lineRule="auto"/>
        <w:jc w:val="left"/>
        <w:rPr>
          <w:rFonts w:hint="eastAsia" w:ascii="宋体" w:hAnsi="宋体" w:eastAsia="宋体" w:cs="宋体"/>
          <w:bCs/>
          <w:kern w:val="0"/>
          <w:sz w:val="24"/>
          <w:szCs w:val="24"/>
        </w:rPr>
      </w:pPr>
    </w:p>
    <w:p w14:paraId="5809DB76">
      <w:pPr>
        <w:spacing w:line="360" w:lineRule="auto"/>
        <w:jc w:val="left"/>
        <w:rPr>
          <w:rFonts w:hint="eastAsia" w:ascii="宋体" w:hAnsi="宋体" w:eastAsia="宋体" w:cs="宋体"/>
          <w:bCs/>
          <w:kern w:val="0"/>
          <w:sz w:val="24"/>
          <w:szCs w:val="24"/>
        </w:rPr>
      </w:pPr>
    </w:p>
    <w:p w14:paraId="0D35311C">
      <w:pPr>
        <w:spacing w:line="360" w:lineRule="auto"/>
        <w:ind w:firstLine="4320" w:firstLineChars="1800"/>
        <w:jc w:val="left"/>
        <w:rPr>
          <w:rFonts w:hint="eastAsia" w:ascii="宋体" w:hAnsi="宋体" w:eastAsia="宋体" w:cs="宋体"/>
          <w:bCs/>
          <w:kern w:val="0"/>
          <w:sz w:val="24"/>
          <w:szCs w:val="24"/>
          <w:u w:val="single"/>
        </w:rPr>
      </w:pPr>
      <w:r>
        <w:rPr>
          <w:rFonts w:hint="eastAsia" w:ascii="宋体" w:hAnsi="宋体" w:eastAsia="宋体" w:cs="宋体"/>
          <w:bCs/>
          <w:kern w:val="0"/>
          <w:sz w:val="24"/>
          <w:szCs w:val="24"/>
        </w:rPr>
        <w:t>供应商</w:t>
      </w:r>
      <w:r>
        <w:rPr>
          <w:rFonts w:hint="eastAsia" w:ascii="宋体" w:hAnsi="宋体" w:eastAsia="宋体" w:cs="宋体"/>
          <w:bCs/>
          <w:kern w:val="0"/>
          <w:sz w:val="24"/>
          <w:szCs w:val="24"/>
          <w:lang w:val="en-US" w:eastAsia="zh-CN"/>
        </w:rPr>
        <w:t>公章</w:t>
      </w:r>
      <w:r>
        <w:rPr>
          <w:rFonts w:hint="eastAsia" w:ascii="宋体" w:hAnsi="宋体" w:eastAsia="宋体" w:cs="宋体"/>
          <w:bCs/>
          <w:kern w:val="0"/>
          <w:sz w:val="24"/>
          <w:szCs w:val="24"/>
        </w:rPr>
        <w:t>：</w:t>
      </w:r>
      <w:r>
        <w:rPr>
          <w:rFonts w:hint="eastAsia" w:ascii="宋体" w:hAnsi="宋体" w:eastAsia="宋体" w:cs="宋体"/>
          <w:bCs/>
          <w:kern w:val="0"/>
          <w:sz w:val="24"/>
          <w:szCs w:val="24"/>
          <w:u w:val="single"/>
        </w:rPr>
        <w:t xml:space="preserve">         </w:t>
      </w:r>
      <w:r>
        <w:rPr>
          <w:rFonts w:ascii="宋体" w:hAnsi="宋体" w:eastAsia="宋体" w:cs="宋体"/>
          <w:bCs/>
          <w:kern w:val="0"/>
          <w:sz w:val="24"/>
          <w:szCs w:val="24"/>
          <w:u w:val="single"/>
        </w:rPr>
        <w:t xml:space="preserve">    </w:t>
      </w:r>
      <w:r>
        <w:rPr>
          <w:rFonts w:hint="eastAsia" w:ascii="宋体" w:hAnsi="宋体" w:eastAsia="宋体" w:cs="宋体"/>
          <w:bCs/>
          <w:kern w:val="0"/>
          <w:sz w:val="24"/>
          <w:szCs w:val="24"/>
          <w:u w:val="single"/>
        </w:rPr>
        <w:t xml:space="preserve">    </w:t>
      </w:r>
    </w:p>
    <w:p w14:paraId="4CA9C095">
      <w:pPr>
        <w:spacing w:line="360" w:lineRule="auto"/>
        <w:ind w:firstLine="4320" w:firstLineChars="1800"/>
        <w:jc w:val="left"/>
        <w:rPr>
          <w:rFonts w:hint="eastAsia" w:ascii="宋体" w:hAnsi="宋体" w:eastAsia="宋体" w:cs="宋体"/>
          <w:bCs/>
          <w:kern w:val="0"/>
          <w:sz w:val="24"/>
          <w:szCs w:val="24"/>
        </w:rPr>
      </w:pPr>
      <w:r>
        <w:rPr>
          <w:rFonts w:hint="eastAsia" w:ascii="宋体" w:hAnsi="宋体" w:eastAsia="宋体" w:cs="宋体"/>
          <w:bCs/>
          <w:kern w:val="0"/>
          <w:sz w:val="24"/>
          <w:szCs w:val="24"/>
        </w:rPr>
        <w:t>日      期：</w:t>
      </w:r>
      <w:r>
        <w:rPr>
          <w:rFonts w:hint="eastAsia" w:ascii="宋体" w:hAnsi="宋体" w:eastAsia="宋体" w:cs="宋体"/>
          <w:bCs/>
          <w:kern w:val="0"/>
          <w:sz w:val="24"/>
          <w:szCs w:val="24"/>
          <w:u w:val="single"/>
        </w:rPr>
        <w:t xml:space="preserve">        </w:t>
      </w:r>
      <w:r>
        <w:rPr>
          <w:rFonts w:hint="eastAsia" w:ascii="宋体" w:hAnsi="宋体" w:eastAsia="宋体" w:cs="宋体"/>
          <w:bCs/>
          <w:kern w:val="0"/>
          <w:sz w:val="24"/>
          <w:szCs w:val="24"/>
          <w:u w:val="single"/>
          <w:lang w:val="en-US" w:eastAsia="zh-CN"/>
        </w:rPr>
        <w:t xml:space="preserve">    </w:t>
      </w:r>
      <w:r>
        <w:rPr>
          <w:rFonts w:hint="eastAsia" w:ascii="宋体" w:hAnsi="宋体" w:eastAsia="宋体" w:cs="宋体"/>
          <w:bCs/>
          <w:kern w:val="0"/>
          <w:sz w:val="24"/>
          <w:szCs w:val="24"/>
          <w:u w:val="single"/>
        </w:rPr>
        <w:t xml:space="preserve">     </w:t>
      </w:r>
    </w:p>
    <w:p w14:paraId="274E03EC">
      <w:pPr>
        <w:widowControl/>
        <w:jc w:val="left"/>
        <w:rPr>
          <w:rFonts w:hint="eastAsia" w:ascii="宋体" w:hAnsi="宋体" w:eastAsia="宋体" w:cs="Arial"/>
          <w:sz w:val="24"/>
        </w:rPr>
      </w:pPr>
      <w:r>
        <w:rPr>
          <w:rFonts w:ascii="宋体" w:hAnsi="宋体" w:eastAsia="宋体" w:cs="Arial"/>
          <w:sz w:val="24"/>
        </w:rPr>
        <w:br w:type="page"/>
      </w:r>
    </w:p>
    <w:bookmarkEnd w:id="78"/>
    <w:p w14:paraId="76F94EDF">
      <w:pPr>
        <w:spacing w:line="360" w:lineRule="auto"/>
        <w:jc w:val="center"/>
        <w:outlineLvl w:val="1"/>
        <w:rPr>
          <w:rFonts w:hint="eastAsia" w:ascii="宋体" w:hAnsi="宋体" w:eastAsia="宋体"/>
          <w:b/>
          <w:sz w:val="24"/>
        </w:rPr>
      </w:pPr>
      <w:r>
        <w:rPr>
          <w:rFonts w:hint="eastAsia" w:ascii="宋体" w:hAnsi="宋体" w:eastAsia="宋体"/>
          <w:b/>
          <w:sz w:val="24"/>
          <w:lang w:val="en-US" w:eastAsia="zh-CN"/>
        </w:rPr>
        <w:t>十三、</w:t>
      </w:r>
      <w:r>
        <w:rPr>
          <w:rFonts w:hint="eastAsia" w:ascii="宋体" w:hAnsi="宋体" w:eastAsia="宋体"/>
          <w:b/>
          <w:sz w:val="24"/>
        </w:rPr>
        <w:t>资格、技术及商务部分需要的其他相关证明材料</w:t>
      </w:r>
    </w:p>
    <w:p w14:paraId="5553AE8E">
      <w:pPr>
        <w:spacing w:line="360" w:lineRule="auto"/>
        <w:ind w:firstLine="435"/>
        <w:rPr>
          <w:rFonts w:hint="eastAsia" w:ascii="宋体" w:hAnsi="宋体" w:eastAsia="宋体"/>
          <w:sz w:val="24"/>
        </w:rPr>
      </w:pPr>
    </w:p>
    <w:p w14:paraId="065C6D02">
      <w:pPr>
        <w:tabs>
          <w:tab w:val="left" w:pos="4620"/>
        </w:tabs>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提供符合</w:t>
      </w:r>
      <w:r>
        <w:rPr>
          <w:rFonts w:hint="eastAsia" w:ascii="宋体" w:hAnsi="宋体" w:eastAsia="宋体" w:cs="宋体"/>
          <w:kern w:val="0"/>
          <w:sz w:val="24"/>
          <w:szCs w:val="24"/>
          <w:lang w:val="en-US" w:eastAsia="zh-CN"/>
        </w:rPr>
        <w:t>比价</w:t>
      </w:r>
      <w:r>
        <w:rPr>
          <w:rFonts w:hint="eastAsia" w:ascii="宋体" w:hAnsi="宋体" w:eastAsia="宋体" w:cs="宋体"/>
          <w:kern w:val="0"/>
          <w:sz w:val="24"/>
          <w:szCs w:val="24"/>
        </w:rPr>
        <w:t>邀请、采购需求及评审方法和标准规定的相关证明文件。</w:t>
      </w:r>
    </w:p>
    <w:p w14:paraId="22CE9D07">
      <w:pPr>
        <w:spacing w:line="360" w:lineRule="auto"/>
        <w:ind w:firstLine="480" w:firstLineChars="200"/>
        <w:rPr>
          <w:rFonts w:hint="eastAsia" w:ascii="宋体" w:hAnsi="宋体" w:eastAsia="宋体"/>
          <w:sz w:val="24"/>
        </w:rPr>
      </w:pPr>
    </w:p>
    <w:p w14:paraId="6B6ACAF7">
      <w:pPr>
        <w:spacing w:before="26"/>
        <w:ind w:left="121"/>
        <w:rPr>
          <w:rFonts w:hint="eastAsia" w:ascii="宋体" w:hAnsi="宋体" w:eastAsia="宋体" w:cs="宋体"/>
          <w:sz w:val="24"/>
          <w:szCs w:val="24"/>
        </w:rPr>
      </w:pPr>
    </w:p>
    <w:p w14:paraId="7AF9531F">
      <w:pPr>
        <w:spacing w:line="360" w:lineRule="auto"/>
        <w:ind w:firstLine="435"/>
        <w:rPr>
          <w:rFonts w:hint="eastAsia" w:ascii="宋体" w:hAnsi="宋体" w:eastAsia="宋体"/>
          <w:b/>
          <w:sz w:val="24"/>
        </w:rPr>
      </w:pPr>
      <w:r>
        <w:rPr>
          <w:rFonts w:hint="eastAsia" w:ascii="宋体" w:hAnsi="宋体" w:eastAsia="宋体"/>
          <w:b/>
          <w:sz w:val="24"/>
        </w:rPr>
        <w:t>特别提示：</w:t>
      </w:r>
    </w:p>
    <w:p w14:paraId="49F6D3F5">
      <w:pPr>
        <w:spacing w:line="360" w:lineRule="auto"/>
        <w:ind w:firstLine="435"/>
        <w:rPr>
          <w:rFonts w:hint="eastAsia" w:ascii="宋体" w:hAnsi="宋体" w:eastAsia="宋体"/>
          <w:sz w:val="24"/>
        </w:rPr>
      </w:pPr>
      <w:r>
        <w:rPr>
          <w:rFonts w:hint="eastAsia" w:ascii="宋体" w:hAnsi="宋体" w:eastAsia="宋体" w:cs="宋体"/>
          <w:kern w:val="0"/>
          <w:sz w:val="24"/>
          <w:szCs w:val="24"/>
        </w:rPr>
        <w:t>供应商在响应文件制作时可在此栏内附</w:t>
      </w:r>
      <w:r>
        <w:rPr>
          <w:rFonts w:hint="eastAsia" w:ascii="宋体" w:hAnsi="宋体" w:eastAsia="宋体" w:cs="宋体"/>
          <w:kern w:val="0"/>
          <w:sz w:val="24"/>
          <w:szCs w:val="24"/>
          <w:lang w:val="en-US" w:eastAsia="zh-CN"/>
        </w:rPr>
        <w:t>比价</w:t>
      </w:r>
      <w:r>
        <w:rPr>
          <w:rFonts w:hint="eastAsia" w:ascii="宋体" w:hAnsi="宋体" w:eastAsia="宋体" w:cs="宋体"/>
          <w:kern w:val="0"/>
          <w:sz w:val="24"/>
          <w:szCs w:val="24"/>
        </w:rPr>
        <w:t>通知书要求提供的证明资料</w:t>
      </w:r>
      <w:r>
        <w:rPr>
          <w:rFonts w:hint="eastAsia" w:ascii="宋体" w:hAnsi="宋体" w:eastAsia="宋体"/>
          <w:sz w:val="24"/>
        </w:rPr>
        <w:t>，如营业执照、证书等</w:t>
      </w:r>
      <w:r>
        <w:rPr>
          <w:rFonts w:ascii="宋体" w:hAnsi="宋体" w:eastAsia="宋体"/>
          <w:sz w:val="24"/>
        </w:rPr>
        <w:t>。</w:t>
      </w:r>
    </w:p>
    <w:p w14:paraId="0FCD3A4F">
      <w:pPr>
        <w:jc w:val="both"/>
        <w:rPr>
          <w:rFonts w:hint="eastAsia" w:ascii="宋体" w:hAnsi="宋体" w:eastAsia="宋体"/>
          <w:b/>
          <w:bCs/>
          <w:sz w:val="28"/>
        </w:rPr>
      </w:pPr>
      <w:r>
        <w:rPr>
          <w:rFonts w:hint="eastAsia" w:ascii="宋体" w:hAnsi="宋体" w:eastAsia="宋体"/>
          <w:b/>
          <w:bCs/>
          <w:sz w:val="28"/>
        </w:rPr>
        <w:br w:type="page"/>
      </w:r>
    </w:p>
    <w:p w14:paraId="4F42901C">
      <w:pPr>
        <w:spacing w:line="360" w:lineRule="auto"/>
        <w:jc w:val="center"/>
        <w:outlineLvl w:val="0"/>
        <w:rPr>
          <w:rFonts w:hint="eastAsia" w:ascii="宋体" w:hAnsi="宋体" w:eastAsia="宋体"/>
          <w:b/>
          <w:bCs/>
          <w:sz w:val="28"/>
        </w:rPr>
      </w:pPr>
      <w:r>
        <w:rPr>
          <w:rFonts w:hint="eastAsia" w:ascii="宋体" w:hAnsi="宋体" w:eastAsia="宋体"/>
          <w:b/>
          <w:bCs/>
          <w:sz w:val="28"/>
        </w:rPr>
        <w:t xml:space="preserve">第七章  </w:t>
      </w:r>
      <w:bookmarkEnd w:id="56"/>
      <w:r>
        <w:rPr>
          <w:rFonts w:hint="eastAsia" w:ascii="宋体" w:hAnsi="宋体" w:eastAsia="宋体"/>
          <w:b/>
          <w:sz w:val="28"/>
        </w:rPr>
        <w:t>供应</w:t>
      </w:r>
      <w:r>
        <w:rPr>
          <w:rFonts w:hint="eastAsia" w:ascii="宋体" w:hAnsi="宋体" w:eastAsia="宋体"/>
          <w:b/>
          <w:bCs/>
          <w:sz w:val="28"/>
        </w:rPr>
        <w:t>商询问函和质疑函范本</w:t>
      </w:r>
      <w:bookmarkEnd w:id="57"/>
    </w:p>
    <w:p w14:paraId="479F70D7">
      <w:pPr>
        <w:spacing w:line="360" w:lineRule="auto"/>
        <w:jc w:val="center"/>
        <w:outlineLvl w:val="1"/>
        <w:rPr>
          <w:rFonts w:hint="eastAsia" w:ascii="仿宋" w:hAnsi="仿宋" w:eastAsia="仿宋" w:cs="仿宋"/>
          <w:b/>
          <w:bCs/>
          <w:sz w:val="32"/>
          <w:szCs w:val="44"/>
        </w:rPr>
      </w:pPr>
      <w:bookmarkStart w:id="82" w:name="_Toc21379"/>
      <w:bookmarkStart w:id="83" w:name="_Toc14289"/>
      <w:r>
        <w:rPr>
          <w:rFonts w:hint="eastAsia" w:ascii="仿宋" w:hAnsi="仿宋" w:eastAsia="仿宋" w:cs="仿宋"/>
          <w:b/>
          <w:bCs/>
          <w:sz w:val="32"/>
          <w:szCs w:val="44"/>
        </w:rPr>
        <w:t>询问函范本</w:t>
      </w:r>
      <w:bookmarkEnd w:id="82"/>
      <w:bookmarkEnd w:id="83"/>
    </w:p>
    <w:p w14:paraId="2E95FFD6">
      <w:pPr>
        <w:adjustRightInd w:val="0"/>
        <w:snapToGrid w:val="0"/>
        <w:spacing w:line="360" w:lineRule="auto"/>
        <w:rPr>
          <w:rFonts w:hint="eastAsia" w:ascii="宋体" w:hAnsi="宋体" w:eastAsia="宋体" w:cs="仿宋"/>
          <w:b/>
          <w:bCs/>
          <w:sz w:val="24"/>
          <w:szCs w:val="24"/>
        </w:rPr>
      </w:pPr>
      <w:r>
        <w:rPr>
          <w:rFonts w:hint="eastAsia" w:ascii="宋体" w:hAnsi="宋体" w:eastAsia="宋体" w:cs="仿宋"/>
          <w:b/>
          <w:bCs/>
          <w:sz w:val="24"/>
          <w:szCs w:val="24"/>
        </w:rPr>
        <w:t>致：采购人</w:t>
      </w:r>
    </w:p>
    <w:p w14:paraId="4B847807">
      <w:pPr>
        <w:adjustRightInd w:val="0"/>
        <w:snapToGrid w:val="0"/>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我单位拟参与</w:t>
      </w:r>
      <w:r>
        <w:rPr>
          <w:rFonts w:hint="eastAsia" w:ascii="宋体" w:hAnsi="宋体" w:eastAsia="宋体" w:cs="仿宋"/>
          <w:sz w:val="24"/>
          <w:szCs w:val="24"/>
          <w:u w:val="single"/>
        </w:rPr>
        <w:t xml:space="preserve">             </w:t>
      </w:r>
      <w:r>
        <w:rPr>
          <w:rFonts w:hint="eastAsia" w:ascii="宋体" w:hAnsi="宋体" w:eastAsia="宋体" w:cs="仿宋"/>
          <w:i/>
          <w:iCs/>
          <w:sz w:val="24"/>
          <w:szCs w:val="24"/>
        </w:rPr>
        <w:t>（项目名称、编号)</w:t>
      </w:r>
      <w:r>
        <w:rPr>
          <w:rFonts w:hint="eastAsia" w:ascii="宋体" w:hAnsi="宋体" w:eastAsia="宋体" w:cs="仿宋"/>
          <w:sz w:val="24"/>
          <w:szCs w:val="24"/>
        </w:rPr>
        <w:t>的采购活动，现有以下内容(或条款)存在疑问(或无法理解)，特提出询问。</w:t>
      </w:r>
    </w:p>
    <w:p w14:paraId="33FD82BB">
      <w:pPr>
        <w:adjustRightInd w:val="0"/>
        <w:snapToGrid w:val="0"/>
        <w:spacing w:line="360" w:lineRule="auto"/>
        <w:ind w:firstLine="480" w:firstLineChars="200"/>
        <w:outlineLvl w:val="1"/>
        <w:rPr>
          <w:rFonts w:hint="eastAsia" w:ascii="宋体" w:hAnsi="宋体" w:eastAsia="宋体" w:cs="仿宋"/>
          <w:sz w:val="24"/>
          <w:szCs w:val="24"/>
        </w:rPr>
      </w:pPr>
      <w:bookmarkStart w:id="84" w:name="_Toc3649"/>
      <w:bookmarkStart w:id="85" w:name="_Toc2480"/>
      <w:r>
        <w:rPr>
          <w:rFonts w:hint="eastAsia" w:ascii="宋体" w:hAnsi="宋体" w:eastAsia="宋体" w:cs="仿宋"/>
          <w:sz w:val="24"/>
          <w:szCs w:val="24"/>
        </w:rPr>
        <w:t>一、(事项一)</w:t>
      </w:r>
      <w:bookmarkEnd w:id="84"/>
      <w:bookmarkEnd w:id="85"/>
    </w:p>
    <w:p w14:paraId="1F8CFFC6">
      <w:pPr>
        <w:adjustRightInd w:val="0"/>
        <w:snapToGrid w:val="0"/>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1、(内容或条款)</w:t>
      </w:r>
    </w:p>
    <w:p w14:paraId="7F3D1F79">
      <w:pPr>
        <w:adjustRightInd w:val="0"/>
        <w:snapToGrid w:val="0"/>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2、(说明疑问或无法理解原因)</w:t>
      </w:r>
    </w:p>
    <w:p w14:paraId="66ED6F46">
      <w:pPr>
        <w:adjustRightInd w:val="0"/>
        <w:snapToGrid w:val="0"/>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3、(建议)</w:t>
      </w:r>
    </w:p>
    <w:p w14:paraId="3DD2B642">
      <w:pPr>
        <w:adjustRightInd w:val="0"/>
        <w:snapToGrid w:val="0"/>
        <w:spacing w:line="360" w:lineRule="auto"/>
        <w:ind w:firstLine="480" w:firstLineChars="200"/>
        <w:outlineLvl w:val="1"/>
        <w:rPr>
          <w:rFonts w:hint="eastAsia" w:ascii="宋体" w:hAnsi="宋体" w:eastAsia="宋体" w:cs="仿宋"/>
          <w:sz w:val="24"/>
          <w:szCs w:val="24"/>
        </w:rPr>
      </w:pPr>
      <w:bookmarkStart w:id="86" w:name="_Toc24442"/>
      <w:bookmarkStart w:id="87" w:name="_Toc20253"/>
      <w:r>
        <w:rPr>
          <w:rFonts w:hint="eastAsia" w:ascii="宋体" w:hAnsi="宋体" w:eastAsia="宋体" w:cs="仿宋"/>
          <w:sz w:val="24"/>
          <w:szCs w:val="24"/>
        </w:rPr>
        <w:t>二、(事项二)</w:t>
      </w:r>
      <w:bookmarkEnd w:id="86"/>
      <w:bookmarkEnd w:id="87"/>
    </w:p>
    <w:p w14:paraId="57A6D60C">
      <w:pPr>
        <w:adjustRightInd w:val="0"/>
        <w:snapToGrid w:val="0"/>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w:t>
      </w:r>
    </w:p>
    <w:p w14:paraId="366E5C8E">
      <w:pPr>
        <w:adjustRightInd w:val="0"/>
        <w:snapToGrid w:val="0"/>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 xml:space="preserve">随附相关证明材料如下： </w:t>
      </w:r>
    </w:p>
    <w:p w14:paraId="42E19764">
      <w:pPr>
        <w:spacing w:line="360" w:lineRule="auto"/>
        <w:ind w:firstLine="4228" w:firstLineChars="1762"/>
        <w:rPr>
          <w:rFonts w:hint="eastAsia" w:ascii="宋体" w:hAnsi="宋体" w:eastAsia="宋体"/>
          <w:sz w:val="24"/>
          <w:u w:val="single"/>
        </w:rPr>
      </w:pPr>
      <w:r>
        <w:rPr>
          <w:rFonts w:hint="eastAsia" w:ascii="宋体" w:hAnsi="宋体" w:eastAsia="宋体"/>
          <w:sz w:val="24"/>
        </w:rPr>
        <w:t>联 系 人：</w:t>
      </w:r>
      <w:r>
        <w:rPr>
          <w:rFonts w:hint="eastAsia" w:ascii="宋体" w:hAnsi="宋体" w:eastAsia="宋体"/>
          <w:sz w:val="24"/>
          <w:u w:val="single"/>
        </w:rPr>
        <w:t xml:space="preserve">              </w:t>
      </w:r>
    </w:p>
    <w:p w14:paraId="6379AF11">
      <w:pPr>
        <w:spacing w:line="360" w:lineRule="auto"/>
        <w:ind w:firstLine="4228" w:firstLineChars="1762"/>
        <w:rPr>
          <w:rFonts w:hint="eastAsia" w:ascii="宋体" w:hAnsi="宋体" w:eastAsia="宋体"/>
          <w:sz w:val="24"/>
          <w:u w:val="single"/>
        </w:rPr>
      </w:pPr>
      <w:r>
        <w:rPr>
          <w:rFonts w:hint="eastAsia" w:ascii="宋体" w:hAnsi="宋体" w:eastAsia="宋体"/>
          <w:sz w:val="24"/>
        </w:rPr>
        <w:t>联系电话：</w:t>
      </w:r>
      <w:r>
        <w:rPr>
          <w:rFonts w:hint="eastAsia" w:ascii="宋体" w:hAnsi="宋体" w:eastAsia="宋体"/>
          <w:sz w:val="24"/>
          <w:u w:val="single"/>
        </w:rPr>
        <w:t xml:space="preserve">              </w:t>
      </w:r>
    </w:p>
    <w:p w14:paraId="4E3E13EA">
      <w:pPr>
        <w:tabs>
          <w:tab w:val="left" w:pos="630"/>
        </w:tabs>
        <w:spacing w:line="360" w:lineRule="auto"/>
        <w:ind w:firstLine="4228" w:firstLineChars="1762"/>
        <w:rPr>
          <w:rFonts w:hint="eastAsia"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3E8ED1B3">
      <w:pPr>
        <w:rPr>
          <w:rFonts w:hint="eastAsia" w:ascii="宋体" w:hAnsi="宋体" w:eastAsia="宋体"/>
          <w:b/>
          <w:sz w:val="52"/>
        </w:rPr>
      </w:pPr>
      <w:r>
        <w:rPr>
          <w:rFonts w:hint="eastAsia" w:ascii="仿宋" w:hAnsi="仿宋" w:eastAsia="仿宋" w:cs="仿宋"/>
          <w:b/>
          <w:bCs/>
          <w:sz w:val="32"/>
          <w:szCs w:val="44"/>
        </w:rPr>
        <w:br w:type="page"/>
      </w:r>
    </w:p>
    <w:p w14:paraId="080F83C4">
      <w:pPr>
        <w:jc w:val="center"/>
        <w:outlineLvl w:val="1"/>
        <w:rPr>
          <w:rFonts w:hint="eastAsia" w:ascii="仿宋" w:hAnsi="仿宋" w:eastAsia="仿宋" w:cs="仿宋"/>
          <w:b/>
          <w:bCs/>
          <w:sz w:val="32"/>
          <w:szCs w:val="44"/>
        </w:rPr>
      </w:pPr>
      <w:bookmarkStart w:id="88" w:name="_Toc30360"/>
      <w:bookmarkStart w:id="89" w:name="_Toc31349"/>
      <w:r>
        <w:rPr>
          <w:rFonts w:hint="eastAsia" w:ascii="仿宋" w:hAnsi="仿宋" w:eastAsia="仿宋" w:cs="仿宋"/>
          <w:b/>
          <w:bCs/>
          <w:sz w:val="32"/>
          <w:szCs w:val="44"/>
        </w:rPr>
        <w:t>质疑函范本</w:t>
      </w:r>
      <w:bookmarkEnd w:id="88"/>
      <w:bookmarkEnd w:id="89"/>
    </w:p>
    <w:p w14:paraId="563EB178">
      <w:pPr>
        <w:adjustRightInd w:val="0"/>
        <w:snapToGrid w:val="0"/>
        <w:spacing w:before="312" w:beforeLines="100" w:line="360" w:lineRule="auto"/>
        <w:outlineLvl w:val="1"/>
        <w:rPr>
          <w:rFonts w:hint="eastAsia" w:ascii="宋体" w:hAnsi="宋体" w:eastAsia="宋体" w:cs="仿宋"/>
          <w:b/>
          <w:bCs/>
          <w:sz w:val="24"/>
          <w:szCs w:val="24"/>
        </w:rPr>
      </w:pPr>
      <w:bookmarkStart w:id="90" w:name="_Toc9084"/>
      <w:bookmarkStart w:id="91" w:name="_Toc16214"/>
      <w:r>
        <w:rPr>
          <w:rFonts w:hint="eastAsia" w:ascii="宋体" w:hAnsi="宋体" w:eastAsia="宋体" w:cs="仿宋"/>
          <w:b/>
          <w:bCs/>
          <w:sz w:val="24"/>
          <w:szCs w:val="24"/>
        </w:rPr>
        <w:t>一、质疑供应商基本信息</w:t>
      </w:r>
      <w:bookmarkEnd w:id="90"/>
      <w:bookmarkEnd w:id="91"/>
    </w:p>
    <w:p w14:paraId="3E2B3C6F">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质疑供应商：</w:t>
      </w:r>
      <w:r>
        <w:rPr>
          <w:rFonts w:hint="eastAsia" w:ascii="宋体" w:hAnsi="宋体" w:eastAsia="宋体" w:cs="仿宋"/>
          <w:sz w:val="24"/>
          <w:szCs w:val="24"/>
          <w:u w:val="dotted"/>
        </w:rPr>
        <w:t xml:space="preserve">                                        </w:t>
      </w:r>
    </w:p>
    <w:p w14:paraId="1BBA411F">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地址：</w:t>
      </w:r>
      <w:r>
        <w:rPr>
          <w:rFonts w:hint="eastAsia" w:ascii="宋体" w:hAnsi="宋体" w:eastAsia="宋体" w:cs="仿宋"/>
          <w:sz w:val="24"/>
          <w:szCs w:val="24"/>
          <w:u w:val="dotted"/>
        </w:rPr>
        <w:t xml:space="preserve">                          </w:t>
      </w:r>
      <w:r>
        <w:rPr>
          <w:rFonts w:hint="eastAsia" w:ascii="宋体" w:hAnsi="宋体" w:eastAsia="宋体" w:cs="仿宋"/>
          <w:sz w:val="24"/>
          <w:szCs w:val="24"/>
        </w:rPr>
        <w:t>邮编：</w:t>
      </w:r>
      <w:r>
        <w:rPr>
          <w:rFonts w:hint="eastAsia" w:ascii="宋体" w:hAnsi="宋体" w:eastAsia="宋体" w:cs="仿宋"/>
          <w:sz w:val="24"/>
          <w:szCs w:val="24"/>
          <w:u w:val="dotted"/>
        </w:rPr>
        <w:t xml:space="preserve">              </w:t>
      </w:r>
    </w:p>
    <w:p w14:paraId="53611116">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联系人：</w:t>
      </w:r>
      <w:r>
        <w:rPr>
          <w:rFonts w:hint="eastAsia" w:ascii="宋体" w:hAnsi="宋体" w:eastAsia="宋体" w:cs="仿宋"/>
          <w:sz w:val="24"/>
          <w:szCs w:val="24"/>
          <w:u w:val="dotted"/>
        </w:rPr>
        <w:t xml:space="preserve">                      </w:t>
      </w:r>
      <w:r>
        <w:rPr>
          <w:rFonts w:hint="eastAsia" w:ascii="宋体" w:hAnsi="宋体" w:eastAsia="宋体" w:cs="仿宋"/>
          <w:sz w:val="24"/>
          <w:szCs w:val="24"/>
        </w:rPr>
        <w:t>联系电话：</w:t>
      </w:r>
      <w:r>
        <w:rPr>
          <w:rFonts w:hint="eastAsia" w:ascii="宋体" w:hAnsi="宋体" w:eastAsia="宋体" w:cs="仿宋"/>
          <w:sz w:val="24"/>
          <w:szCs w:val="24"/>
          <w:u w:val="dotted"/>
        </w:rPr>
        <w:t xml:space="preserve">            </w:t>
      </w:r>
    </w:p>
    <w:p w14:paraId="4DD95621">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授权代表：</w:t>
      </w:r>
      <w:r>
        <w:rPr>
          <w:rFonts w:hint="eastAsia" w:ascii="宋体" w:hAnsi="宋体" w:eastAsia="宋体" w:cs="仿宋"/>
          <w:sz w:val="24"/>
          <w:szCs w:val="24"/>
          <w:u w:val="dotted"/>
        </w:rPr>
        <w:t xml:space="preserve">                                          </w:t>
      </w:r>
    </w:p>
    <w:p w14:paraId="25CA015D">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联系电话：</w:t>
      </w:r>
      <w:r>
        <w:rPr>
          <w:rFonts w:hint="eastAsia" w:ascii="宋体" w:hAnsi="宋体" w:eastAsia="宋体" w:cs="仿宋"/>
          <w:sz w:val="24"/>
          <w:szCs w:val="24"/>
          <w:u w:val="dotted"/>
        </w:rPr>
        <w:t xml:space="preserve">                                          </w:t>
      </w:r>
    </w:p>
    <w:p w14:paraId="51A30A4D">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地址：</w:t>
      </w:r>
      <w:r>
        <w:rPr>
          <w:rFonts w:ascii="宋体" w:hAnsi="宋体" w:eastAsia="宋体" w:cs="仿宋"/>
          <w:sz w:val="24"/>
          <w:szCs w:val="24"/>
        </w:rPr>
        <w:t xml:space="preserve"> </w:t>
      </w:r>
      <w:r>
        <w:rPr>
          <w:rFonts w:hint="eastAsia" w:ascii="宋体" w:hAnsi="宋体" w:eastAsia="宋体" w:cs="仿宋"/>
          <w:sz w:val="24"/>
          <w:szCs w:val="24"/>
          <w:u w:val="dotted"/>
        </w:rPr>
        <w:t xml:space="preserve">                        </w:t>
      </w:r>
      <w:r>
        <w:rPr>
          <w:rFonts w:hint="eastAsia" w:ascii="宋体" w:hAnsi="宋体" w:eastAsia="宋体" w:cs="仿宋"/>
          <w:sz w:val="24"/>
          <w:szCs w:val="24"/>
        </w:rPr>
        <w:t>邮编：</w:t>
      </w:r>
      <w:r>
        <w:rPr>
          <w:rFonts w:hint="eastAsia" w:ascii="宋体" w:hAnsi="宋体" w:eastAsia="宋体" w:cs="仿宋"/>
          <w:sz w:val="24"/>
          <w:szCs w:val="24"/>
          <w:u w:val="dotted"/>
        </w:rPr>
        <w:t xml:space="preserve">               </w:t>
      </w:r>
    </w:p>
    <w:p w14:paraId="76CF0AAE">
      <w:pPr>
        <w:adjustRightInd w:val="0"/>
        <w:snapToGrid w:val="0"/>
        <w:spacing w:line="360" w:lineRule="auto"/>
        <w:outlineLvl w:val="1"/>
        <w:rPr>
          <w:rFonts w:hint="eastAsia" w:ascii="宋体" w:hAnsi="宋体" w:eastAsia="宋体" w:cs="仿宋"/>
          <w:b/>
          <w:bCs/>
          <w:sz w:val="24"/>
          <w:szCs w:val="24"/>
        </w:rPr>
      </w:pPr>
      <w:bookmarkStart w:id="92" w:name="_Toc10725"/>
      <w:bookmarkStart w:id="93" w:name="_Toc21253"/>
      <w:r>
        <w:rPr>
          <w:rFonts w:hint="eastAsia" w:ascii="宋体" w:hAnsi="宋体" w:eastAsia="宋体" w:cs="仿宋"/>
          <w:b/>
          <w:bCs/>
          <w:sz w:val="24"/>
          <w:szCs w:val="24"/>
        </w:rPr>
        <w:t>二、质疑项目基本情况</w:t>
      </w:r>
      <w:bookmarkEnd w:id="92"/>
      <w:bookmarkEnd w:id="93"/>
    </w:p>
    <w:p w14:paraId="7FD9A5D3">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质疑项目的名称：</w:t>
      </w:r>
      <w:r>
        <w:rPr>
          <w:rFonts w:hint="eastAsia" w:ascii="宋体" w:hAnsi="宋体" w:eastAsia="宋体" w:cs="仿宋"/>
          <w:sz w:val="24"/>
          <w:szCs w:val="24"/>
          <w:u w:val="dotted"/>
        </w:rPr>
        <w:t xml:space="preserve">                                    </w:t>
      </w:r>
    </w:p>
    <w:p w14:paraId="5BBB9027">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质疑项目的编号：</w:t>
      </w:r>
      <w:r>
        <w:rPr>
          <w:rFonts w:hint="eastAsia" w:ascii="宋体" w:hAnsi="宋体" w:eastAsia="宋体" w:cs="仿宋"/>
          <w:sz w:val="24"/>
          <w:szCs w:val="24"/>
          <w:u w:val="dotted"/>
        </w:rPr>
        <w:t xml:space="preserve">               </w:t>
      </w:r>
      <w:r>
        <w:rPr>
          <w:rFonts w:hint="eastAsia" w:ascii="宋体" w:hAnsi="宋体" w:eastAsia="宋体" w:cs="仿宋"/>
          <w:sz w:val="24"/>
          <w:szCs w:val="24"/>
        </w:rPr>
        <w:t>包号：</w:t>
      </w:r>
      <w:r>
        <w:rPr>
          <w:rFonts w:hint="eastAsia" w:ascii="宋体" w:hAnsi="宋体" w:eastAsia="宋体" w:cs="仿宋"/>
          <w:sz w:val="24"/>
          <w:szCs w:val="24"/>
          <w:u w:val="dotted"/>
        </w:rPr>
        <w:t xml:space="preserve">               </w:t>
      </w:r>
    </w:p>
    <w:p w14:paraId="459615CA">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采购人名称：</w:t>
      </w:r>
      <w:r>
        <w:rPr>
          <w:rFonts w:hint="eastAsia" w:ascii="宋体" w:hAnsi="宋体" w:eastAsia="宋体" w:cs="仿宋"/>
          <w:sz w:val="24"/>
          <w:szCs w:val="24"/>
          <w:u w:val="dotted"/>
        </w:rPr>
        <w:t xml:space="preserve">                                        </w:t>
      </w:r>
    </w:p>
    <w:p w14:paraId="29CEB642">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采购文件获取日期：</w:t>
      </w:r>
      <w:r>
        <w:rPr>
          <w:rFonts w:hint="eastAsia" w:ascii="宋体" w:hAnsi="宋体" w:eastAsia="宋体" w:cs="仿宋"/>
          <w:sz w:val="24"/>
          <w:szCs w:val="24"/>
          <w:u w:val="dotted"/>
        </w:rPr>
        <w:t xml:space="preserve">                                  </w:t>
      </w:r>
    </w:p>
    <w:p w14:paraId="7A32CD93">
      <w:pPr>
        <w:adjustRightInd w:val="0"/>
        <w:snapToGrid w:val="0"/>
        <w:spacing w:line="360" w:lineRule="auto"/>
        <w:outlineLvl w:val="1"/>
        <w:rPr>
          <w:rFonts w:hint="eastAsia" w:ascii="宋体" w:hAnsi="宋体" w:eastAsia="宋体" w:cs="仿宋"/>
          <w:b/>
          <w:bCs/>
          <w:sz w:val="24"/>
          <w:szCs w:val="24"/>
        </w:rPr>
      </w:pPr>
      <w:bookmarkStart w:id="94" w:name="_Toc15102"/>
      <w:bookmarkStart w:id="95" w:name="_Toc21719"/>
      <w:r>
        <w:rPr>
          <w:rFonts w:hint="eastAsia" w:ascii="宋体" w:hAnsi="宋体" w:eastAsia="宋体" w:cs="仿宋"/>
          <w:b/>
          <w:bCs/>
          <w:sz w:val="24"/>
          <w:szCs w:val="24"/>
        </w:rPr>
        <w:t>三、质疑事项具体内容</w:t>
      </w:r>
      <w:bookmarkEnd w:id="94"/>
      <w:bookmarkEnd w:id="95"/>
    </w:p>
    <w:p w14:paraId="0A058B2C">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质疑事项1：</w:t>
      </w:r>
      <w:r>
        <w:rPr>
          <w:rFonts w:hint="eastAsia" w:ascii="宋体" w:hAnsi="宋体" w:eastAsia="宋体" w:cs="仿宋"/>
          <w:sz w:val="24"/>
          <w:szCs w:val="24"/>
          <w:u w:val="dotted"/>
        </w:rPr>
        <w:t xml:space="preserve">                                         </w:t>
      </w:r>
    </w:p>
    <w:p w14:paraId="11B8D9C0">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事实依据：</w:t>
      </w:r>
      <w:r>
        <w:rPr>
          <w:rFonts w:hint="eastAsia" w:ascii="宋体" w:hAnsi="宋体" w:eastAsia="宋体" w:cs="仿宋"/>
          <w:sz w:val="24"/>
          <w:szCs w:val="24"/>
          <w:u w:val="dotted"/>
        </w:rPr>
        <w:t xml:space="preserve">                                          </w:t>
      </w:r>
    </w:p>
    <w:p w14:paraId="7B864827">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u w:val="dotted"/>
        </w:rPr>
        <w:t xml:space="preserve">                                                    </w:t>
      </w:r>
    </w:p>
    <w:p w14:paraId="698B0337">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法律依据：</w:t>
      </w:r>
      <w:r>
        <w:rPr>
          <w:rFonts w:hint="eastAsia" w:ascii="宋体" w:hAnsi="宋体" w:eastAsia="宋体" w:cs="仿宋"/>
          <w:sz w:val="24"/>
          <w:szCs w:val="24"/>
          <w:u w:val="dotted"/>
        </w:rPr>
        <w:t xml:space="preserve">                                          </w:t>
      </w:r>
    </w:p>
    <w:p w14:paraId="15074959">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u w:val="dotted"/>
        </w:rPr>
        <w:t xml:space="preserve">                                                    </w:t>
      </w:r>
    </w:p>
    <w:p w14:paraId="5395922E">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质疑事项2</w:t>
      </w:r>
    </w:p>
    <w:p w14:paraId="2C15C70E">
      <w:pPr>
        <w:adjustRightInd w:val="0"/>
        <w:snapToGrid w:val="0"/>
        <w:spacing w:line="360" w:lineRule="auto"/>
        <w:rPr>
          <w:rFonts w:hint="eastAsia" w:ascii="宋体" w:hAnsi="宋体" w:eastAsia="宋体" w:cs="仿宋"/>
          <w:sz w:val="24"/>
          <w:szCs w:val="24"/>
        </w:rPr>
      </w:pPr>
      <w:r>
        <w:rPr>
          <w:rFonts w:hint="eastAsia" w:ascii="宋体" w:hAnsi="宋体" w:eastAsia="宋体" w:cs="仿宋"/>
          <w:sz w:val="24"/>
          <w:szCs w:val="24"/>
        </w:rPr>
        <w:t>……</w:t>
      </w:r>
    </w:p>
    <w:p w14:paraId="5A821D7B">
      <w:pPr>
        <w:adjustRightInd w:val="0"/>
        <w:snapToGrid w:val="0"/>
        <w:spacing w:line="360" w:lineRule="auto"/>
        <w:outlineLvl w:val="1"/>
        <w:rPr>
          <w:rFonts w:hint="eastAsia" w:ascii="宋体" w:hAnsi="宋体" w:eastAsia="宋体" w:cs="仿宋"/>
          <w:b/>
          <w:bCs/>
          <w:sz w:val="24"/>
          <w:szCs w:val="24"/>
        </w:rPr>
      </w:pPr>
      <w:bookmarkStart w:id="96" w:name="_Toc5067"/>
      <w:bookmarkStart w:id="97" w:name="_Toc4496"/>
      <w:r>
        <w:rPr>
          <w:rFonts w:hint="eastAsia" w:ascii="宋体" w:hAnsi="宋体" w:eastAsia="宋体" w:cs="仿宋"/>
          <w:b/>
          <w:bCs/>
          <w:sz w:val="24"/>
          <w:szCs w:val="24"/>
        </w:rPr>
        <w:t>四、与质疑事项相关的质疑请求</w:t>
      </w:r>
      <w:bookmarkEnd w:id="96"/>
      <w:bookmarkEnd w:id="97"/>
    </w:p>
    <w:p w14:paraId="4CB1D6C4">
      <w:pPr>
        <w:adjustRightInd w:val="0"/>
        <w:snapToGrid w:val="0"/>
        <w:spacing w:line="360" w:lineRule="auto"/>
        <w:rPr>
          <w:rFonts w:hint="eastAsia" w:ascii="宋体" w:hAnsi="宋体" w:eastAsia="宋体" w:cs="仿宋"/>
          <w:sz w:val="24"/>
          <w:szCs w:val="24"/>
          <w:u w:val="dotted"/>
        </w:rPr>
      </w:pPr>
      <w:r>
        <w:rPr>
          <w:rFonts w:hint="eastAsia" w:ascii="宋体" w:hAnsi="宋体" w:eastAsia="宋体" w:cs="仿宋"/>
          <w:sz w:val="24"/>
          <w:szCs w:val="24"/>
        </w:rPr>
        <w:t>请求：</w:t>
      </w:r>
      <w:r>
        <w:rPr>
          <w:rFonts w:hint="eastAsia" w:ascii="宋体" w:hAnsi="宋体" w:eastAsia="宋体" w:cs="仿宋"/>
          <w:sz w:val="24"/>
          <w:szCs w:val="24"/>
          <w:u w:val="dotted"/>
        </w:rPr>
        <w:t xml:space="preserve">                                              </w:t>
      </w:r>
    </w:p>
    <w:p w14:paraId="5D890A4C">
      <w:pPr>
        <w:spacing w:line="360" w:lineRule="auto"/>
        <w:rPr>
          <w:rFonts w:hint="eastAsia" w:ascii="宋体" w:hAnsi="宋体" w:eastAsia="宋体"/>
          <w:sz w:val="24"/>
          <w:szCs w:val="24"/>
        </w:rPr>
      </w:pPr>
      <w:r>
        <w:rPr>
          <w:rFonts w:hint="eastAsia" w:ascii="宋体" w:hAnsi="宋体" w:eastAsia="宋体"/>
          <w:sz w:val="24"/>
          <w:szCs w:val="24"/>
        </w:rPr>
        <w:t xml:space="preserve">签字(签章)：                   公章：                      </w:t>
      </w:r>
    </w:p>
    <w:p w14:paraId="6D5CF16E">
      <w:pPr>
        <w:spacing w:line="360" w:lineRule="auto"/>
        <w:rPr>
          <w:rFonts w:hint="eastAsia" w:ascii="宋体" w:hAnsi="宋体" w:eastAsia="宋体"/>
          <w:sz w:val="24"/>
          <w:szCs w:val="24"/>
        </w:rPr>
      </w:pPr>
      <w:r>
        <w:rPr>
          <w:rFonts w:hint="eastAsia" w:ascii="宋体" w:hAnsi="宋体" w:eastAsia="宋体"/>
          <w:sz w:val="24"/>
          <w:szCs w:val="24"/>
        </w:rPr>
        <w:t xml:space="preserve">日期：    </w:t>
      </w:r>
    </w:p>
    <w:p w14:paraId="21A6F16A">
      <w:pPr>
        <w:widowControl/>
        <w:jc w:val="left"/>
        <w:rPr>
          <w:rFonts w:hint="eastAsia" w:ascii="仿宋" w:hAnsi="仿宋" w:eastAsia="仿宋" w:cs="仿宋"/>
          <w:sz w:val="32"/>
          <w:szCs w:val="32"/>
        </w:rPr>
      </w:pPr>
      <w:r>
        <w:rPr>
          <w:rFonts w:ascii="仿宋" w:hAnsi="仿宋" w:eastAsia="仿宋" w:cs="仿宋"/>
          <w:sz w:val="32"/>
          <w:szCs w:val="32"/>
        </w:rPr>
        <w:br w:type="page"/>
      </w:r>
    </w:p>
    <w:p w14:paraId="1C882B14">
      <w:pPr>
        <w:outlineLvl w:val="0"/>
        <w:rPr>
          <w:rFonts w:hint="eastAsia" w:ascii="宋体" w:hAnsi="宋体" w:eastAsia="宋体"/>
          <w:b/>
          <w:sz w:val="28"/>
          <w:szCs w:val="32"/>
        </w:rPr>
      </w:pPr>
      <w:bookmarkStart w:id="98" w:name="_Toc14824"/>
      <w:bookmarkStart w:id="99" w:name="_Toc27243"/>
      <w:r>
        <w:rPr>
          <w:rFonts w:hint="eastAsia" w:ascii="宋体" w:hAnsi="宋体" w:eastAsia="宋体"/>
          <w:b/>
          <w:sz w:val="28"/>
          <w:szCs w:val="32"/>
        </w:rPr>
        <w:t>质疑函制作说明：</w:t>
      </w:r>
      <w:bookmarkEnd w:id="98"/>
      <w:bookmarkEnd w:id="99"/>
    </w:p>
    <w:p w14:paraId="2EE96141">
      <w:pPr>
        <w:spacing w:line="360" w:lineRule="auto"/>
        <w:ind w:firstLine="435"/>
        <w:rPr>
          <w:rFonts w:hint="eastAsia" w:ascii="宋体" w:hAnsi="宋体" w:eastAsia="宋体"/>
          <w:sz w:val="24"/>
        </w:rPr>
      </w:pPr>
      <w:r>
        <w:rPr>
          <w:rFonts w:hint="eastAsia" w:ascii="宋体" w:hAnsi="宋体" w:eastAsia="宋体"/>
          <w:sz w:val="24"/>
        </w:rPr>
        <w:t>1.供应商提出质疑时，应提交质疑函和必要的证明材料。</w:t>
      </w:r>
    </w:p>
    <w:p w14:paraId="4A44BCED">
      <w:pPr>
        <w:spacing w:line="360" w:lineRule="auto"/>
        <w:ind w:firstLine="435"/>
        <w:rPr>
          <w:rFonts w:hint="eastAsia" w:ascii="宋体" w:hAnsi="宋体" w:eastAsia="宋体"/>
          <w:sz w:val="24"/>
        </w:rPr>
      </w:pPr>
      <w:r>
        <w:rPr>
          <w:rFonts w:hint="eastAsia" w:ascii="宋体" w:hAnsi="宋体" w:eastAsia="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A10A06C">
      <w:pPr>
        <w:spacing w:line="360" w:lineRule="auto"/>
        <w:ind w:firstLine="435"/>
        <w:rPr>
          <w:rFonts w:hint="eastAsia" w:ascii="宋体" w:hAnsi="宋体" w:eastAsia="宋体"/>
          <w:sz w:val="24"/>
        </w:rPr>
      </w:pPr>
      <w:r>
        <w:rPr>
          <w:rFonts w:hint="eastAsia" w:ascii="宋体" w:hAnsi="宋体" w:eastAsia="宋体"/>
          <w:sz w:val="24"/>
        </w:rPr>
        <w:t>3.质疑供应商若对项目的某一分包进行质疑，质疑函中应列明具体分包号。</w:t>
      </w:r>
    </w:p>
    <w:p w14:paraId="7AE71E48">
      <w:pPr>
        <w:spacing w:line="360" w:lineRule="auto"/>
        <w:ind w:firstLine="435"/>
        <w:rPr>
          <w:rFonts w:hint="eastAsia" w:ascii="宋体" w:hAnsi="宋体" w:eastAsia="宋体"/>
          <w:sz w:val="24"/>
        </w:rPr>
      </w:pPr>
      <w:r>
        <w:rPr>
          <w:rFonts w:hint="eastAsia" w:ascii="宋体" w:hAnsi="宋体" w:eastAsia="宋体"/>
          <w:sz w:val="24"/>
        </w:rPr>
        <w:t>4.质疑函的质疑事项应具体、明确，并有必要的事实依据和法律依据。</w:t>
      </w:r>
    </w:p>
    <w:p w14:paraId="0F81A233">
      <w:pPr>
        <w:spacing w:line="360" w:lineRule="auto"/>
        <w:ind w:firstLine="435"/>
        <w:rPr>
          <w:rFonts w:hint="eastAsia" w:ascii="宋体" w:hAnsi="宋体" w:eastAsia="宋体"/>
          <w:sz w:val="24"/>
        </w:rPr>
      </w:pPr>
      <w:r>
        <w:rPr>
          <w:rFonts w:hint="eastAsia" w:ascii="宋体" w:hAnsi="宋体" w:eastAsia="宋体"/>
          <w:sz w:val="24"/>
        </w:rPr>
        <w:t>5.质疑函的质疑请求应与质疑事项相关。</w:t>
      </w:r>
    </w:p>
    <w:p w14:paraId="7B3843AF">
      <w:pPr>
        <w:spacing w:line="360" w:lineRule="auto"/>
        <w:ind w:firstLine="435"/>
        <w:rPr>
          <w:rFonts w:hint="eastAsia" w:ascii="宋体" w:hAnsi="宋体" w:eastAsia="宋体"/>
          <w:sz w:val="24"/>
        </w:rPr>
      </w:pPr>
      <w:r>
        <w:rPr>
          <w:rFonts w:hint="eastAsia" w:ascii="宋体" w:hAnsi="宋体" w:eastAsia="宋体"/>
          <w:sz w:val="24"/>
        </w:rPr>
        <w:t>6.质疑供应商为自然人的，质疑函应由本人签字；质疑供应商为法人或者其他组织的，质疑函应由法定代表人、主要负责人，或者其授权代表签字或者盖章，并加盖公章。</w:t>
      </w:r>
    </w:p>
    <w:p w14:paraId="38898384">
      <w:pPr>
        <w:rPr>
          <w:rFonts w:ascii="Calibri" w:hAnsi="Calibri" w:eastAsia="宋体" w:cs="Times New Roman"/>
          <w:szCs w:val="24"/>
        </w:rPr>
      </w:pPr>
    </w:p>
    <w:p w14:paraId="0E872B02">
      <w:pPr>
        <w:spacing w:line="360" w:lineRule="auto"/>
        <w:ind w:firstLine="435"/>
        <w:rPr>
          <w:rFonts w:hint="eastAsia" w:asciiTheme="minorEastAsia" w:hAnsiTheme="minorEastAsia" w:eastAsiaTheme="minorEastAsia"/>
          <w:sz w:val="24"/>
        </w:rPr>
      </w:pPr>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B9937">
    <w:pPr>
      <w:pStyle w:val="14"/>
      <w:jc w:val="center"/>
      <w:rPr>
        <w:rFonts w:hint="eastAsia"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C182D">
    <w:pPr>
      <w:pStyle w:val="14"/>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2700E">
                          <w:pPr>
                            <w:pStyle w:val="14"/>
                            <w:rPr>
                              <w:rFonts w:hint="eastAsia"/>
                            </w:rPr>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962700E">
                    <w:pPr>
                      <w:pStyle w:val="14"/>
                      <w:rPr>
                        <w:rFonts w:hint="eastAsia"/>
                      </w:rPr>
                    </w:pPr>
                    <w:r>
                      <w:fldChar w:fldCharType="begin"/>
                    </w:r>
                    <w:r>
                      <w:instrText xml:space="preserve"> PAGE  \* MERGEFORMAT </w:instrText>
                    </w:r>
                    <w:r>
                      <w:fldChar w:fldCharType="separate"/>
                    </w:r>
                    <w:r>
                      <w:t>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26D9">
    <w:pPr>
      <w:pStyle w:val="15"/>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43343">
    <w:pPr>
      <w:pStyle w:val="15"/>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A11C5"/>
    <w:multiLevelType w:val="singleLevel"/>
    <w:tmpl w:val="12DA11C5"/>
    <w:lvl w:ilvl="0" w:tentative="0">
      <w:start w:val="1"/>
      <w:numFmt w:val="decimal"/>
      <w:lvlText w:val="%1."/>
      <w:lvlJc w:val="left"/>
      <w:pPr>
        <w:tabs>
          <w:tab w:val="left" w:pos="312"/>
        </w:tabs>
      </w:pPr>
    </w:lvl>
  </w:abstractNum>
  <w:abstractNum w:abstractNumId="1">
    <w:nsid w:val="18C51B34"/>
    <w:multiLevelType w:val="singleLevel"/>
    <w:tmpl w:val="18C51B3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lYjQzMDhiYzA3NWZlODA5OTkxMDRiNDU3ZjExNjEifQ=="/>
  </w:docVars>
  <w:rsids>
    <w:rsidRoot w:val="00276BA1"/>
    <w:rsid w:val="0000043F"/>
    <w:rsid w:val="000016BE"/>
    <w:rsid w:val="000020D0"/>
    <w:rsid w:val="00002178"/>
    <w:rsid w:val="00003B1C"/>
    <w:rsid w:val="000049DA"/>
    <w:rsid w:val="000056B7"/>
    <w:rsid w:val="000076FA"/>
    <w:rsid w:val="000131F7"/>
    <w:rsid w:val="0001462A"/>
    <w:rsid w:val="00016B6C"/>
    <w:rsid w:val="00020B57"/>
    <w:rsid w:val="000217D6"/>
    <w:rsid w:val="000346AB"/>
    <w:rsid w:val="000374D5"/>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70E0E"/>
    <w:rsid w:val="00073C57"/>
    <w:rsid w:val="00076DB7"/>
    <w:rsid w:val="00080FEB"/>
    <w:rsid w:val="000871CC"/>
    <w:rsid w:val="00094D41"/>
    <w:rsid w:val="00097CB9"/>
    <w:rsid w:val="000A6693"/>
    <w:rsid w:val="000A6B73"/>
    <w:rsid w:val="000A7D94"/>
    <w:rsid w:val="000B1511"/>
    <w:rsid w:val="000B3EE2"/>
    <w:rsid w:val="000B474F"/>
    <w:rsid w:val="000B54F4"/>
    <w:rsid w:val="000C1DB1"/>
    <w:rsid w:val="000C5488"/>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32A16"/>
    <w:rsid w:val="00136D80"/>
    <w:rsid w:val="00137C7C"/>
    <w:rsid w:val="00140687"/>
    <w:rsid w:val="00144D72"/>
    <w:rsid w:val="00146421"/>
    <w:rsid w:val="001479CF"/>
    <w:rsid w:val="001531BB"/>
    <w:rsid w:val="00154ED2"/>
    <w:rsid w:val="00155F64"/>
    <w:rsid w:val="00157856"/>
    <w:rsid w:val="00160198"/>
    <w:rsid w:val="00160729"/>
    <w:rsid w:val="00166ED8"/>
    <w:rsid w:val="001714C9"/>
    <w:rsid w:val="001770B6"/>
    <w:rsid w:val="00180C48"/>
    <w:rsid w:val="0018119B"/>
    <w:rsid w:val="001844AB"/>
    <w:rsid w:val="00187282"/>
    <w:rsid w:val="00191C9B"/>
    <w:rsid w:val="001944B8"/>
    <w:rsid w:val="00194BE9"/>
    <w:rsid w:val="00196DA3"/>
    <w:rsid w:val="00197AC4"/>
    <w:rsid w:val="001A35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60B94"/>
    <w:rsid w:val="00264F2E"/>
    <w:rsid w:val="00271245"/>
    <w:rsid w:val="00274A9E"/>
    <w:rsid w:val="00275480"/>
    <w:rsid w:val="00276292"/>
    <w:rsid w:val="00276BA1"/>
    <w:rsid w:val="00277094"/>
    <w:rsid w:val="00277264"/>
    <w:rsid w:val="00280923"/>
    <w:rsid w:val="00285813"/>
    <w:rsid w:val="00286D62"/>
    <w:rsid w:val="00287EF5"/>
    <w:rsid w:val="00292768"/>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2E553E"/>
    <w:rsid w:val="00300733"/>
    <w:rsid w:val="003059B2"/>
    <w:rsid w:val="00310070"/>
    <w:rsid w:val="003110EC"/>
    <w:rsid w:val="00312317"/>
    <w:rsid w:val="00315CFF"/>
    <w:rsid w:val="00327C92"/>
    <w:rsid w:val="00333292"/>
    <w:rsid w:val="003344E7"/>
    <w:rsid w:val="0033580B"/>
    <w:rsid w:val="003365E7"/>
    <w:rsid w:val="003378D5"/>
    <w:rsid w:val="003405C8"/>
    <w:rsid w:val="00344422"/>
    <w:rsid w:val="003473D7"/>
    <w:rsid w:val="00351AC8"/>
    <w:rsid w:val="00351BDB"/>
    <w:rsid w:val="00353075"/>
    <w:rsid w:val="003565D8"/>
    <w:rsid w:val="00356E10"/>
    <w:rsid w:val="00360BB3"/>
    <w:rsid w:val="00362A66"/>
    <w:rsid w:val="00363E02"/>
    <w:rsid w:val="00364500"/>
    <w:rsid w:val="003660AB"/>
    <w:rsid w:val="00371AE2"/>
    <w:rsid w:val="00373A96"/>
    <w:rsid w:val="003826C2"/>
    <w:rsid w:val="00383728"/>
    <w:rsid w:val="0038382B"/>
    <w:rsid w:val="00391586"/>
    <w:rsid w:val="00394128"/>
    <w:rsid w:val="003947A4"/>
    <w:rsid w:val="00395235"/>
    <w:rsid w:val="0039561A"/>
    <w:rsid w:val="00397C7D"/>
    <w:rsid w:val="003A004F"/>
    <w:rsid w:val="003A6585"/>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0ECA"/>
    <w:rsid w:val="004316E6"/>
    <w:rsid w:val="004427B7"/>
    <w:rsid w:val="0044349F"/>
    <w:rsid w:val="00445F1F"/>
    <w:rsid w:val="00451F60"/>
    <w:rsid w:val="00452BB2"/>
    <w:rsid w:val="0045656D"/>
    <w:rsid w:val="00462D98"/>
    <w:rsid w:val="00467C74"/>
    <w:rsid w:val="00472A44"/>
    <w:rsid w:val="00473A89"/>
    <w:rsid w:val="00475899"/>
    <w:rsid w:val="004803F8"/>
    <w:rsid w:val="00482C78"/>
    <w:rsid w:val="004874AE"/>
    <w:rsid w:val="00492D00"/>
    <w:rsid w:val="00494D24"/>
    <w:rsid w:val="004951D1"/>
    <w:rsid w:val="004A27D0"/>
    <w:rsid w:val="004A4D67"/>
    <w:rsid w:val="004B436A"/>
    <w:rsid w:val="004C354F"/>
    <w:rsid w:val="004D366E"/>
    <w:rsid w:val="004D3D4B"/>
    <w:rsid w:val="004D5498"/>
    <w:rsid w:val="004D66A5"/>
    <w:rsid w:val="004D6B00"/>
    <w:rsid w:val="004E0260"/>
    <w:rsid w:val="004E1D50"/>
    <w:rsid w:val="004E5BB4"/>
    <w:rsid w:val="004E7C2E"/>
    <w:rsid w:val="004F0396"/>
    <w:rsid w:val="00501382"/>
    <w:rsid w:val="00504D9B"/>
    <w:rsid w:val="00510798"/>
    <w:rsid w:val="005208A8"/>
    <w:rsid w:val="00524168"/>
    <w:rsid w:val="00524A11"/>
    <w:rsid w:val="00527768"/>
    <w:rsid w:val="005310A0"/>
    <w:rsid w:val="005327FB"/>
    <w:rsid w:val="00533FCA"/>
    <w:rsid w:val="00534703"/>
    <w:rsid w:val="00545363"/>
    <w:rsid w:val="00546D49"/>
    <w:rsid w:val="0055018D"/>
    <w:rsid w:val="005521FF"/>
    <w:rsid w:val="005522FC"/>
    <w:rsid w:val="005535FD"/>
    <w:rsid w:val="00555596"/>
    <w:rsid w:val="005609E1"/>
    <w:rsid w:val="005616B5"/>
    <w:rsid w:val="00561C68"/>
    <w:rsid w:val="005706A5"/>
    <w:rsid w:val="005716D3"/>
    <w:rsid w:val="00574E6F"/>
    <w:rsid w:val="00581E19"/>
    <w:rsid w:val="00582882"/>
    <w:rsid w:val="0059082D"/>
    <w:rsid w:val="00590CA2"/>
    <w:rsid w:val="00591629"/>
    <w:rsid w:val="00597B15"/>
    <w:rsid w:val="005A044C"/>
    <w:rsid w:val="005A2C18"/>
    <w:rsid w:val="005B06FD"/>
    <w:rsid w:val="005B5C95"/>
    <w:rsid w:val="005B5ECD"/>
    <w:rsid w:val="005B7713"/>
    <w:rsid w:val="005D0200"/>
    <w:rsid w:val="005D0D6E"/>
    <w:rsid w:val="005D2A35"/>
    <w:rsid w:val="005D44EF"/>
    <w:rsid w:val="005D4814"/>
    <w:rsid w:val="005D5112"/>
    <w:rsid w:val="005E1D19"/>
    <w:rsid w:val="005E39CC"/>
    <w:rsid w:val="005F2CD1"/>
    <w:rsid w:val="005F3914"/>
    <w:rsid w:val="005F3B5A"/>
    <w:rsid w:val="005F6AB4"/>
    <w:rsid w:val="006006F5"/>
    <w:rsid w:val="00601585"/>
    <w:rsid w:val="0060781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A0D9B"/>
    <w:rsid w:val="006A37A4"/>
    <w:rsid w:val="006B104B"/>
    <w:rsid w:val="006B1242"/>
    <w:rsid w:val="006B1DBC"/>
    <w:rsid w:val="006B63B7"/>
    <w:rsid w:val="006B7D9A"/>
    <w:rsid w:val="006C06D9"/>
    <w:rsid w:val="006C0F3A"/>
    <w:rsid w:val="006C10D1"/>
    <w:rsid w:val="006C4772"/>
    <w:rsid w:val="006C5716"/>
    <w:rsid w:val="006C74A9"/>
    <w:rsid w:val="006D07DE"/>
    <w:rsid w:val="006D2222"/>
    <w:rsid w:val="006D7202"/>
    <w:rsid w:val="006E06D9"/>
    <w:rsid w:val="006E1D40"/>
    <w:rsid w:val="006E2E1F"/>
    <w:rsid w:val="006E7016"/>
    <w:rsid w:val="006F5B15"/>
    <w:rsid w:val="006F5FFF"/>
    <w:rsid w:val="006F6E33"/>
    <w:rsid w:val="006F7AF3"/>
    <w:rsid w:val="0070577C"/>
    <w:rsid w:val="00706819"/>
    <w:rsid w:val="00710804"/>
    <w:rsid w:val="0071149E"/>
    <w:rsid w:val="00711FC6"/>
    <w:rsid w:val="007130B1"/>
    <w:rsid w:val="00715071"/>
    <w:rsid w:val="00717D1D"/>
    <w:rsid w:val="00721261"/>
    <w:rsid w:val="007231E9"/>
    <w:rsid w:val="007240F7"/>
    <w:rsid w:val="00727C59"/>
    <w:rsid w:val="00730271"/>
    <w:rsid w:val="00734E5D"/>
    <w:rsid w:val="00736013"/>
    <w:rsid w:val="00737661"/>
    <w:rsid w:val="00740D7F"/>
    <w:rsid w:val="007414E0"/>
    <w:rsid w:val="00745C94"/>
    <w:rsid w:val="00746065"/>
    <w:rsid w:val="00755D75"/>
    <w:rsid w:val="00756245"/>
    <w:rsid w:val="00760A01"/>
    <w:rsid w:val="00761662"/>
    <w:rsid w:val="00761CAA"/>
    <w:rsid w:val="00762106"/>
    <w:rsid w:val="00764043"/>
    <w:rsid w:val="00766B9C"/>
    <w:rsid w:val="007678B9"/>
    <w:rsid w:val="007757CF"/>
    <w:rsid w:val="007772F4"/>
    <w:rsid w:val="0078128F"/>
    <w:rsid w:val="0078683C"/>
    <w:rsid w:val="00790EDB"/>
    <w:rsid w:val="00791538"/>
    <w:rsid w:val="0079326E"/>
    <w:rsid w:val="0079595F"/>
    <w:rsid w:val="00796292"/>
    <w:rsid w:val="00796EDE"/>
    <w:rsid w:val="007A0DF9"/>
    <w:rsid w:val="007A47AD"/>
    <w:rsid w:val="007A5A58"/>
    <w:rsid w:val="007B1C56"/>
    <w:rsid w:val="007B4996"/>
    <w:rsid w:val="007B4F12"/>
    <w:rsid w:val="007B77B7"/>
    <w:rsid w:val="007C3CD5"/>
    <w:rsid w:val="007C4AB2"/>
    <w:rsid w:val="007C5CD7"/>
    <w:rsid w:val="007C61EF"/>
    <w:rsid w:val="007D1C0D"/>
    <w:rsid w:val="007D2D23"/>
    <w:rsid w:val="007D37AB"/>
    <w:rsid w:val="007D3AD7"/>
    <w:rsid w:val="007E05C9"/>
    <w:rsid w:val="007E1851"/>
    <w:rsid w:val="007E27D6"/>
    <w:rsid w:val="007E295A"/>
    <w:rsid w:val="007E3921"/>
    <w:rsid w:val="007E510A"/>
    <w:rsid w:val="00801028"/>
    <w:rsid w:val="00803793"/>
    <w:rsid w:val="00807493"/>
    <w:rsid w:val="008149FD"/>
    <w:rsid w:val="00817A01"/>
    <w:rsid w:val="00825E35"/>
    <w:rsid w:val="00825E64"/>
    <w:rsid w:val="00826194"/>
    <w:rsid w:val="008334F8"/>
    <w:rsid w:val="008341AA"/>
    <w:rsid w:val="00845490"/>
    <w:rsid w:val="00847E67"/>
    <w:rsid w:val="00847ED2"/>
    <w:rsid w:val="00854042"/>
    <w:rsid w:val="00863FDD"/>
    <w:rsid w:val="00871F99"/>
    <w:rsid w:val="0087324E"/>
    <w:rsid w:val="00876461"/>
    <w:rsid w:val="00876659"/>
    <w:rsid w:val="0087734C"/>
    <w:rsid w:val="00882141"/>
    <w:rsid w:val="008826D0"/>
    <w:rsid w:val="008878D1"/>
    <w:rsid w:val="008922A8"/>
    <w:rsid w:val="008956D7"/>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76E8"/>
    <w:rsid w:val="008F7CD0"/>
    <w:rsid w:val="009078A1"/>
    <w:rsid w:val="00911E9C"/>
    <w:rsid w:val="00917405"/>
    <w:rsid w:val="00920F7C"/>
    <w:rsid w:val="00927ECB"/>
    <w:rsid w:val="00932E8E"/>
    <w:rsid w:val="00934CAE"/>
    <w:rsid w:val="009374B0"/>
    <w:rsid w:val="0094257D"/>
    <w:rsid w:val="009435AB"/>
    <w:rsid w:val="009436F7"/>
    <w:rsid w:val="0095467C"/>
    <w:rsid w:val="00954A61"/>
    <w:rsid w:val="00955C6F"/>
    <w:rsid w:val="0096362B"/>
    <w:rsid w:val="00966C7B"/>
    <w:rsid w:val="009701DC"/>
    <w:rsid w:val="009715D8"/>
    <w:rsid w:val="00972D10"/>
    <w:rsid w:val="0098178E"/>
    <w:rsid w:val="00985C4B"/>
    <w:rsid w:val="00986236"/>
    <w:rsid w:val="00993E5E"/>
    <w:rsid w:val="00995BF9"/>
    <w:rsid w:val="009A0CAF"/>
    <w:rsid w:val="009A0F4F"/>
    <w:rsid w:val="009A1474"/>
    <w:rsid w:val="009A2207"/>
    <w:rsid w:val="009A4D84"/>
    <w:rsid w:val="009B0539"/>
    <w:rsid w:val="009B1925"/>
    <w:rsid w:val="009B4399"/>
    <w:rsid w:val="009B6C42"/>
    <w:rsid w:val="009C051B"/>
    <w:rsid w:val="009D31F7"/>
    <w:rsid w:val="009D32C2"/>
    <w:rsid w:val="009D3BBD"/>
    <w:rsid w:val="009D50DB"/>
    <w:rsid w:val="009D74F6"/>
    <w:rsid w:val="009E0512"/>
    <w:rsid w:val="009E0F52"/>
    <w:rsid w:val="009E3A0A"/>
    <w:rsid w:val="009E639E"/>
    <w:rsid w:val="009F174D"/>
    <w:rsid w:val="009F3CA6"/>
    <w:rsid w:val="009F3E91"/>
    <w:rsid w:val="00A02FD2"/>
    <w:rsid w:val="00A05068"/>
    <w:rsid w:val="00A13861"/>
    <w:rsid w:val="00A1499B"/>
    <w:rsid w:val="00A1537A"/>
    <w:rsid w:val="00A25BD9"/>
    <w:rsid w:val="00A27403"/>
    <w:rsid w:val="00A314C2"/>
    <w:rsid w:val="00A5247E"/>
    <w:rsid w:val="00A572DB"/>
    <w:rsid w:val="00A6163A"/>
    <w:rsid w:val="00A63E86"/>
    <w:rsid w:val="00A63EE7"/>
    <w:rsid w:val="00A65674"/>
    <w:rsid w:val="00A65A1C"/>
    <w:rsid w:val="00A676BB"/>
    <w:rsid w:val="00A67C6D"/>
    <w:rsid w:val="00A72193"/>
    <w:rsid w:val="00A757C3"/>
    <w:rsid w:val="00A75E5B"/>
    <w:rsid w:val="00A763E4"/>
    <w:rsid w:val="00A7684A"/>
    <w:rsid w:val="00A83B69"/>
    <w:rsid w:val="00A853BA"/>
    <w:rsid w:val="00A86533"/>
    <w:rsid w:val="00A91CA2"/>
    <w:rsid w:val="00A92FB8"/>
    <w:rsid w:val="00A948F1"/>
    <w:rsid w:val="00AA1D7D"/>
    <w:rsid w:val="00AB0FAB"/>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AF0576"/>
    <w:rsid w:val="00AF1374"/>
    <w:rsid w:val="00AF2B21"/>
    <w:rsid w:val="00B00983"/>
    <w:rsid w:val="00B0267C"/>
    <w:rsid w:val="00B039E3"/>
    <w:rsid w:val="00B03CBC"/>
    <w:rsid w:val="00B16496"/>
    <w:rsid w:val="00B22838"/>
    <w:rsid w:val="00B33E95"/>
    <w:rsid w:val="00B351F2"/>
    <w:rsid w:val="00B3720B"/>
    <w:rsid w:val="00B37358"/>
    <w:rsid w:val="00B43A6D"/>
    <w:rsid w:val="00B4730C"/>
    <w:rsid w:val="00B541BC"/>
    <w:rsid w:val="00B54808"/>
    <w:rsid w:val="00B5558A"/>
    <w:rsid w:val="00B56513"/>
    <w:rsid w:val="00B56B2E"/>
    <w:rsid w:val="00B6410E"/>
    <w:rsid w:val="00B64376"/>
    <w:rsid w:val="00B70494"/>
    <w:rsid w:val="00B7401F"/>
    <w:rsid w:val="00B740A4"/>
    <w:rsid w:val="00B76345"/>
    <w:rsid w:val="00B806C3"/>
    <w:rsid w:val="00B84FCA"/>
    <w:rsid w:val="00B9089F"/>
    <w:rsid w:val="00B91AEE"/>
    <w:rsid w:val="00B93F8C"/>
    <w:rsid w:val="00B95F5A"/>
    <w:rsid w:val="00B96519"/>
    <w:rsid w:val="00B96EAD"/>
    <w:rsid w:val="00BA1CA7"/>
    <w:rsid w:val="00BA79F5"/>
    <w:rsid w:val="00BB01C3"/>
    <w:rsid w:val="00BB199F"/>
    <w:rsid w:val="00BB1F0D"/>
    <w:rsid w:val="00BB3AB6"/>
    <w:rsid w:val="00BB766D"/>
    <w:rsid w:val="00BC007B"/>
    <w:rsid w:val="00BC26BA"/>
    <w:rsid w:val="00BC35F8"/>
    <w:rsid w:val="00BD65C6"/>
    <w:rsid w:val="00BE4591"/>
    <w:rsid w:val="00BE481D"/>
    <w:rsid w:val="00BE4C9B"/>
    <w:rsid w:val="00BF06B9"/>
    <w:rsid w:val="00BF3696"/>
    <w:rsid w:val="00BF376F"/>
    <w:rsid w:val="00BF46A6"/>
    <w:rsid w:val="00BF57DC"/>
    <w:rsid w:val="00BF5FD3"/>
    <w:rsid w:val="00C002C8"/>
    <w:rsid w:val="00C007CF"/>
    <w:rsid w:val="00C0634C"/>
    <w:rsid w:val="00C06545"/>
    <w:rsid w:val="00C06BA4"/>
    <w:rsid w:val="00C10335"/>
    <w:rsid w:val="00C1161C"/>
    <w:rsid w:val="00C165E8"/>
    <w:rsid w:val="00C172D1"/>
    <w:rsid w:val="00C220FC"/>
    <w:rsid w:val="00C24DFA"/>
    <w:rsid w:val="00C46399"/>
    <w:rsid w:val="00C46A36"/>
    <w:rsid w:val="00C47037"/>
    <w:rsid w:val="00C474A2"/>
    <w:rsid w:val="00C53625"/>
    <w:rsid w:val="00C602C1"/>
    <w:rsid w:val="00C60EC3"/>
    <w:rsid w:val="00C610E5"/>
    <w:rsid w:val="00C61AFE"/>
    <w:rsid w:val="00C62248"/>
    <w:rsid w:val="00C63E1D"/>
    <w:rsid w:val="00C63FC0"/>
    <w:rsid w:val="00C65631"/>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A66F0"/>
    <w:rsid w:val="00CB5797"/>
    <w:rsid w:val="00CB7C42"/>
    <w:rsid w:val="00CC1202"/>
    <w:rsid w:val="00CC2BD9"/>
    <w:rsid w:val="00CC4708"/>
    <w:rsid w:val="00CC7D56"/>
    <w:rsid w:val="00CD09E1"/>
    <w:rsid w:val="00CD6202"/>
    <w:rsid w:val="00CE1E40"/>
    <w:rsid w:val="00CE4913"/>
    <w:rsid w:val="00CE66BD"/>
    <w:rsid w:val="00CE7EDD"/>
    <w:rsid w:val="00CF0671"/>
    <w:rsid w:val="00CF44AD"/>
    <w:rsid w:val="00CF4FC0"/>
    <w:rsid w:val="00D1072F"/>
    <w:rsid w:val="00D108A5"/>
    <w:rsid w:val="00D14585"/>
    <w:rsid w:val="00D15DC3"/>
    <w:rsid w:val="00D175A8"/>
    <w:rsid w:val="00D20EFF"/>
    <w:rsid w:val="00D25B46"/>
    <w:rsid w:val="00D279AC"/>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97F"/>
    <w:rsid w:val="00D80C36"/>
    <w:rsid w:val="00D86779"/>
    <w:rsid w:val="00D86EE1"/>
    <w:rsid w:val="00D93F76"/>
    <w:rsid w:val="00D96126"/>
    <w:rsid w:val="00DB1FFF"/>
    <w:rsid w:val="00DB3618"/>
    <w:rsid w:val="00DB4B1C"/>
    <w:rsid w:val="00DB5085"/>
    <w:rsid w:val="00DC1062"/>
    <w:rsid w:val="00DC132C"/>
    <w:rsid w:val="00DC4543"/>
    <w:rsid w:val="00DD1224"/>
    <w:rsid w:val="00DD2560"/>
    <w:rsid w:val="00DD43F0"/>
    <w:rsid w:val="00DD44DE"/>
    <w:rsid w:val="00DE09AB"/>
    <w:rsid w:val="00DE1E33"/>
    <w:rsid w:val="00DE2B2D"/>
    <w:rsid w:val="00DE4A3F"/>
    <w:rsid w:val="00DE6121"/>
    <w:rsid w:val="00DF4367"/>
    <w:rsid w:val="00E0574A"/>
    <w:rsid w:val="00E07412"/>
    <w:rsid w:val="00E07536"/>
    <w:rsid w:val="00E11F17"/>
    <w:rsid w:val="00E1243D"/>
    <w:rsid w:val="00E12742"/>
    <w:rsid w:val="00E13A25"/>
    <w:rsid w:val="00E146D4"/>
    <w:rsid w:val="00E20976"/>
    <w:rsid w:val="00E22B44"/>
    <w:rsid w:val="00E2499A"/>
    <w:rsid w:val="00E30ACD"/>
    <w:rsid w:val="00E32735"/>
    <w:rsid w:val="00E35316"/>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96FE5"/>
    <w:rsid w:val="00EA0A36"/>
    <w:rsid w:val="00EA27BE"/>
    <w:rsid w:val="00EA49C5"/>
    <w:rsid w:val="00EA5107"/>
    <w:rsid w:val="00EA5D8A"/>
    <w:rsid w:val="00EB0C34"/>
    <w:rsid w:val="00EB5027"/>
    <w:rsid w:val="00EC1836"/>
    <w:rsid w:val="00EC3990"/>
    <w:rsid w:val="00EC484B"/>
    <w:rsid w:val="00EC53B8"/>
    <w:rsid w:val="00EC65B0"/>
    <w:rsid w:val="00ED15FA"/>
    <w:rsid w:val="00ED45E5"/>
    <w:rsid w:val="00EE275B"/>
    <w:rsid w:val="00EE5C5D"/>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382D"/>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3836"/>
    <w:rsid w:val="00F87D65"/>
    <w:rsid w:val="00F92B30"/>
    <w:rsid w:val="00F933B9"/>
    <w:rsid w:val="00F94674"/>
    <w:rsid w:val="00F94919"/>
    <w:rsid w:val="00F94A59"/>
    <w:rsid w:val="00FA25B6"/>
    <w:rsid w:val="00FA2FAF"/>
    <w:rsid w:val="00FA573B"/>
    <w:rsid w:val="00FA64B1"/>
    <w:rsid w:val="00FA70F3"/>
    <w:rsid w:val="00FA71CD"/>
    <w:rsid w:val="00FB0453"/>
    <w:rsid w:val="00FB0C07"/>
    <w:rsid w:val="00FB298D"/>
    <w:rsid w:val="00FC1439"/>
    <w:rsid w:val="00FC724B"/>
    <w:rsid w:val="00FC7910"/>
    <w:rsid w:val="00FE3C12"/>
    <w:rsid w:val="00FF0DA7"/>
    <w:rsid w:val="00FF1022"/>
    <w:rsid w:val="00FF44E0"/>
    <w:rsid w:val="00FF6C72"/>
    <w:rsid w:val="00FF783A"/>
    <w:rsid w:val="01621FDB"/>
    <w:rsid w:val="01A87AFF"/>
    <w:rsid w:val="01AC0355"/>
    <w:rsid w:val="0258007D"/>
    <w:rsid w:val="02814CCF"/>
    <w:rsid w:val="02BF6C59"/>
    <w:rsid w:val="02CC5F12"/>
    <w:rsid w:val="02F445EC"/>
    <w:rsid w:val="030C429D"/>
    <w:rsid w:val="032A48FB"/>
    <w:rsid w:val="036E261F"/>
    <w:rsid w:val="03C7096E"/>
    <w:rsid w:val="03E0298F"/>
    <w:rsid w:val="04A57C23"/>
    <w:rsid w:val="04B765A2"/>
    <w:rsid w:val="04F76CEB"/>
    <w:rsid w:val="05583007"/>
    <w:rsid w:val="056E3497"/>
    <w:rsid w:val="059321F1"/>
    <w:rsid w:val="05A2198D"/>
    <w:rsid w:val="05AF72A0"/>
    <w:rsid w:val="05EE32AE"/>
    <w:rsid w:val="061E4FDD"/>
    <w:rsid w:val="06894E01"/>
    <w:rsid w:val="07956FF3"/>
    <w:rsid w:val="0954653B"/>
    <w:rsid w:val="0A0236B4"/>
    <w:rsid w:val="0A5C407D"/>
    <w:rsid w:val="0A951165"/>
    <w:rsid w:val="0AE72B65"/>
    <w:rsid w:val="0C0E0A28"/>
    <w:rsid w:val="0C167459"/>
    <w:rsid w:val="0C5C2F82"/>
    <w:rsid w:val="0CF14AE6"/>
    <w:rsid w:val="0D0E533C"/>
    <w:rsid w:val="0D262A20"/>
    <w:rsid w:val="0D446F1A"/>
    <w:rsid w:val="0E0072C5"/>
    <w:rsid w:val="0E24295F"/>
    <w:rsid w:val="0F8347BD"/>
    <w:rsid w:val="0FB823CB"/>
    <w:rsid w:val="103B1605"/>
    <w:rsid w:val="10CB3E79"/>
    <w:rsid w:val="113807E9"/>
    <w:rsid w:val="11D62B91"/>
    <w:rsid w:val="11DB4DB1"/>
    <w:rsid w:val="11DC518D"/>
    <w:rsid w:val="125E1788"/>
    <w:rsid w:val="12E143B9"/>
    <w:rsid w:val="13623FB2"/>
    <w:rsid w:val="14043319"/>
    <w:rsid w:val="144D1D9E"/>
    <w:rsid w:val="14526AA6"/>
    <w:rsid w:val="145C4675"/>
    <w:rsid w:val="1475265D"/>
    <w:rsid w:val="14D2451C"/>
    <w:rsid w:val="15421978"/>
    <w:rsid w:val="157B6A2B"/>
    <w:rsid w:val="15A212B5"/>
    <w:rsid w:val="15D65C30"/>
    <w:rsid w:val="15EB33C8"/>
    <w:rsid w:val="16183B00"/>
    <w:rsid w:val="16CF07A1"/>
    <w:rsid w:val="174523A6"/>
    <w:rsid w:val="18031DFC"/>
    <w:rsid w:val="180A3D37"/>
    <w:rsid w:val="180F1FC9"/>
    <w:rsid w:val="18463023"/>
    <w:rsid w:val="184B2C6E"/>
    <w:rsid w:val="18633FE4"/>
    <w:rsid w:val="19137C96"/>
    <w:rsid w:val="19304D87"/>
    <w:rsid w:val="198509FA"/>
    <w:rsid w:val="19B529F2"/>
    <w:rsid w:val="1A1B12D9"/>
    <w:rsid w:val="1A4E0ACA"/>
    <w:rsid w:val="1A7B316A"/>
    <w:rsid w:val="1AD54A33"/>
    <w:rsid w:val="1AE53124"/>
    <w:rsid w:val="1B6E30D7"/>
    <w:rsid w:val="1C606B66"/>
    <w:rsid w:val="1C961170"/>
    <w:rsid w:val="1C98314C"/>
    <w:rsid w:val="1CA63031"/>
    <w:rsid w:val="1CC53CA6"/>
    <w:rsid w:val="1CD0449C"/>
    <w:rsid w:val="1CD714DC"/>
    <w:rsid w:val="1CD93E41"/>
    <w:rsid w:val="1CDA030C"/>
    <w:rsid w:val="1D4A7E46"/>
    <w:rsid w:val="1D60264F"/>
    <w:rsid w:val="1D6368E6"/>
    <w:rsid w:val="1D9B5130"/>
    <w:rsid w:val="1DD62B35"/>
    <w:rsid w:val="1E8A0F92"/>
    <w:rsid w:val="1E9266CA"/>
    <w:rsid w:val="1F04109E"/>
    <w:rsid w:val="21030661"/>
    <w:rsid w:val="211654D1"/>
    <w:rsid w:val="214D4F9D"/>
    <w:rsid w:val="218D5DCC"/>
    <w:rsid w:val="21A00E17"/>
    <w:rsid w:val="226326A4"/>
    <w:rsid w:val="23576714"/>
    <w:rsid w:val="23663C2F"/>
    <w:rsid w:val="24575689"/>
    <w:rsid w:val="245943B5"/>
    <w:rsid w:val="247C1540"/>
    <w:rsid w:val="248874F6"/>
    <w:rsid w:val="24F427B1"/>
    <w:rsid w:val="257C42E8"/>
    <w:rsid w:val="278B4F71"/>
    <w:rsid w:val="28251390"/>
    <w:rsid w:val="28CE2356"/>
    <w:rsid w:val="29534671"/>
    <w:rsid w:val="295A2A3F"/>
    <w:rsid w:val="29B31FAA"/>
    <w:rsid w:val="29EB2CFA"/>
    <w:rsid w:val="29F63606"/>
    <w:rsid w:val="2A1B7069"/>
    <w:rsid w:val="2A3C30FB"/>
    <w:rsid w:val="2ACA726A"/>
    <w:rsid w:val="2AF97126"/>
    <w:rsid w:val="2B546436"/>
    <w:rsid w:val="2C7C57CA"/>
    <w:rsid w:val="2D5D1C1B"/>
    <w:rsid w:val="2D6A399C"/>
    <w:rsid w:val="2DCD3AA1"/>
    <w:rsid w:val="2E141EF5"/>
    <w:rsid w:val="2E1A575D"/>
    <w:rsid w:val="2E1E7C5D"/>
    <w:rsid w:val="2E36227F"/>
    <w:rsid w:val="2E5C02D7"/>
    <w:rsid w:val="2E6908A3"/>
    <w:rsid w:val="2F991099"/>
    <w:rsid w:val="2FD96CB8"/>
    <w:rsid w:val="30A754DF"/>
    <w:rsid w:val="31434FCB"/>
    <w:rsid w:val="31E30E61"/>
    <w:rsid w:val="337E5DD0"/>
    <w:rsid w:val="33CE4E09"/>
    <w:rsid w:val="33D161E8"/>
    <w:rsid w:val="33D33F41"/>
    <w:rsid w:val="34B2511B"/>
    <w:rsid w:val="36D9117A"/>
    <w:rsid w:val="371847E2"/>
    <w:rsid w:val="37BF2AC2"/>
    <w:rsid w:val="37EE11FB"/>
    <w:rsid w:val="38B22A36"/>
    <w:rsid w:val="39185E60"/>
    <w:rsid w:val="392E30DD"/>
    <w:rsid w:val="393339A4"/>
    <w:rsid w:val="39777F08"/>
    <w:rsid w:val="39EF58F9"/>
    <w:rsid w:val="3A7036B7"/>
    <w:rsid w:val="3B214C05"/>
    <w:rsid w:val="3B6732A7"/>
    <w:rsid w:val="3B6F2ED2"/>
    <w:rsid w:val="3B796242"/>
    <w:rsid w:val="3C81109D"/>
    <w:rsid w:val="3CEE5824"/>
    <w:rsid w:val="3CEF068E"/>
    <w:rsid w:val="3D144782"/>
    <w:rsid w:val="3D4007FB"/>
    <w:rsid w:val="3D4927FE"/>
    <w:rsid w:val="3D6E29D8"/>
    <w:rsid w:val="3DAC0EE9"/>
    <w:rsid w:val="3E603E7C"/>
    <w:rsid w:val="3E9512FD"/>
    <w:rsid w:val="3EE8303B"/>
    <w:rsid w:val="3F410472"/>
    <w:rsid w:val="3F42428E"/>
    <w:rsid w:val="3F99130D"/>
    <w:rsid w:val="40152C26"/>
    <w:rsid w:val="402F520E"/>
    <w:rsid w:val="4132679F"/>
    <w:rsid w:val="41377F7D"/>
    <w:rsid w:val="413A09E6"/>
    <w:rsid w:val="41676AB4"/>
    <w:rsid w:val="422B1C1E"/>
    <w:rsid w:val="424A4263"/>
    <w:rsid w:val="4299174F"/>
    <w:rsid w:val="433E0C23"/>
    <w:rsid w:val="44046D3B"/>
    <w:rsid w:val="442D4288"/>
    <w:rsid w:val="445E21B7"/>
    <w:rsid w:val="44EA027E"/>
    <w:rsid w:val="44EC70BB"/>
    <w:rsid w:val="45D715E1"/>
    <w:rsid w:val="464707D0"/>
    <w:rsid w:val="464B288E"/>
    <w:rsid w:val="465E3C26"/>
    <w:rsid w:val="469C6113"/>
    <w:rsid w:val="47413903"/>
    <w:rsid w:val="47ED3127"/>
    <w:rsid w:val="48252A32"/>
    <w:rsid w:val="48DE7D46"/>
    <w:rsid w:val="49731934"/>
    <w:rsid w:val="49E61208"/>
    <w:rsid w:val="49EB07F8"/>
    <w:rsid w:val="4A6D07B9"/>
    <w:rsid w:val="4AB7313D"/>
    <w:rsid w:val="4ACB7FAD"/>
    <w:rsid w:val="4B8A5F61"/>
    <w:rsid w:val="4BD9233D"/>
    <w:rsid w:val="4BE12910"/>
    <w:rsid w:val="4BED4313"/>
    <w:rsid w:val="4CDC7AA1"/>
    <w:rsid w:val="4D5105B8"/>
    <w:rsid w:val="4DB61318"/>
    <w:rsid w:val="4DF93F0C"/>
    <w:rsid w:val="4E9F4E63"/>
    <w:rsid w:val="4EC97E26"/>
    <w:rsid w:val="4EE447E9"/>
    <w:rsid w:val="4F036BFF"/>
    <w:rsid w:val="508C590C"/>
    <w:rsid w:val="50C65023"/>
    <w:rsid w:val="52377F97"/>
    <w:rsid w:val="53110BF4"/>
    <w:rsid w:val="53386929"/>
    <w:rsid w:val="53B96ADB"/>
    <w:rsid w:val="53D70419"/>
    <w:rsid w:val="543C1CC1"/>
    <w:rsid w:val="54515744"/>
    <w:rsid w:val="54C94F38"/>
    <w:rsid w:val="54CF69F2"/>
    <w:rsid w:val="54E510C3"/>
    <w:rsid w:val="550F7B26"/>
    <w:rsid w:val="55386A27"/>
    <w:rsid w:val="5607799E"/>
    <w:rsid w:val="577142D5"/>
    <w:rsid w:val="57C12720"/>
    <w:rsid w:val="58301E91"/>
    <w:rsid w:val="58F509F1"/>
    <w:rsid w:val="59C4319E"/>
    <w:rsid w:val="59E4582B"/>
    <w:rsid w:val="59FC4F8A"/>
    <w:rsid w:val="5A6804AB"/>
    <w:rsid w:val="5B150DF8"/>
    <w:rsid w:val="5B490C9B"/>
    <w:rsid w:val="5C372975"/>
    <w:rsid w:val="5C4B2041"/>
    <w:rsid w:val="5C740423"/>
    <w:rsid w:val="5C7F166A"/>
    <w:rsid w:val="5D7C6027"/>
    <w:rsid w:val="5E2C311B"/>
    <w:rsid w:val="5E554AD3"/>
    <w:rsid w:val="5F2A7D50"/>
    <w:rsid w:val="5F484B37"/>
    <w:rsid w:val="5FB34F76"/>
    <w:rsid w:val="5FDF6AB4"/>
    <w:rsid w:val="604D40FC"/>
    <w:rsid w:val="610923E5"/>
    <w:rsid w:val="61AD674E"/>
    <w:rsid w:val="624819BC"/>
    <w:rsid w:val="62685D90"/>
    <w:rsid w:val="627D5CDF"/>
    <w:rsid w:val="629D2560"/>
    <w:rsid w:val="63046265"/>
    <w:rsid w:val="644401EA"/>
    <w:rsid w:val="644E6FB5"/>
    <w:rsid w:val="644F31D5"/>
    <w:rsid w:val="645348D0"/>
    <w:rsid w:val="649F1DB3"/>
    <w:rsid w:val="64A25F55"/>
    <w:rsid w:val="64EC6D10"/>
    <w:rsid w:val="64F4366C"/>
    <w:rsid w:val="67126006"/>
    <w:rsid w:val="67182544"/>
    <w:rsid w:val="674A241E"/>
    <w:rsid w:val="67564D51"/>
    <w:rsid w:val="679D64DC"/>
    <w:rsid w:val="67BB0B3F"/>
    <w:rsid w:val="682F07AA"/>
    <w:rsid w:val="68597135"/>
    <w:rsid w:val="685F3791"/>
    <w:rsid w:val="68807C64"/>
    <w:rsid w:val="68816331"/>
    <w:rsid w:val="68863C56"/>
    <w:rsid w:val="68B3176C"/>
    <w:rsid w:val="68CD5DAB"/>
    <w:rsid w:val="69492A51"/>
    <w:rsid w:val="69C21C42"/>
    <w:rsid w:val="6A570167"/>
    <w:rsid w:val="6AC61574"/>
    <w:rsid w:val="6AE0505D"/>
    <w:rsid w:val="6AE23394"/>
    <w:rsid w:val="6B20298C"/>
    <w:rsid w:val="6B3E7572"/>
    <w:rsid w:val="6BE2044C"/>
    <w:rsid w:val="6BE85A9B"/>
    <w:rsid w:val="6D811448"/>
    <w:rsid w:val="6E2C1A86"/>
    <w:rsid w:val="6F5A1075"/>
    <w:rsid w:val="6FBB55CA"/>
    <w:rsid w:val="6FBC2114"/>
    <w:rsid w:val="70206371"/>
    <w:rsid w:val="70553CE7"/>
    <w:rsid w:val="705F607C"/>
    <w:rsid w:val="707E4CD2"/>
    <w:rsid w:val="70902932"/>
    <w:rsid w:val="70F21A98"/>
    <w:rsid w:val="710C47A1"/>
    <w:rsid w:val="71240959"/>
    <w:rsid w:val="712D2C57"/>
    <w:rsid w:val="71946328"/>
    <w:rsid w:val="72B648F6"/>
    <w:rsid w:val="72F32884"/>
    <w:rsid w:val="735D4003"/>
    <w:rsid w:val="73A52F05"/>
    <w:rsid w:val="73FA265E"/>
    <w:rsid w:val="74736AF5"/>
    <w:rsid w:val="748C2191"/>
    <w:rsid w:val="74D745B8"/>
    <w:rsid w:val="74F764D9"/>
    <w:rsid w:val="75C537CD"/>
    <w:rsid w:val="75DB196D"/>
    <w:rsid w:val="75E44BFA"/>
    <w:rsid w:val="766377D4"/>
    <w:rsid w:val="76E73479"/>
    <w:rsid w:val="776C2534"/>
    <w:rsid w:val="77C35AEB"/>
    <w:rsid w:val="77F263D0"/>
    <w:rsid w:val="77FD363B"/>
    <w:rsid w:val="782F0C20"/>
    <w:rsid w:val="784E1FE2"/>
    <w:rsid w:val="78803D6C"/>
    <w:rsid w:val="78EA79E3"/>
    <w:rsid w:val="79144819"/>
    <w:rsid w:val="79AF7961"/>
    <w:rsid w:val="79C211DB"/>
    <w:rsid w:val="79C97517"/>
    <w:rsid w:val="7A510614"/>
    <w:rsid w:val="7ABF1240"/>
    <w:rsid w:val="7B0809BE"/>
    <w:rsid w:val="7B654FC3"/>
    <w:rsid w:val="7C230166"/>
    <w:rsid w:val="7CE605D8"/>
    <w:rsid w:val="7CE87648"/>
    <w:rsid w:val="7DB52BB3"/>
    <w:rsid w:val="7DDF11A4"/>
    <w:rsid w:val="7E490EF5"/>
    <w:rsid w:val="7E4D1D1E"/>
    <w:rsid w:val="7E6E4733"/>
    <w:rsid w:val="7EDA5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7"/>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2"/>
    <w:qFormat/>
    <w:uiPriority w:val="0"/>
    <w:pPr>
      <w:keepNext/>
      <w:keepLines/>
      <w:spacing w:before="280" w:after="290" w:line="376" w:lineRule="auto"/>
      <w:outlineLvl w:val="3"/>
    </w:pPr>
    <w:rPr>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4"/>
    <w:qFormat/>
    <w:uiPriority w:val="0"/>
    <w:pPr>
      <w:jc w:val="left"/>
    </w:pPr>
    <w:rPr>
      <w:rFonts w:ascii="Arial" w:hAnsi="Arial" w:eastAsia="黑体" w:cs="Arial"/>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3"/>
    <w:qFormat/>
    <w:uiPriority w:val="99"/>
    <w:rPr>
      <w:rFonts w:ascii="宋体" w:hAnsi="Courier New" w:eastAsiaTheme="minorEastAsia" w:cstheme="minorBidi"/>
      <w:szCs w:val="22"/>
    </w:rPr>
  </w:style>
  <w:style w:type="paragraph" w:styleId="12">
    <w:name w:val="Date"/>
    <w:basedOn w:val="1"/>
    <w:next w:val="1"/>
    <w:link w:val="40"/>
    <w:qFormat/>
    <w:uiPriority w:val="0"/>
    <w:rPr>
      <w:rFonts w:ascii="Arial" w:hAnsi="Arial" w:eastAsia="宋体" w:cs="Arial"/>
      <w:b/>
      <w:sz w:val="28"/>
    </w:rPr>
  </w:style>
  <w:style w:type="paragraph" w:styleId="13">
    <w:name w:val="Balloon Text"/>
    <w:basedOn w:val="1"/>
    <w:link w:val="27"/>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qFormat/>
    <w:uiPriority w:val="0"/>
    <w:pPr>
      <w:spacing w:before="100" w:beforeAutospacing="1" w:after="100" w:afterAutospacing="1"/>
      <w:jc w:val="left"/>
    </w:pPr>
    <w:rPr>
      <w:rFonts w:cs="Times New Roman"/>
      <w:kern w:val="0"/>
      <w:sz w:val="24"/>
    </w:rPr>
  </w:style>
  <w:style w:type="paragraph" w:styleId="19">
    <w:name w:val="index 1"/>
    <w:basedOn w:val="1"/>
    <w:next w:val="1"/>
    <w:qFormat/>
    <w:uiPriority w:val="0"/>
    <w:pPr>
      <w:jc w:val="center"/>
    </w:pPr>
    <w:rPr>
      <w:rFonts w:ascii="Arial" w:hAnsi="Arial" w:eastAsia="Arial" w:cs="Arial"/>
      <w:b/>
      <w:bCs/>
      <w:sz w:val="28"/>
    </w:rPr>
  </w:style>
  <w:style w:type="paragraph" w:styleId="20">
    <w:name w:val="Body Text First Indent"/>
    <w:basedOn w:val="8"/>
    <w:unhideWhenUsed/>
    <w:qFormat/>
    <w:uiPriority w:val="99"/>
    <w:pPr>
      <w:ind w:firstLine="420" w:firstLineChars="100"/>
    </w:pPr>
  </w:style>
  <w:style w:type="table" w:styleId="22">
    <w:name w:val="Table Grid"/>
    <w:basedOn w:val="21"/>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Emphasis"/>
    <w:basedOn w:val="23"/>
    <w:qFormat/>
    <w:uiPriority w:val="0"/>
    <w:rPr>
      <w:i/>
    </w:rPr>
  </w:style>
  <w:style w:type="character" w:styleId="26">
    <w:name w:val="Hyperlink"/>
    <w:basedOn w:val="23"/>
    <w:unhideWhenUsed/>
    <w:qFormat/>
    <w:uiPriority w:val="99"/>
    <w:rPr>
      <w:color w:val="0000FF" w:themeColor="hyperlink"/>
      <w:u w:val="single"/>
      <w14:textFill>
        <w14:solidFill>
          <w14:schemeClr w14:val="hlink"/>
        </w14:solidFill>
      </w14:textFill>
    </w:rPr>
  </w:style>
  <w:style w:type="character" w:customStyle="1" w:styleId="27">
    <w:name w:val="批注框文本 字符"/>
    <w:basedOn w:val="23"/>
    <w:link w:val="13"/>
    <w:semiHidden/>
    <w:qFormat/>
    <w:uiPriority w:val="99"/>
    <w:rPr>
      <w:rFonts w:ascii="@仿宋_GB2312" w:hAnsi="@仿宋_GB2312" w:eastAsia="@仿宋_GB2312" w:cs="@仿宋_GB2312"/>
      <w:sz w:val="18"/>
      <w:szCs w:val="18"/>
    </w:rPr>
  </w:style>
  <w:style w:type="paragraph" w:customStyle="1" w:styleId="28">
    <w:name w:val="正文（缩进）"/>
    <w:basedOn w:val="1"/>
    <w:qFormat/>
    <w:uiPriority w:val="0"/>
    <w:pPr>
      <w:widowControl/>
      <w:spacing w:before="156" w:after="156"/>
      <w:ind w:firstLine="480" w:firstLineChars="200"/>
      <w:jc w:val="left"/>
    </w:pPr>
    <w:rPr>
      <w:kern w:val="0"/>
      <w:sz w:val="24"/>
      <w:szCs w:val="24"/>
    </w:rPr>
  </w:style>
  <w:style w:type="paragraph" w:customStyle="1" w:styleId="29">
    <w:name w:val="xl31"/>
    <w:basedOn w:val="1"/>
    <w:qFormat/>
    <w:uiPriority w:val="0"/>
    <w:pPr>
      <w:widowControl/>
      <w:spacing w:before="100" w:beforeAutospacing="1" w:after="100" w:afterAutospacing="1"/>
      <w:jc w:val="center"/>
    </w:pPr>
    <w:rPr>
      <w:b/>
      <w:bCs/>
      <w:kern w:val="0"/>
      <w:sz w:val="28"/>
      <w:szCs w:val="28"/>
    </w:rPr>
  </w:style>
  <w:style w:type="paragraph" w:customStyle="1" w:styleId="30">
    <w:name w:val="D&amp;L"/>
    <w:basedOn w:val="15"/>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1">
    <w:name w:val="页眉 字符"/>
    <w:basedOn w:val="23"/>
    <w:link w:val="15"/>
    <w:qFormat/>
    <w:uiPriority w:val="0"/>
    <w:rPr>
      <w:rFonts w:ascii="@仿宋_GB2312" w:hAnsi="@仿宋_GB2312" w:eastAsia="@仿宋_GB2312" w:cs="@仿宋_GB2312"/>
      <w:sz w:val="18"/>
      <w:szCs w:val="18"/>
    </w:rPr>
  </w:style>
  <w:style w:type="character" w:customStyle="1" w:styleId="32">
    <w:name w:val="页脚 字符"/>
    <w:basedOn w:val="23"/>
    <w:link w:val="14"/>
    <w:qFormat/>
    <w:uiPriority w:val="99"/>
    <w:rPr>
      <w:rFonts w:ascii="@仿宋_GB2312" w:hAnsi="@仿宋_GB2312" w:eastAsia="@仿宋_GB2312" w:cs="@仿宋_GB2312"/>
      <w:sz w:val="18"/>
      <w:szCs w:val="18"/>
    </w:rPr>
  </w:style>
  <w:style w:type="character" w:customStyle="1" w:styleId="33">
    <w:name w:val="纯文本 字符"/>
    <w:link w:val="11"/>
    <w:qFormat/>
    <w:uiPriority w:val="0"/>
    <w:rPr>
      <w:rFonts w:ascii="宋体" w:hAnsi="Courier New"/>
    </w:rPr>
  </w:style>
  <w:style w:type="character" w:customStyle="1" w:styleId="34">
    <w:name w:val="纯文本 字符1"/>
    <w:basedOn w:val="23"/>
    <w:semiHidden/>
    <w:qFormat/>
    <w:uiPriority w:val="99"/>
    <w:rPr>
      <w:rFonts w:hAnsi="Courier New" w:cs="Courier New" w:asciiTheme="minorEastAsia"/>
      <w:szCs w:val="20"/>
    </w:rPr>
  </w:style>
  <w:style w:type="character" w:customStyle="1" w:styleId="35">
    <w:name w:val="未处理的提及1"/>
    <w:basedOn w:val="23"/>
    <w:semiHidden/>
    <w:unhideWhenUsed/>
    <w:qFormat/>
    <w:uiPriority w:val="99"/>
    <w:rPr>
      <w:color w:val="605E5C"/>
      <w:shd w:val="clear" w:color="auto" w:fill="E1DFDD"/>
    </w:rPr>
  </w:style>
  <w:style w:type="paragraph" w:styleId="36">
    <w:name w:val="List Paragraph"/>
    <w:basedOn w:val="1"/>
    <w:qFormat/>
    <w:uiPriority w:val="34"/>
    <w:pPr>
      <w:ind w:firstLine="420" w:firstLineChars="200"/>
    </w:pPr>
  </w:style>
  <w:style w:type="paragraph" w:customStyle="1" w:styleId="37">
    <w:name w:val="Char Char Char Char Char Char Char1 Char"/>
    <w:basedOn w:val="1"/>
    <w:qFormat/>
    <w:uiPriority w:val="0"/>
    <w:rPr>
      <w:rFonts w:ascii="Arial" w:hAnsi="Arial" w:eastAsia="宋体" w:cs="Arial"/>
      <w:sz w:val="24"/>
    </w:rPr>
  </w:style>
  <w:style w:type="table" w:customStyle="1" w:styleId="38">
    <w:name w:val="网格表 1 浅色1"/>
    <w:basedOn w:val="21"/>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39">
    <w:name w:val="日期 字符"/>
    <w:basedOn w:val="23"/>
    <w:semiHidden/>
    <w:qFormat/>
    <w:uiPriority w:val="99"/>
    <w:rPr>
      <w:rFonts w:ascii="@仿宋_GB2312" w:hAnsi="@仿宋_GB2312" w:eastAsia="@仿宋_GB2312" w:cs="@仿宋_GB2312"/>
      <w:szCs w:val="20"/>
    </w:rPr>
  </w:style>
  <w:style w:type="character" w:customStyle="1" w:styleId="40">
    <w:name w:val="日期 字符1"/>
    <w:link w:val="12"/>
    <w:qFormat/>
    <w:uiPriority w:val="0"/>
    <w:rPr>
      <w:rFonts w:ascii="Arial" w:hAnsi="Arial" w:eastAsia="宋体" w:cs="Arial"/>
      <w:b/>
      <w:sz w:val="28"/>
      <w:szCs w:val="20"/>
    </w:rPr>
  </w:style>
  <w:style w:type="character" w:customStyle="1" w:styleId="41">
    <w:name w:val="纯文本 Char1"/>
    <w:link w:val="42"/>
    <w:qFormat/>
    <w:locked/>
    <w:uiPriority w:val="0"/>
    <w:rPr>
      <w:rFonts w:ascii="Arial" w:hAnsi="Arial" w:eastAsia="Arial"/>
      <w:kern w:val="2"/>
      <w:sz w:val="21"/>
      <w:lang w:val="en-US" w:eastAsia="zh-CN" w:bidi="ar-SA"/>
    </w:rPr>
  </w:style>
  <w:style w:type="paragraph" w:customStyle="1" w:styleId="42">
    <w:name w:val="纯文本1"/>
    <w:basedOn w:val="1"/>
    <w:link w:val="41"/>
    <w:qFormat/>
    <w:uiPriority w:val="0"/>
    <w:rPr>
      <w:rFonts w:ascii="Arial" w:hAnsi="Arial" w:eastAsia="Arial" w:cstheme="minorBidi"/>
      <w:szCs w:val="22"/>
    </w:rPr>
  </w:style>
  <w:style w:type="character" w:customStyle="1" w:styleId="43">
    <w:name w:val="批注文字 Char"/>
    <w:basedOn w:val="23"/>
    <w:semiHidden/>
    <w:qFormat/>
    <w:uiPriority w:val="99"/>
    <w:rPr>
      <w:rFonts w:ascii="@仿宋_GB2312" w:hAnsi="@仿宋_GB2312" w:eastAsia="@仿宋_GB2312" w:cs="@仿宋_GB2312"/>
      <w:szCs w:val="20"/>
    </w:rPr>
  </w:style>
  <w:style w:type="character" w:customStyle="1" w:styleId="44">
    <w:name w:val="批注文字 字符"/>
    <w:link w:val="7"/>
    <w:qFormat/>
    <w:uiPriority w:val="0"/>
    <w:rPr>
      <w:rFonts w:ascii="Arial" w:hAnsi="Arial" w:eastAsia="黑体" w:cs="Arial"/>
      <w:szCs w:val="20"/>
    </w:rPr>
  </w:style>
  <w:style w:type="character" w:customStyle="1" w:styleId="45">
    <w:name w:val="标题 1 字符"/>
    <w:basedOn w:val="23"/>
    <w:link w:val="2"/>
    <w:qFormat/>
    <w:uiPriority w:val="9"/>
    <w:rPr>
      <w:rFonts w:ascii="@仿宋_GB2312" w:hAnsi="@仿宋_GB2312" w:eastAsia="@仿宋_GB2312" w:cs="@仿宋_GB2312"/>
      <w:b/>
      <w:bCs/>
      <w:kern w:val="44"/>
      <w:sz w:val="44"/>
      <w:szCs w:val="44"/>
    </w:rPr>
  </w:style>
  <w:style w:type="paragraph" w:customStyle="1" w:styleId="46">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7">
    <w:name w:val="标题 3 字符"/>
    <w:basedOn w:val="23"/>
    <w:link w:val="4"/>
    <w:semiHidden/>
    <w:qFormat/>
    <w:uiPriority w:val="9"/>
    <w:rPr>
      <w:rFonts w:ascii="@仿宋_GB2312" w:hAnsi="@仿宋_GB2312" w:eastAsia="@仿宋_GB2312" w:cs="@仿宋_GB2312"/>
      <w:b/>
      <w:bCs/>
      <w:sz w:val="32"/>
      <w:szCs w:val="32"/>
    </w:rPr>
  </w:style>
  <w:style w:type="character" w:customStyle="1" w:styleId="48">
    <w:name w:val="fontstyle01"/>
    <w:basedOn w:val="23"/>
    <w:qFormat/>
    <w:uiPriority w:val="0"/>
    <w:rPr>
      <w:rFonts w:hint="eastAsia" w:ascii="宋体" w:hAnsi="宋体" w:eastAsia="宋体"/>
      <w:color w:val="000000"/>
      <w:sz w:val="22"/>
      <w:szCs w:val="22"/>
    </w:rPr>
  </w:style>
  <w:style w:type="character" w:customStyle="1" w:styleId="49">
    <w:name w:val="fontstyle21"/>
    <w:basedOn w:val="23"/>
    <w:qFormat/>
    <w:uiPriority w:val="0"/>
    <w:rPr>
      <w:rFonts w:hint="default" w:ascii="TimesNewRomanPSMT" w:hAnsi="TimesNewRomanPSMT"/>
      <w:color w:val="000000"/>
      <w:sz w:val="22"/>
      <w:szCs w:val="22"/>
    </w:rPr>
  </w:style>
  <w:style w:type="character" w:customStyle="1" w:styleId="50">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1">
    <w:name w:val="标题 4 字符"/>
    <w:basedOn w:val="23"/>
    <w:semiHidden/>
    <w:qFormat/>
    <w:uiPriority w:val="9"/>
    <w:rPr>
      <w:rFonts w:asciiTheme="majorHAnsi" w:hAnsiTheme="majorHAnsi" w:eastAsiaTheme="majorEastAsia" w:cstheme="majorBidi"/>
      <w:b/>
      <w:bCs/>
      <w:sz w:val="28"/>
      <w:szCs w:val="28"/>
    </w:rPr>
  </w:style>
  <w:style w:type="character" w:customStyle="1" w:styleId="52">
    <w:name w:val="标题 4 字符1"/>
    <w:link w:val="5"/>
    <w:qFormat/>
    <w:uiPriority w:val="0"/>
    <w:rPr>
      <w:rFonts w:ascii="@仿宋_GB2312" w:hAnsi="@仿宋_GB2312" w:eastAsia="@仿宋_GB2312" w:cs="@仿宋_GB2312"/>
      <w:b/>
      <w:bCs/>
      <w:sz w:val="28"/>
      <w:szCs w:val="28"/>
    </w:rPr>
  </w:style>
  <w:style w:type="table" w:customStyle="1" w:styleId="53">
    <w:name w:val="Table Normal"/>
    <w:semiHidden/>
    <w:unhideWhenUsed/>
    <w:qFormat/>
    <w:uiPriority w:val="0"/>
    <w:tblPr>
      <w:tblCellMar>
        <w:top w:w="0" w:type="dxa"/>
        <w:left w:w="0" w:type="dxa"/>
        <w:bottom w:w="0" w:type="dxa"/>
        <w:right w:w="0" w:type="dxa"/>
      </w:tblCellMar>
    </w:tblPr>
  </w:style>
  <w:style w:type="paragraph" w:customStyle="1" w:styleId="54">
    <w:name w:val="Table Text"/>
    <w:basedOn w:val="1"/>
    <w:semiHidden/>
    <w:qFormat/>
    <w:uiPriority w:val="0"/>
    <w:rPr>
      <w:rFonts w:ascii="Arial" w:hAnsi="Arial" w:eastAsia="Arial" w:cs="Arial"/>
      <w:szCs w:val="21"/>
      <w:lang w:eastAsia="en-US"/>
    </w:rPr>
  </w:style>
  <w:style w:type="paragraph" w:customStyle="1" w:styleId="5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6">
    <w:name w:val="列出段落1"/>
    <w:basedOn w:val="1"/>
    <w:qFormat/>
    <w:uiPriority w:val="0"/>
    <w:pPr>
      <w:ind w:firstLine="420" w:firstLineChars="200"/>
    </w:pPr>
    <w:rPr>
      <w:szCs w:val="21"/>
    </w:rPr>
  </w:style>
  <w:style w:type="paragraph" w:customStyle="1" w:styleId="57">
    <w:name w:val="02标题二"/>
    <w:basedOn w:val="1"/>
    <w:qFormat/>
    <w:uiPriority w:val="0"/>
    <w:pPr>
      <w:ind w:firstLine="562" w:firstLineChars="200"/>
    </w:pPr>
    <w:rPr>
      <w:rFonts w:cs="华文仿宋"/>
      <w:b/>
      <w:bCs/>
      <w:sz w:val="28"/>
      <w:szCs w:val="28"/>
    </w:rPr>
  </w:style>
  <w:style w:type="paragraph" w:customStyle="1" w:styleId="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9">
    <w:name w:val="Char Char Char Char Char Char Char1 Char_1"/>
    <w:basedOn w:val="60"/>
    <w:qFormat/>
    <w:uiPriority w:val="0"/>
    <w:rPr>
      <w:rFonts w:ascii="Tahoma" w:hAnsi="Tahoma"/>
      <w:sz w:val="24"/>
    </w:rPr>
  </w:style>
  <w:style w:type="paragraph" w:customStyle="1" w:styleId="60">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1">
    <w:name w:val="日期1"/>
    <w:basedOn w:val="1"/>
    <w:next w:val="1"/>
    <w:qFormat/>
    <w:uiPriority w:val="0"/>
    <w:pPr>
      <w:ind w:left="100" w:leftChars="2500"/>
      <w:jc w:val="left"/>
    </w:pPr>
    <w:rPr>
      <w:rFonts w:ascii="Calibri" w:hAnsi="Calibri" w:eastAsia="Calibri" w:cs="宋体"/>
      <w:kern w:val="0"/>
      <w:sz w:val="24"/>
      <w:szCs w:val="24"/>
      <w:lang w:eastAsia="en-US"/>
    </w:rPr>
  </w:style>
  <w:style w:type="paragraph" w:customStyle="1" w:styleId="62">
    <w:name w:val="正文缩进1"/>
    <w:basedOn w:val="1"/>
    <w:qFormat/>
    <w:uiPriority w:val="0"/>
    <w:pPr>
      <w:autoSpaceDE w:val="0"/>
      <w:autoSpaceDN w:val="0"/>
      <w:snapToGrid w:val="0"/>
      <w:spacing w:after="120" w:line="360" w:lineRule="auto"/>
      <w:ind w:left="420" w:leftChars="200" w:firstLine="480" w:firstLineChars="200"/>
      <w:jc w:val="left"/>
    </w:pPr>
    <w:rPr>
      <w:rFonts w:ascii="Calibri" w:hAnsi="Calibri" w:eastAsia="宋体" w:cs="Times New Roman"/>
      <w:kern w:val="0"/>
      <w:sz w:val="24"/>
      <w:szCs w:val="24"/>
    </w:rPr>
  </w:style>
  <w:style w:type="paragraph" w:customStyle="1" w:styleId="63">
    <w:name w:val="text-tag"/>
    <w:basedOn w:val="1"/>
    <w:qFormat/>
    <w:uiPriority w:val="0"/>
    <w:pPr>
      <w:widowControl/>
      <w:spacing w:before="100" w:beforeAutospacing="1" w:after="100" w:afterAutospacing="1"/>
      <w:jc w:val="left"/>
    </w:pPr>
    <w:rPr>
      <w:rFonts w:hint="eastAsia" w:ascii="宋体" w:hAnsi="宋体" w:eastAsia="Calibri"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C43401-81E2-418A-B418-7EF80B2E4932}">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44</Pages>
  <Words>1519</Words>
  <Characters>1667</Characters>
  <Lines>1135</Lines>
  <Paragraphs>1059</Paragraphs>
  <TotalTime>282</TotalTime>
  <ScaleCrop>false</ScaleCrop>
  <LinksUpToDate>false</LinksUpToDate>
  <CharactersWithSpaces>1776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2026-04-23T03:02:00Z</dcterms:created>
  <dc:creator>Anakin</dc:creator>
  <cp:lastModifiedBy>徐盼</cp:lastModifiedBy>
  <cp:lastPrinted>2019-12-07T15:22:00Z</cp:lastPrinted>
  <dcterms:modified xsi:type="dcterms:W3CDTF">2026-07-30T07:12:19Z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B4CB9A712C364A638E8234A10BE1A31B_13</vt:lpwstr>
  </property>
  <property fmtid="{D5CDD505-2E9C-101B-9397-08002B2CF9AE}" pid="4" name="KSOTemplateDocerSaveRecord">
    <vt:lpwstr>eyJoZGlkIjoiMDYxMTFmMzIyNTg0ZDA4NDc4YTY0MTk4ZGY3NjZiYWEiLCJ1c2VySWQiOiIxNzE1NzYzMjM3In0=</vt:lpwstr>
  </property>
</Properties>
</file>