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80" w:lineRule="auto"/>
        <w:jc w:val="center"/>
        <w:rPr>
          <w:rFonts w:ascii="宋体" w:hAnsi="宋体" w:cs="宋体"/>
          <w:b/>
          <w:bCs/>
          <w:color w:val="000000"/>
          <w:kern w:val="0"/>
          <w:sz w:val="30"/>
        </w:rPr>
      </w:pPr>
      <w:r>
        <w:rPr>
          <w:rFonts w:hint="eastAsia" w:ascii="宋体" w:hAnsi="宋体" w:cs="宋体"/>
          <w:b/>
          <w:bCs/>
          <w:color w:val="000000"/>
          <w:kern w:val="0"/>
          <w:sz w:val="30"/>
        </w:rPr>
        <w:t xml:space="preserve">铜陵学院2021年消防管道、阀门检修更换采购项目询价函 </w:t>
      </w:r>
    </w:p>
    <w:p>
      <w:pPr>
        <w:widowControl/>
        <w:shd w:val="clear" w:color="auto" w:fill="FFFFFF"/>
        <w:spacing w:line="480" w:lineRule="auto"/>
        <w:jc w:val="center"/>
        <w:rPr>
          <w:rFonts w:ascii="宋体" w:hAnsi="宋体" w:cs="宋体"/>
          <w:color w:val="000000"/>
          <w:kern w:val="0"/>
          <w:szCs w:val="21"/>
        </w:rPr>
      </w:pPr>
      <w:r>
        <w:rPr>
          <w:rFonts w:hint="eastAsia" w:ascii="宋体" w:hAnsi="宋体" w:cs="宋体"/>
          <w:bCs/>
          <w:color w:val="000000"/>
          <w:kern w:val="0"/>
          <w:sz w:val="24"/>
          <w:szCs w:val="24"/>
        </w:rPr>
        <w:t>项目编号:tlxyzb[2021]029号</w:t>
      </w:r>
    </w:p>
    <w:p>
      <w:pPr>
        <w:widowControl/>
        <w:shd w:val="clear" w:color="auto" w:fill="FFFFFF"/>
        <w:spacing w:line="410" w:lineRule="exact"/>
        <w:ind w:firstLine="560"/>
        <w:jc w:val="left"/>
        <w:rPr>
          <w:rFonts w:ascii="宋体" w:hAnsi="宋体" w:cs="宋体"/>
          <w:kern w:val="0"/>
          <w:sz w:val="24"/>
          <w:szCs w:val="24"/>
        </w:rPr>
      </w:pPr>
      <w:r>
        <w:rPr>
          <w:rFonts w:hint="eastAsia" w:ascii="宋体" w:hAnsi="宋体" w:cs="宋体"/>
          <w:kern w:val="0"/>
          <w:sz w:val="24"/>
          <w:szCs w:val="24"/>
        </w:rPr>
        <w:t>铜陵学院因校园消防安全管理工作需要，拟对现有的消防管道、阀门检修更换采购安装服务。</w:t>
      </w:r>
      <w:r>
        <w:rPr>
          <w:rFonts w:hint="eastAsia" w:ascii="宋体" w:hAnsi="宋体"/>
          <w:sz w:val="24"/>
          <w:szCs w:val="24"/>
          <w:shd w:val="clear" w:color="auto" w:fill="FFFFFF"/>
        </w:rPr>
        <w:t>现将该项目对外询价采购，</w:t>
      </w:r>
      <w:r>
        <w:rPr>
          <w:rFonts w:hint="eastAsia" w:ascii="宋体" w:hAnsi="宋体" w:cs="宋体"/>
          <w:kern w:val="0"/>
          <w:sz w:val="24"/>
          <w:szCs w:val="24"/>
        </w:rPr>
        <w:t>欢迎具有经销资质和供应能力的厂家或经销商参加投标报价。有关具体事项公告如下：</w:t>
      </w:r>
    </w:p>
    <w:p>
      <w:pPr>
        <w:numPr>
          <w:ilvl w:val="0"/>
          <w:numId w:val="1"/>
        </w:numPr>
        <w:adjustRightInd w:val="0"/>
        <w:snapToGrid w:val="0"/>
        <w:spacing w:line="420" w:lineRule="exact"/>
        <w:ind w:firstLine="482" w:firstLineChars="200"/>
        <w:jc w:val="left"/>
        <w:rPr>
          <w:rFonts w:ascii="宋体" w:hAnsi="宋体"/>
          <w:b/>
          <w:sz w:val="24"/>
        </w:rPr>
      </w:pPr>
      <w:r>
        <w:rPr>
          <w:rFonts w:hint="eastAsia" w:ascii="宋体" w:hAnsi="宋体" w:cs="宋体"/>
          <w:b/>
          <w:bCs/>
          <w:kern w:val="0"/>
          <w:sz w:val="24"/>
          <w:szCs w:val="24"/>
        </w:rPr>
        <w:t>项目概况：</w:t>
      </w:r>
    </w:p>
    <w:p>
      <w:pPr>
        <w:spacing w:line="440" w:lineRule="exact"/>
        <w:ind w:firstLine="480" w:firstLineChars="200"/>
        <w:rPr>
          <w:rFonts w:ascii="宋体" w:hAnsi="宋体" w:cs="宋体"/>
          <w:kern w:val="0"/>
          <w:sz w:val="24"/>
          <w:szCs w:val="24"/>
        </w:rPr>
      </w:pPr>
      <w:r>
        <w:rPr>
          <w:rFonts w:hint="eastAsia" w:ascii="宋体" w:hAnsi="宋体"/>
          <w:sz w:val="24"/>
        </w:rPr>
        <w:t>1、铜陵学院翠湖校区、育秀校区现有室内消火栓、外框约1500个，</w:t>
      </w:r>
      <w:r>
        <w:rPr>
          <w:rFonts w:hint="eastAsia" w:ascii="宋体" w:hAnsi="宋体" w:cs="宋体"/>
          <w:kern w:val="0"/>
          <w:sz w:val="24"/>
        </w:rPr>
        <w:t>室外消火栓约60只、水泵结合器约20只、消防水箱约20个、各类管道阀门约300个。因年久失修，损坏率较高，每年维修更换费用约在5万元内。</w:t>
      </w:r>
    </w:p>
    <w:p>
      <w:pPr>
        <w:widowControl/>
        <w:shd w:val="clear" w:color="auto" w:fill="FFFFFF"/>
        <w:spacing w:line="410" w:lineRule="exact"/>
        <w:ind w:firstLine="480" w:firstLineChars="200"/>
        <w:jc w:val="left"/>
        <w:rPr>
          <w:rFonts w:ascii="宋体" w:hAnsi="宋体" w:cs="宋体"/>
          <w:kern w:val="0"/>
          <w:sz w:val="24"/>
          <w:szCs w:val="24"/>
        </w:rPr>
      </w:pPr>
      <w:r>
        <w:rPr>
          <w:rFonts w:hint="eastAsia" w:ascii="宋体" w:hAnsi="宋体" w:cs="宋体"/>
          <w:kern w:val="0"/>
          <w:sz w:val="24"/>
          <w:szCs w:val="24"/>
        </w:rPr>
        <w:t>2.项目名称：铜陵学院2021年消防管道、阀门检修</w:t>
      </w:r>
      <w:r>
        <w:rPr>
          <w:rFonts w:hint="eastAsia" w:ascii="宋体" w:hAnsi="宋体" w:cs="宋体"/>
          <w:kern w:val="0"/>
          <w:sz w:val="24"/>
          <w:szCs w:val="24"/>
          <w:highlight w:val="none"/>
        </w:rPr>
        <w:t>更换采购</w:t>
      </w:r>
      <w:r>
        <w:rPr>
          <w:rFonts w:hint="eastAsia" w:ascii="宋体" w:hAnsi="宋体" w:cs="宋体"/>
          <w:kern w:val="0"/>
          <w:sz w:val="24"/>
          <w:szCs w:val="24"/>
        </w:rPr>
        <w:t>服务。</w:t>
      </w:r>
    </w:p>
    <w:p>
      <w:pPr>
        <w:spacing w:line="410" w:lineRule="exact"/>
        <w:ind w:firstLine="480" w:firstLineChars="200"/>
        <w:rPr>
          <w:rFonts w:ascii="宋体" w:hAnsi="宋体"/>
          <w:sz w:val="24"/>
          <w:szCs w:val="24"/>
          <w:shd w:val="clear" w:color="auto" w:fill="FFFFFF"/>
        </w:rPr>
      </w:pPr>
      <w:r>
        <w:rPr>
          <w:rFonts w:hint="eastAsia" w:ascii="宋体" w:hAnsi="宋体"/>
          <w:sz w:val="24"/>
          <w:szCs w:val="24"/>
          <w:shd w:val="clear" w:color="auto" w:fill="FFFFFF"/>
        </w:rPr>
        <w:t>3.产品名称、规格型号、计划数量及原有品牌等：</w:t>
      </w:r>
    </w:p>
    <w:tbl>
      <w:tblPr>
        <w:tblStyle w:val="8"/>
        <w:tblpPr w:leftFromText="180" w:rightFromText="180" w:vertAnchor="text" w:horzAnchor="page" w:tblpX="1393" w:tblpY="144"/>
        <w:tblOverlap w:val="never"/>
        <w:tblW w:w="904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98"/>
        <w:gridCol w:w="3055"/>
        <w:gridCol w:w="2629"/>
        <w:gridCol w:w="752"/>
        <w:gridCol w:w="840"/>
        <w:gridCol w:w="107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69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宋体" w:hAnsi="宋体" w:cs="宋体"/>
                <w:bCs/>
                <w:kern w:val="0"/>
                <w:szCs w:val="21"/>
              </w:rPr>
            </w:pPr>
            <w:r>
              <w:rPr>
                <w:rFonts w:hint="eastAsia" w:ascii="宋体" w:hAnsi="宋体" w:cs="宋体"/>
                <w:bCs/>
                <w:kern w:val="0"/>
                <w:szCs w:val="21"/>
              </w:rPr>
              <w:t>序号</w:t>
            </w:r>
          </w:p>
        </w:tc>
        <w:tc>
          <w:tcPr>
            <w:tcW w:w="30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宋体" w:hAnsi="宋体" w:cs="宋体"/>
                <w:bCs/>
                <w:kern w:val="0"/>
                <w:szCs w:val="21"/>
              </w:rPr>
            </w:pPr>
            <w:r>
              <w:rPr>
                <w:rFonts w:hint="eastAsia" w:ascii="宋体" w:hAnsi="宋体" w:cs="宋体"/>
                <w:bCs/>
                <w:kern w:val="0"/>
                <w:szCs w:val="21"/>
              </w:rPr>
              <w:t>设备名称</w:t>
            </w:r>
          </w:p>
        </w:tc>
        <w:tc>
          <w:tcPr>
            <w:tcW w:w="262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宋体" w:hAnsi="宋体" w:cs="宋体"/>
                <w:bCs/>
                <w:kern w:val="0"/>
                <w:szCs w:val="21"/>
              </w:rPr>
            </w:pPr>
            <w:r>
              <w:rPr>
                <w:rFonts w:hint="eastAsia" w:ascii="宋体" w:hAnsi="宋体" w:cs="宋体"/>
                <w:bCs/>
                <w:kern w:val="0"/>
                <w:szCs w:val="21"/>
              </w:rPr>
              <w:t>详细规格型号要求</w:t>
            </w:r>
          </w:p>
        </w:tc>
        <w:tc>
          <w:tcPr>
            <w:tcW w:w="75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宋体" w:hAnsi="宋体" w:cs="宋体"/>
                <w:bCs/>
                <w:kern w:val="0"/>
                <w:szCs w:val="21"/>
              </w:rPr>
            </w:pPr>
            <w:r>
              <w:rPr>
                <w:rFonts w:hint="eastAsia" w:ascii="宋体" w:hAnsi="宋体" w:cs="宋体"/>
                <w:bCs/>
                <w:kern w:val="0"/>
                <w:szCs w:val="21"/>
              </w:rPr>
              <w:t>单位</w:t>
            </w:r>
          </w:p>
        </w:tc>
        <w:tc>
          <w:tcPr>
            <w:tcW w:w="8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宋体" w:hAnsi="宋体" w:cs="宋体"/>
                <w:bCs/>
                <w:kern w:val="0"/>
                <w:szCs w:val="21"/>
              </w:rPr>
            </w:pPr>
            <w:r>
              <w:rPr>
                <w:rFonts w:hint="eastAsia" w:ascii="宋体" w:hAnsi="宋体" w:cs="宋体"/>
                <w:bCs/>
                <w:kern w:val="0"/>
                <w:szCs w:val="21"/>
              </w:rPr>
              <w:t>数量</w:t>
            </w:r>
          </w:p>
        </w:tc>
        <w:tc>
          <w:tcPr>
            <w:tcW w:w="107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宋体" w:hAnsi="宋体" w:cs="宋体"/>
                <w:bCs/>
                <w:kern w:val="0"/>
                <w:szCs w:val="21"/>
              </w:rPr>
            </w:pPr>
            <w:r>
              <w:rPr>
                <w:rFonts w:hint="eastAsia" w:ascii="宋体" w:hAnsi="宋体" w:cs="宋体"/>
                <w:bCs/>
                <w:kern w:val="0"/>
                <w:szCs w:val="21"/>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6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30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热镀锌钢管</w:t>
            </w:r>
          </w:p>
        </w:tc>
        <w:tc>
          <w:tcPr>
            <w:tcW w:w="26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DN150</w:t>
            </w:r>
          </w:p>
        </w:tc>
        <w:tc>
          <w:tcPr>
            <w:tcW w:w="7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米</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07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均含人工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6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2</w:t>
            </w:r>
          </w:p>
        </w:tc>
        <w:tc>
          <w:tcPr>
            <w:tcW w:w="30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热镀锌钢管</w:t>
            </w:r>
          </w:p>
        </w:tc>
        <w:tc>
          <w:tcPr>
            <w:tcW w:w="26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DN140</w:t>
            </w:r>
          </w:p>
        </w:tc>
        <w:tc>
          <w:tcPr>
            <w:tcW w:w="7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米</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07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highlight w:val="none"/>
              </w:rPr>
            </w:pPr>
            <w:r>
              <w:rPr>
                <w:rFonts w:ascii="宋体" w:hAnsi="宋体" w:cs="宋体"/>
                <w:szCs w:val="21"/>
                <w:highlight w:val="none"/>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6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3</w:t>
            </w:r>
          </w:p>
        </w:tc>
        <w:tc>
          <w:tcPr>
            <w:tcW w:w="30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热镀锌钢管</w:t>
            </w:r>
          </w:p>
        </w:tc>
        <w:tc>
          <w:tcPr>
            <w:tcW w:w="26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DN65</w:t>
            </w:r>
          </w:p>
        </w:tc>
        <w:tc>
          <w:tcPr>
            <w:tcW w:w="7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米</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070" w:type="dxa"/>
            <w:tcBorders>
              <w:top w:val="single" w:color="auto" w:sz="4" w:space="0"/>
              <w:left w:val="single" w:color="auto" w:sz="4" w:space="0"/>
              <w:bottom w:val="single" w:color="auto" w:sz="4" w:space="0"/>
              <w:right w:val="single" w:color="auto" w:sz="4" w:space="0"/>
            </w:tcBorders>
            <w:vAlign w:val="top"/>
          </w:tcPr>
          <w:p>
            <w:pPr>
              <w:jc w:val="center"/>
              <w:rPr>
                <w:highlight w:val="none"/>
              </w:rPr>
            </w:pPr>
            <w:r>
              <w:rPr>
                <w:rFonts w:ascii="宋体" w:hAnsi="宋体" w:cs="宋体"/>
                <w:szCs w:val="21"/>
                <w:highlight w:val="none"/>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6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4</w:t>
            </w:r>
          </w:p>
        </w:tc>
        <w:tc>
          <w:tcPr>
            <w:tcW w:w="30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沟槽式管接头直接</w:t>
            </w:r>
          </w:p>
        </w:tc>
        <w:tc>
          <w:tcPr>
            <w:tcW w:w="26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DN150-DN65</w:t>
            </w:r>
          </w:p>
        </w:tc>
        <w:tc>
          <w:tcPr>
            <w:tcW w:w="7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个</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070" w:type="dxa"/>
            <w:tcBorders>
              <w:top w:val="single" w:color="auto" w:sz="4" w:space="0"/>
              <w:left w:val="single" w:color="auto" w:sz="4" w:space="0"/>
              <w:bottom w:val="single" w:color="auto" w:sz="4" w:space="0"/>
              <w:right w:val="single" w:color="auto" w:sz="4" w:space="0"/>
            </w:tcBorders>
            <w:vAlign w:val="top"/>
          </w:tcPr>
          <w:p>
            <w:pPr>
              <w:jc w:val="center"/>
              <w:rPr>
                <w:highlight w:val="none"/>
              </w:rPr>
            </w:pPr>
            <w:r>
              <w:rPr>
                <w:rFonts w:ascii="宋体" w:hAnsi="宋体" w:cs="宋体"/>
                <w:szCs w:val="21"/>
                <w:highlight w:val="none"/>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6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5</w:t>
            </w:r>
          </w:p>
        </w:tc>
        <w:tc>
          <w:tcPr>
            <w:tcW w:w="30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沟槽式管接件90弯头</w:t>
            </w:r>
          </w:p>
        </w:tc>
        <w:tc>
          <w:tcPr>
            <w:tcW w:w="26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MFZ\ABC4,GB-43511-2005</w:t>
            </w:r>
          </w:p>
        </w:tc>
        <w:tc>
          <w:tcPr>
            <w:tcW w:w="7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个</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070" w:type="dxa"/>
            <w:tcBorders>
              <w:top w:val="single" w:color="auto" w:sz="4" w:space="0"/>
              <w:left w:val="single" w:color="auto" w:sz="4" w:space="0"/>
              <w:bottom w:val="single" w:color="auto" w:sz="4" w:space="0"/>
              <w:right w:val="single" w:color="auto" w:sz="4" w:space="0"/>
            </w:tcBorders>
            <w:vAlign w:val="top"/>
          </w:tcPr>
          <w:p>
            <w:pPr>
              <w:jc w:val="center"/>
              <w:rPr>
                <w:highlight w:val="none"/>
              </w:rPr>
            </w:pPr>
            <w:r>
              <w:rPr>
                <w:rFonts w:ascii="宋体" w:hAnsi="宋体" w:cs="宋体"/>
                <w:szCs w:val="21"/>
                <w:highlight w:val="none"/>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6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6</w:t>
            </w:r>
          </w:p>
        </w:tc>
        <w:tc>
          <w:tcPr>
            <w:tcW w:w="30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沟槽式管接件45弯头</w:t>
            </w:r>
          </w:p>
        </w:tc>
        <w:tc>
          <w:tcPr>
            <w:tcW w:w="26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DN150-DN65</w:t>
            </w:r>
          </w:p>
        </w:tc>
        <w:tc>
          <w:tcPr>
            <w:tcW w:w="7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个</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070" w:type="dxa"/>
            <w:tcBorders>
              <w:top w:val="single" w:color="auto" w:sz="4" w:space="0"/>
              <w:left w:val="single" w:color="auto" w:sz="4" w:space="0"/>
              <w:bottom w:val="single" w:color="auto" w:sz="4" w:space="0"/>
              <w:right w:val="single" w:color="auto" w:sz="4" w:space="0"/>
            </w:tcBorders>
            <w:vAlign w:val="top"/>
          </w:tcPr>
          <w:p>
            <w:pPr>
              <w:jc w:val="center"/>
              <w:rPr>
                <w:highlight w:val="none"/>
              </w:rPr>
            </w:pPr>
            <w:r>
              <w:rPr>
                <w:rFonts w:ascii="宋体" w:hAnsi="宋体" w:cs="宋体"/>
                <w:szCs w:val="21"/>
                <w:highlight w:val="none"/>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6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7</w:t>
            </w:r>
          </w:p>
        </w:tc>
        <w:tc>
          <w:tcPr>
            <w:tcW w:w="30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沟槽式管接件、正三通</w:t>
            </w:r>
          </w:p>
        </w:tc>
        <w:tc>
          <w:tcPr>
            <w:tcW w:w="26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DN150-DN65</w:t>
            </w:r>
          </w:p>
        </w:tc>
        <w:tc>
          <w:tcPr>
            <w:tcW w:w="7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个</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070" w:type="dxa"/>
            <w:tcBorders>
              <w:top w:val="single" w:color="auto" w:sz="4" w:space="0"/>
              <w:left w:val="single" w:color="auto" w:sz="4" w:space="0"/>
              <w:bottom w:val="single" w:color="auto" w:sz="4" w:space="0"/>
              <w:right w:val="single" w:color="auto" w:sz="4" w:space="0"/>
            </w:tcBorders>
            <w:vAlign w:val="top"/>
          </w:tcPr>
          <w:p>
            <w:pPr>
              <w:jc w:val="center"/>
              <w:rPr>
                <w:highlight w:val="none"/>
              </w:rPr>
            </w:pPr>
            <w:r>
              <w:rPr>
                <w:rFonts w:ascii="宋体" w:hAnsi="宋体" w:cs="宋体"/>
                <w:szCs w:val="21"/>
                <w:highlight w:val="none"/>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6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8</w:t>
            </w:r>
          </w:p>
        </w:tc>
        <w:tc>
          <w:tcPr>
            <w:tcW w:w="30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沟槽式管接件、法兰片</w:t>
            </w:r>
          </w:p>
        </w:tc>
        <w:tc>
          <w:tcPr>
            <w:tcW w:w="26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DN150-DN65</w:t>
            </w:r>
          </w:p>
        </w:tc>
        <w:tc>
          <w:tcPr>
            <w:tcW w:w="7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个</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070" w:type="dxa"/>
            <w:tcBorders>
              <w:top w:val="single" w:color="auto" w:sz="4" w:space="0"/>
              <w:left w:val="single" w:color="auto" w:sz="4" w:space="0"/>
              <w:bottom w:val="single" w:color="auto" w:sz="4" w:space="0"/>
              <w:right w:val="single" w:color="auto" w:sz="4" w:space="0"/>
            </w:tcBorders>
            <w:vAlign w:val="top"/>
          </w:tcPr>
          <w:p>
            <w:pPr>
              <w:jc w:val="center"/>
              <w:rPr>
                <w:highlight w:val="none"/>
              </w:rPr>
            </w:pPr>
            <w:r>
              <w:rPr>
                <w:rFonts w:ascii="宋体" w:hAnsi="宋体" w:cs="宋体"/>
                <w:szCs w:val="21"/>
                <w:highlight w:val="none"/>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6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9</w:t>
            </w:r>
          </w:p>
        </w:tc>
        <w:tc>
          <w:tcPr>
            <w:tcW w:w="30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沟槽式管接件、育板</w:t>
            </w:r>
          </w:p>
        </w:tc>
        <w:tc>
          <w:tcPr>
            <w:tcW w:w="26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DN150-DN65</w:t>
            </w:r>
          </w:p>
        </w:tc>
        <w:tc>
          <w:tcPr>
            <w:tcW w:w="7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个</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070" w:type="dxa"/>
            <w:tcBorders>
              <w:top w:val="single" w:color="auto" w:sz="4" w:space="0"/>
              <w:left w:val="single" w:color="auto" w:sz="4" w:space="0"/>
              <w:bottom w:val="single" w:color="auto" w:sz="4" w:space="0"/>
              <w:right w:val="single" w:color="auto" w:sz="4" w:space="0"/>
            </w:tcBorders>
            <w:vAlign w:val="top"/>
          </w:tcPr>
          <w:p>
            <w:pPr>
              <w:jc w:val="center"/>
              <w:rPr>
                <w:highlight w:val="none"/>
              </w:rPr>
            </w:pPr>
            <w:r>
              <w:rPr>
                <w:rFonts w:ascii="宋体" w:hAnsi="宋体" w:cs="宋体"/>
                <w:szCs w:val="21"/>
                <w:highlight w:val="none"/>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6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10</w:t>
            </w:r>
          </w:p>
        </w:tc>
        <w:tc>
          <w:tcPr>
            <w:tcW w:w="30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沟槽式管接件、蝶阀</w:t>
            </w:r>
          </w:p>
        </w:tc>
        <w:tc>
          <w:tcPr>
            <w:tcW w:w="26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DN150-DN65</w:t>
            </w:r>
          </w:p>
        </w:tc>
        <w:tc>
          <w:tcPr>
            <w:tcW w:w="7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个</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070" w:type="dxa"/>
            <w:tcBorders>
              <w:top w:val="single" w:color="auto" w:sz="4" w:space="0"/>
              <w:left w:val="single" w:color="auto" w:sz="4" w:space="0"/>
              <w:bottom w:val="single" w:color="auto" w:sz="4" w:space="0"/>
              <w:right w:val="single" w:color="auto" w:sz="4" w:space="0"/>
            </w:tcBorders>
            <w:vAlign w:val="top"/>
          </w:tcPr>
          <w:p>
            <w:pPr>
              <w:jc w:val="center"/>
              <w:rPr>
                <w:highlight w:val="none"/>
              </w:rPr>
            </w:pPr>
            <w:r>
              <w:rPr>
                <w:rFonts w:ascii="宋体" w:hAnsi="宋体" w:cs="宋体"/>
                <w:szCs w:val="21"/>
                <w:highlight w:val="none"/>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6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11</w:t>
            </w:r>
          </w:p>
        </w:tc>
        <w:tc>
          <w:tcPr>
            <w:tcW w:w="30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沟槽式管接件、闸阀</w:t>
            </w:r>
          </w:p>
        </w:tc>
        <w:tc>
          <w:tcPr>
            <w:tcW w:w="26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DN150-DN65</w:t>
            </w:r>
          </w:p>
        </w:tc>
        <w:tc>
          <w:tcPr>
            <w:tcW w:w="7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个</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070" w:type="dxa"/>
            <w:tcBorders>
              <w:top w:val="single" w:color="auto" w:sz="4" w:space="0"/>
              <w:left w:val="single" w:color="auto" w:sz="4" w:space="0"/>
              <w:bottom w:val="single" w:color="auto" w:sz="4" w:space="0"/>
              <w:right w:val="single" w:color="auto" w:sz="4" w:space="0"/>
            </w:tcBorders>
            <w:vAlign w:val="top"/>
          </w:tcPr>
          <w:p>
            <w:pPr>
              <w:jc w:val="center"/>
              <w:rPr>
                <w:highlight w:val="none"/>
              </w:rPr>
            </w:pPr>
            <w:r>
              <w:rPr>
                <w:rFonts w:ascii="宋体" w:hAnsi="宋体" w:cs="宋体"/>
                <w:szCs w:val="21"/>
                <w:highlight w:val="none"/>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6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12</w:t>
            </w:r>
          </w:p>
        </w:tc>
        <w:tc>
          <w:tcPr>
            <w:tcW w:w="30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沟槽式管接件、正三通</w:t>
            </w:r>
          </w:p>
        </w:tc>
        <w:tc>
          <w:tcPr>
            <w:tcW w:w="26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DN150-DN65</w:t>
            </w:r>
          </w:p>
        </w:tc>
        <w:tc>
          <w:tcPr>
            <w:tcW w:w="7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个</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070" w:type="dxa"/>
            <w:tcBorders>
              <w:top w:val="single" w:color="auto" w:sz="4" w:space="0"/>
              <w:left w:val="single" w:color="auto" w:sz="4" w:space="0"/>
              <w:bottom w:val="single" w:color="auto" w:sz="4" w:space="0"/>
              <w:right w:val="single" w:color="auto" w:sz="4" w:space="0"/>
            </w:tcBorders>
            <w:vAlign w:val="top"/>
          </w:tcPr>
          <w:p>
            <w:pPr>
              <w:jc w:val="center"/>
              <w:rPr>
                <w:highlight w:val="none"/>
              </w:rPr>
            </w:pPr>
            <w:r>
              <w:rPr>
                <w:rFonts w:ascii="宋体" w:hAnsi="宋体" w:cs="宋体"/>
                <w:szCs w:val="21"/>
                <w:highlight w:val="none"/>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6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13</w:t>
            </w:r>
          </w:p>
        </w:tc>
        <w:tc>
          <w:tcPr>
            <w:tcW w:w="30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沟槽式管接件、压力表</w:t>
            </w:r>
          </w:p>
        </w:tc>
        <w:tc>
          <w:tcPr>
            <w:tcW w:w="26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DN150-DN65</w:t>
            </w:r>
          </w:p>
        </w:tc>
        <w:tc>
          <w:tcPr>
            <w:tcW w:w="7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个</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070" w:type="dxa"/>
            <w:tcBorders>
              <w:top w:val="single" w:color="auto" w:sz="4" w:space="0"/>
              <w:left w:val="single" w:color="auto" w:sz="4" w:space="0"/>
              <w:bottom w:val="single" w:color="auto" w:sz="4" w:space="0"/>
              <w:right w:val="single" w:color="auto" w:sz="4" w:space="0"/>
            </w:tcBorders>
            <w:vAlign w:val="top"/>
          </w:tcPr>
          <w:p>
            <w:pPr>
              <w:jc w:val="center"/>
              <w:rPr>
                <w:highlight w:val="none"/>
              </w:rPr>
            </w:pPr>
            <w:r>
              <w:rPr>
                <w:rFonts w:ascii="宋体" w:hAnsi="宋体" w:cs="宋体"/>
                <w:szCs w:val="21"/>
                <w:highlight w:val="none"/>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6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14</w:t>
            </w:r>
          </w:p>
        </w:tc>
        <w:tc>
          <w:tcPr>
            <w:tcW w:w="30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沟槽式管接件、减压阀</w:t>
            </w:r>
          </w:p>
        </w:tc>
        <w:tc>
          <w:tcPr>
            <w:tcW w:w="26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DN150-DN65</w:t>
            </w:r>
          </w:p>
        </w:tc>
        <w:tc>
          <w:tcPr>
            <w:tcW w:w="7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个</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070" w:type="dxa"/>
            <w:tcBorders>
              <w:top w:val="single" w:color="auto" w:sz="4" w:space="0"/>
              <w:left w:val="single" w:color="auto" w:sz="4" w:space="0"/>
              <w:bottom w:val="single" w:color="auto" w:sz="4" w:space="0"/>
              <w:right w:val="single" w:color="auto" w:sz="4" w:space="0"/>
            </w:tcBorders>
            <w:vAlign w:val="top"/>
          </w:tcPr>
          <w:p>
            <w:pPr>
              <w:jc w:val="center"/>
              <w:rPr>
                <w:highlight w:val="none"/>
              </w:rPr>
            </w:pPr>
            <w:r>
              <w:rPr>
                <w:rFonts w:ascii="宋体" w:hAnsi="宋体" w:cs="宋体"/>
                <w:szCs w:val="21"/>
                <w:highlight w:val="none"/>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6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15</w:t>
            </w:r>
          </w:p>
        </w:tc>
        <w:tc>
          <w:tcPr>
            <w:tcW w:w="30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沟槽式管接件、室外消火栓</w:t>
            </w:r>
          </w:p>
        </w:tc>
        <w:tc>
          <w:tcPr>
            <w:tcW w:w="26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DN150-DN65</w:t>
            </w:r>
          </w:p>
        </w:tc>
        <w:tc>
          <w:tcPr>
            <w:tcW w:w="7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个</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070" w:type="dxa"/>
            <w:tcBorders>
              <w:top w:val="single" w:color="auto" w:sz="4" w:space="0"/>
              <w:left w:val="single" w:color="auto" w:sz="4" w:space="0"/>
              <w:bottom w:val="single" w:color="auto" w:sz="4" w:space="0"/>
              <w:right w:val="single" w:color="auto" w:sz="4" w:space="0"/>
            </w:tcBorders>
            <w:vAlign w:val="top"/>
          </w:tcPr>
          <w:p>
            <w:pPr>
              <w:jc w:val="center"/>
              <w:rPr>
                <w:highlight w:val="none"/>
              </w:rPr>
            </w:pPr>
            <w:r>
              <w:rPr>
                <w:rFonts w:ascii="宋体" w:hAnsi="宋体" w:cs="宋体"/>
                <w:szCs w:val="21"/>
                <w:highlight w:val="none"/>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6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16</w:t>
            </w:r>
          </w:p>
        </w:tc>
        <w:tc>
          <w:tcPr>
            <w:tcW w:w="30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沟槽式管接件、室内消火栓</w:t>
            </w:r>
          </w:p>
        </w:tc>
        <w:tc>
          <w:tcPr>
            <w:tcW w:w="26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DN150-DN65</w:t>
            </w:r>
          </w:p>
        </w:tc>
        <w:tc>
          <w:tcPr>
            <w:tcW w:w="7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个</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070" w:type="dxa"/>
            <w:tcBorders>
              <w:top w:val="single" w:color="auto" w:sz="4" w:space="0"/>
              <w:left w:val="single" w:color="auto" w:sz="4" w:space="0"/>
              <w:bottom w:val="single" w:color="auto" w:sz="4" w:space="0"/>
              <w:right w:val="single" w:color="auto" w:sz="4" w:space="0"/>
            </w:tcBorders>
            <w:vAlign w:val="top"/>
          </w:tcPr>
          <w:p>
            <w:pPr>
              <w:jc w:val="center"/>
              <w:rPr>
                <w:highlight w:val="none"/>
              </w:rPr>
            </w:pPr>
            <w:r>
              <w:rPr>
                <w:rFonts w:ascii="宋体" w:hAnsi="宋体" w:cs="宋体"/>
                <w:szCs w:val="21"/>
                <w:highlight w:val="none"/>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6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17</w:t>
            </w:r>
          </w:p>
        </w:tc>
        <w:tc>
          <w:tcPr>
            <w:tcW w:w="30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沟槽式管接件、水泵结合器</w:t>
            </w:r>
          </w:p>
        </w:tc>
        <w:tc>
          <w:tcPr>
            <w:tcW w:w="26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DN150-DN65</w:t>
            </w:r>
          </w:p>
        </w:tc>
        <w:tc>
          <w:tcPr>
            <w:tcW w:w="7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个</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070" w:type="dxa"/>
            <w:tcBorders>
              <w:top w:val="single" w:color="auto" w:sz="4" w:space="0"/>
              <w:left w:val="single" w:color="auto" w:sz="4" w:space="0"/>
              <w:bottom w:val="single" w:color="auto" w:sz="4" w:space="0"/>
              <w:right w:val="single" w:color="auto" w:sz="4" w:space="0"/>
            </w:tcBorders>
            <w:vAlign w:val="top"/>
          </w:tcPr>
          <w:p>
            <w:pPr>
              <w:jc w:val="center"/>
              <w:rPr>
                <w:highlight w:val="none"/>
              </w:rPr>
            </w:pPr>
            <w:r>
              <w:rPr>
                <w:rFonts w:ascii="宋体" w:hAnsi="宋体" w:cs="宋体"/>
                <w:szCs w:val="21"/>
                <w:highlight w:val="none"/>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6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18</w:t>
            </w:r>
          </w:p>
        </w:tc>
        <w:tc>
          <w:tcPr>
            <w:tcW w:w="30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箱式高压水枪、卷盘</w:t>
            </w:r>
          </w:p>
        </w:tc>
        <w:tc>
          <w:tcPr>
            <w:tcW w:w="26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DN150-DN65</w:t>
            </w:r>
          </w:p>
        </w:tc>
        <w:tc>
          <w:tcPr>
            <w:tcW w:w="7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个</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070" w:type="dxa"/>
            <w:tcBorders>
              <w:top w:val="single" w:color="auto" w:sz="4" w:space="0"/>
              <w:left w:val="single" w:color="auto" w:sz="4" w:space="0"/>
              <w:bottom w:val="single" w:color="auto" w:sz="4" w:space="0"/>
              <w:right w:val="single" w:color="auto" w:sz="4" w:space="0"/>
            </w:tcBorders>
            <w:vAlign w:val="top"/>
          </w:tcPr>
          <w:p>
            <w:pPr>
              <w:jc w:val="center"/>
              <w:rPr>
                <w:highlight w:val="none"/>
              </w:rPr>
            </w:pPr>
            <w:r>
              <w:rPr>
                <w:rFonts w:ascii="宋体" w:hAnsi="宋体" w:cs="宋体"/>
                <w:szCs w:val="21"/>
                <w:highlight w:val="none"/>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6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19</w:t>
            </w:r>
          </w:p>
        </w:tc>
        <w:tc>
          <w:tcPr>
            <w:tcW w:w="30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室内消火栓、铝合金门框</w:t>
            </w:r>
          </w:p>
        </w:tc>
        <w:tc>
          <w:tcPr>
            <w:tcW w:w="26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不低于原安装标准</w:t>
            </w:r>
          </w:p>
        </w:tc>
        <w:tc>
          <w:tcPr>
            <w:tcW w:w="7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套</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070" w:type="dxa"/>
            <w:tcBorders>
              <w:top w:val="single" w:color="auto" w:sz="4" w:space="0"/>
              <w:left w:val="single" w:color="auto" w:sz="4" w:space="0"/>
              <w:bottom w:val="single" w:color="auto" w:sz="4" w:space="0"/>
              <w:right w:val="single" w:color="auto" w:sz="4" w:space="0"/>
            </w:tcBorders>
            <w:vAlign w:val="top"/>
          </w:tcPr>
          <w:p>
            <w:pPr>
              <w:jc w:val="center"/>
              <w:rPr>
                <w:highlight w:val="none"/>
              </w:rPr>
            </w:pPr>
            <w:r>
              <w:rPr>
                <w:rFonts w:ascii="宋体" w:hAnsi="宋体" w:cs="宋体"/>
                <w:szCs w:val="21"/>
                <w:highlight w:val="none"/>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6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20</w:t>
            </w:r>
          </w:p>
        </w:tc>
        <w:tc>
          <w:tcPr>
            <w:tcW w:w="305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室外试验消防箱及铝合金门框</w:t>
            </w:r>
          </w:p>
        </w:tc>
        <w:tc>
          <w:tcPr>
            <w:tcW w:w="26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不低于原安装标准</w:t>
            </w:r>
          </w:p>
        </w:tc>
        <w:tc>
          <w:tcPr>
            <w:tcW w:w="7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套</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070" w:type="dxa"/>
            <w:tcBorders>
              <w:top w:val="single" w:color="auto" w:sz="4" w:space="0"/>
              <w:left w:val="single" w:color="auto" w:sz="4" w:space="0"/>
              <w:bottom w:val="single" w:color="auto" w:sz="4" w:space="0"/>
              <w:right w:val="single" w:color="auto" w:sz="4" w:space="0"/>
            </w:tcBorders>
            <w:vAlign w:val="top"/>
          </w:tcPr>
          <w:p>
            <w:pPr>
              <w:jc w:val="center"/>
              <w:rPr>
                <w:highlight w:val="none"/>
              </w:rPr>
            </w:pPr>
            <w:r>
              <w:rPr>
                <w:rFonts w:ascii="宋体" w:hAnsi="宋体" w:cs="宋体"/>
                <w:szCs w:val="21"/>
                <w:highlight w:val="none"/>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6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21</w:t>
            </w:r>
          </w:p>
        </w:tc>
        <w:tc>
          <w:tcPr>
            <w:tcW w:w="30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消防水箱及浮球阀</w:t>
            </w:r>
          </w:p>
        </w:tc>
        <w:tc>
          <w:tcPr>
            <w:tcW w:w="26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DN150-DN65</w:t>
            </w:r>
          </w:p>
        </w:tc>
        <w:tc>
          <w:tcPr>
            <w:tcW w:w="7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个</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070" w:type="dxa"/>
            <w:tcBorders>
              <w:top w:val="single" w:color="auto" w:sz="4" w:space="0"/>
              <w:left w:val="single" w:color="auto" w:sz="4" w:space="0"/>
              <w:bottom w:val="single" w:color="auto" w:sz="4" w:space="0"/>
              <w:right w:val="single" w:color="auto" w:sz="4" w:space="0"/>
            </w:tcBorders>
            <w:vAlign w:val="top"/>
          </w:tcPr>
          <w:p>
            <w:pPr>
              <w:jc w:val="center"/>
              <w:rPr>
                <w:highlight w:val="none"/>
              </w:rPr>
            </w:pPr>
            <w:r>
              <w:rPr>
                <w:rFonts w:ascii="宋体" w:hAnsi="宋体" w:cs="宋体"/>
                <w:szCs w:val="21"/>
                <w:highlight w:val="none"/>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6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22</w:t>
            </w:r>
          </w:p>
        </w:tc>
        <w:tc>
          <w:tcPr>
            <w:tcW w:w="30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室内外消火栓、防冻套</w:t>
            </w:r>
          </w:p>
        </w:tc>
        <w:tc>
          <w:tcPr>
            <w:tcW w:w="26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DN150-DN65</w:t>
            </w:r>
          </w:p>
        </w:tc>
        <w:tc>
          <w:tcPr>
            <w:tcW w:w="7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个</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070" w:type="dxa"/>
            <w:tcBorders>
              <w:top w:val="single" w:color="auto" w:sz="4" w:space="0"/>
              <w:left w:val="single" w:color="auto" w:sz="4" w:space="0"/>
              <w:bottom w:val="single" w:color="auto" w:sz="4" w:space="0"/>
              <w:right w:val="single" w:color="auto" w:sz="4" w:space="0"/>
            </w:tcBorders>
            <w:vAlign w:val="top"/>
          </w:tcPr>
          <w:p>
            <w:pPr>
              <w:jc w:val="center"/>
              <w:rPr>
                <w:highlight w:val="none"/>
              </w:rPr>
            </w:pPr>
            <w:r>
              <w:rPr>
                <w:rFonts w:ascii="宋体" w:hAnsi="宋体" w:cs="宋体"/>
                <w:szCs w:val="21"/>
                <w:highlight w:val="none"/>
              </w:rPr>
              <w:t>同上</w:t>
            </w:r>
          </w:p>
        </w:tc>
      </w:tr>
    </w:tbl>
    <w:p>
      <w:pPr>
        <w:spacing w:line="420" w:lineRule="exact"/>
        <w:rPr>
          <w:rFonts w:ascii="宋体" w:hAnsi="宋体" w:cs="宋体"/>
          <w:kern w:val="0"/>
          <w:sz w:val="24"/>
          <w:szCs w:val="24"/>
          <w:highlight w:val="none"/>
        </w:rPr>
      </w:pPr>
      <w:r>
        <w:rPr>
          <w:rFonts w:hint="eastAsia" w:ascii="宋体" w:hAnsi="宋体"/>
          <w:b/>
          <w:sz w:val="24"/>
          <w:szCs w:val="24"/>
          <w:shd w:val="clear" w:color="auto" w:fill="FFFFFF"/>
        </w:rPr>
        <w:t xml:space="preserve">    说明：</w:t>
      </w:r>
      <w:r>
        <w:rPr>
          <w:rFonts w:hint="eastAsia" w:ascii="宋体" w:hAnsi="宋体"/>
          <w:bCs/>
          <w:sz w:val="24"/>
          <w:szCs w:val="24"/>
          <w:shd w:val="clear" w:color="auto" w:fill="FFFFFF"/>
        </w:rPr>
        <w:t>1.</w:t>
      </w:r>
      <w:r>
        <w:rPr>
          <w:rFonts w:hint="eastAsia" w:ascii="宋体" w:hAnsi="宋体" w:cs="宋体"/>
          <w:kern w:val="0"/>
          <w:sz w:val="24"/>
          <w:szCs w:val="24"/>
        </w:rPr>
        <w:t>上述各产品的数量系采购人对相关产品单价采购</w:t>
      </w:r>
      <w:r>
        <w:rPr>
          <w:rFonts w:hint="eastAsia" w:ascii="宋体" w:hAnsi="宋体" w:cs="宋体"/>
          <w:kern w:val="0"/>
          <w:sz w:val="24"/>
          <w:szCs w:val="24"/>
          <w:highlight w:val="none"/>
        </w:rPr>
        <w:t>需求，中标单位将作为铜陵学院2021年消防管道、阀门检修采购更换协议供货商，所供货物具体品目及数量以采购人实际需求为准，据实结算。</w:t>
      </w:r>
    </w:p>
    <w:p>
      <w:pPr>
        <w:spacing w:line="420" w:lineRule="exact"/>
        <w:ind w:firstLine="480" w:firstLineChars="200"/>
        <w:rPr>
          <w:rFonts w:hint="eastAsia" w:ascii="宋体" w:hAnsi="宋体" w:cs="宋体"/>
          <w:kern w:val="0"/>
          <w:sz w:val="24"/>
          <w:szCs w:val="24"/>
          <w:highlight w:val="none"/>
        </w:rPr>
      </w:pPr>
      <w:r>
        <w:rPr>
          <w:rFonts w:hint="eastAsia" w:ascii="宋体" w:hAnsi="宋体" w:cs="宋体"/>
          <w:kern w:val="0"/>
          <w:sz w:val="24"/>
          <w:szCs w:val="24"/>
          <w:highlight w:val="none"/>
        </w:rPr>
        <w:t>2.上述采购包含安装、人工、税费等一切费用。</w:t>
      </w:r>
    </w:p>
    <w:p>
      <w:pPr>
        <w:spacing w:line="420" w:lineRule="exact"/>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3.上述消防产品需提供国家消防装备质量检验中心或国家固定灭火系统和耐火构件质量监督检验中心提供的检验报告复印件；热镀锌钢管需符合国标GB/T3091-2008要求。</w:t>
      </w:r>
    </w:p>
    <w:p>
      <w:pPr>
        <w:widowControl/>
        <w:shd w:val="clear" w:color="auto" w:fill="FFFFFF"/>
        <w:spacing w:line="420" w:lineRule="exact"/>
        <w:ind w:firstLine="472" w:firstLineChars="196"/>
        <w:jc w:val="left"/>
        <w:rPr>
          <w:rFonts w:ascii="宋体" w:hAnsi="宋体"/>
          <w:kern w:val="0"/>
          <w:sz w:val="24"/>
          <w:szCs w:val="24"/>
        </w:rPr>
      </w:pPr>
      <w:r>
        <w:rPr>
          <w:rFonts w:hint="eastAsia" w:ascii="宋体" w:hAnsi="宋体" w:cs="宋体"/>
          <w:b/>
          <w:bCs/>
          <w:kern w:val="0"/>
          <w:sz w:val="24"/>
          <w:szCs w:val="24"/>
        </w:rPr>
        <w:t>二、投标人必须具备的资格条件</w:t>
      </w:r>
    </w:p>
    <w:p>
      <w:pPr>
        <w:widowControl/>
        <w:shd w:val="clear" w:color="auto" w:fill="FFFFFF"/>
        <w:spacing w:line="420" w:lineRule="exact"/>
        <w:ind w:firstLine="480"/>
        <w:jc w:val="left"/>
        <w:rPr>
          <w:rFonts w:ascii="宋体" w:hAnsi="宋体" w:cs="宋体"/>
          <w:sz w:val="24"/>
          <w:szCs w:val="24"/>
        </w:rPr>
      </w:pPr>
      <w:r>
        <w:rPr>
          <w:rFonts w:hint="eastAsia" w:ascii="宋体" w:hAnsi="宋体" w:cs="宋体"/>
          <w:kern w:val="0"/>
          <w:sz w:val="24"/>
          <w:szCs w:val="24"/>
          <w:shd w:val="clear" w:color="auto" w:fill="FFFFFF"/>
        </w:rPr>
        <w:t>1.</w:t>
      </w:r>
      <w:r>
        <w:rPr>
          <w:rFonts w:hint="eastAsia" w:ascii="宋体" w:hAnsi="宋体" w:cs="宋体"/>
          <w:kern w:val="0"/>
          <w:sz w:val="24"/>
          <w:szCs w:val="24"/>
        </w:rPr>
        <w:t>具有生产或经营所投标产品的有效资质证件；</w:t>
      </w:r>
    </w:p>
    <w:p>
      <w:pPr>
        <w:widowControl/>
        <w:shd w:val="clear" w:color="auto" w:fill="FFFFFF"/>
        <w:spacing w:line="420" w:lineRule="exact"/>
        <w:ind w:firstLine="480" w:firstLineChars="200"/>
        <w:jc w:val="left"/>
        <w:rPr>
          <w:rFonts w:ascii="宋体" w:hAnsi="宋体" w:cs="宋体"/>
          <w:kern w:val="0"/>
          <w:sz w:val="24"/>
          <w:szCs w:val="24"/>
        </w:rPr>
      </w:pPr>
      <w:r>
        <w:rPr>
          <w:rFonts w:hint="eastAsia" w:ascii="宋体" w:hAnsi="宋体" w:cs="宋体"/>
          <w:kern w:val="0"/>
          <w:sz w:val="24"/>
          <w:szCs w:val="24"/>
        </w:rPr>
        <w:t>2.投标单位必须具备独立法人资格或工商注册的个体工商户；</w:t>
      </w:r>
    </w:p>
    <w:p>
      <w:pPr>
        <w:widowControl/>
        <w:shd w:val="clear" w:color="auto" w:fill="FFFFFF"/>
        <w:spacing w:line="420" w:lineRule="exact"/>
        <w:ind w:firstLine="480" w:firstLineChars="200"/>
        <w:jc w:val="left"/>
        <w:rPr>
          <w:rFonts w:ascii="宋体" w:hAnsi="宋体" w:cs="宋体"/>
          <w:kern w:val="0"/>
          <w:sz w:val="24"/>
          <w:szCs w:val="24"/>
        </w:rPr>
      </w:pPr>
      <w:r>
        <w:rPr>
          <w:rFonts w:hint="eastAsia" w:ascii="宋体" w:hAnsi="宋体" w:cs="宋体"/>
          <w:kern w:val="0"/>
          <w:sz w:val="24"/>
          <w:szCs w:val="24"/>
        </w:rPr>
        <w:t>3.承认并严格履行询价函的各项规定，所投产品必须满足本次招标产品的技术质量要求，并能保证及时供货且有完善的售后服务能力；</w:t>
      </w:r>
    </w:p>
    <w:p>
      <w:pPr>
        <w:spacing w:line="420" w:lineRule="exact"/>
        <w:ind w:firstLine="480" w:firstLineChars="200"/>
        <w:rPr>
          <w:rFonts w:ascii="宋体" w:hAnsi="宋体" w:cs="宋体"/>
          <w:kern w:val="0"/>
          <w:sz w:val="24"/>
          <w:szCs w:val="24"/>
        </w:rPr>
      </w:pPr>
      <w:r>
        <w:rPr>
          <w:rFonts w:hint="eastAsia" w:ascii="宋体" w:hAnsi="宋体" w:cs="宋体"/>
          <w:kern w:val="0"/>
          <w:sz w:val="24"/>
          <w:szCs w:val="24"/>
        </w:rPr>
        <w:t>4.单位及其法人近三年内无违纪违法行为，自觉遵守高校廉洁从业（政）的各项规定。</w:t>
      </w:r>
    </w:p>
    <w:p>
      <w:pPr>
        <w:spacing w:line="420" w:lineRule="exact"/>
        <w:ind w:firstLine="482" w:firstLineChars="200"/>
        <w:jc w:val="left"/>
        <w:rPr>
          <w:rFonts w:ascii="宋体" w:hAnsi="宋体" w:cs="宋体"/>
          <w:kern w:val="0"/>
          <w:sz w:val="24"/>
          <w:szCs w:val="24"/>
        </w:rPr>
      </w:pPr>
      <w:r>
        <w:rPr>
          <w:rFonts w:hint="eastAsia" w:ascii="宋体" w:hAnsi="宋体" w:cs="宋体"/>
          <w:b/>
          <w:bCs/>
          <w:kern w:val="0"/>
          <w:sz w:val="24"/>
          <w:szCs w:val="24"/>
        </w:rPr>
        <w:t>三、产品质量及服务要求</w:t>
      </w:r>
    </w:p>
    <w:p>
      <w:pPr>
        <w:adjustRightInd w:val="0"/>
        <w:snapToGrid w:val="0"/>
        <w:spacing w:line="42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1.</w:t>
      </w:r>
      <w:r>
        <w:rPr>
          <w:rFonts w:hint="eastAsia" w:ascii="宋体" w:hAnsi="宋体" w:cs="宋体"/>
          <w:sz w:val="24"/>
          <w:szCs w:val="24"/>
        </w:rPr>
        <w:t>所投各产品的数量系招标单位对相关产品单价采购，中标单位将作为铜陵学院消防管道、消火栓（及外框）阀门检修更换项目采购协议供货商，所供货物具体品目及数量、供货时间、供货地点必须按照招标单位实际需求，及时送达指定位置安装调试到位</w:t>
      </w:r>
      <w:r>
        <w:rPr>
          <w:rFonts w:hint="eastAsia" w:ascii="宋体" w:hAnsi="宋体" w:cs="宋体"/>
          <w:sz w:val="24"/>
          <w:szCs w:val="24"/>
          <w:highlight w:val="none"/>
        </w:rPr>
        <w:t>并与学校现有管道匹配</w:t>
      </w:r>
      <w:r>
        <w:rPr>
          <w:rFonts w:hint="eastAsia" w:ascii="宋体" w:hAnsi="宋体" w:cs="宋体"/>
          <w:sz w:val="24"/>
          <w:szCs w:val="24"/>
        </w:rPr>
        <w:t>，确保验收合格并交付正常使用</w:t>
      </w:r>
      <w:r>
        <w:rPr>
          <w:rFonts w:hint="eastAsia" w:ascii="宋体" w:hAnsi="宋体" w:cs="宋体"/>
          <w:sz w:val="24"/>
        </w:rPr>
        <w:t>。</w:t>
      </w:r>
    </w:p>
    <w:p>
      <w:pPr>
        <w:widowControl/>
        <w:adjustRightInd w:val="0"/>
        <w:snapToGrid w:val="0"/>
        <w:spacing w:line="42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2.</w:t>
      </w:r>
      <w:r>
        <w:rPr>
          <w:rFonts w:hint="eastAsia" w:ascii="宋体" w:hAnsi="宋体" w:cs="宋体"/>
          <w:bCs/>
          <w:kern w:val="0"/>
          <w:sz w:val="24"/>
          <w:szCs w:val="24"/>
        </w:rPr>
        <w:t>所供产品各项质量、安全和技术指标必须达到或超过国家相关最新标准的要求，并随货提供与所供产品相应的各种规格、型号产品质量验证证书和检验合格报告、产品质量合格证书、质量保证书及国家强制性产品认证证书等全部质量证明资料。</w:t>
      </w:r>
    </w:p>
    <w:p>
      <w:pPr>
        <w:widowControl/>
        <w:adjustRightInd w:val="0"/>
        <w:snapToGrid w:val="0"/>
        <w:spacing w:line="42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3.服务响应时间：接到校方通知后在二小时内赶到现场处理。</w:t>
      </w:r>
    </w:p>
    <w:p>
      <w:pPr>
        <w:pStyle w:val="7"/>
        <w:spacing w:before="0" w:beforeAutospacing="0" w:after="0" w:afterAutospacing="0" w:line="420" w:lineRule="atLeast"/>
        <w:ind w:firstLine="472" w:firstLineChars="196"/>
        <w:rPr>
          <w:rStyle w:val="10"/>
        </w:rPr>
      </w:pPr>
      <w:r>
        <w:rPr>
          <w:rStyle w:val="10"/>
          <w:rFonts w:hint="eastAsia"/>
        </w:rPr>
        <w:t>四</w:t>
      </w:r>
      <w:r>
        <w:rPr>
          <w:rStyle w:val="10"/>
        </w:rPr>
        <w:t>、投标须知</w:t>
      </w:r>
    </w:p>
    <w:p>
      <w:pPr>
        <w:widowControl/>
        <w:spacing w:line="410" w:lineRule="exact"/>
        <w:ind w:left="479" w:leftChars="171" w:hanging="120" w:hangingChars="50"/>
        <w:jc w:val="left"/>
        <w:rPr>
          <w:rFonts w:ascii="宋体" w:hAnsi="宋体" w:cs="宋体"/>
          <w:b/>
          <w:kern w:val="0"/>
          <w:sz w:val="24"/>
          <w:szCs w:val="24"/>
        </w:rPr>
      </w:pPr>
      <w:r>
        <w:rPr>
          <w:rFonts w:hint="eastAsia" w:ascii="宋体" w:hAnsi="宋体" w:cs="宋体"/>
          <w:b/>
          <w:bCs/>
          <w:kern w:val="0"/>
          <w:sz w:val="24"/>
          <w:szCs w:val="24"/>
        </w:rPr>
        <w:t>（一）投标注意事项及报价须知：</w:t>
      </w:r>
    </w:p>
    <w:p>
      <w:pPr>
        <w:widowControl/>
        <w:shd w:val="clear" w:color="auto" w:fill="FFFFFF"/>
        <w:spacing w:line="410" w:lineRule="exact"/>
        <w:ind w:firstLine="480" w:firstLineChars="200"/>
        <w:jc w:val="left"/>
        <w:rPr>
          <w:rFonts w:ascii="宋体" w:hAnsi="宋体" w:cs="宋体"/>
          <w:color w:val="000000"/>
          <w:kern w:val="0"/>
          <w:sz w:val="24"/>
          <w:szCs w:val="24"/>
        </w:rPr>
      </w:pPr>
      <w:r>
        <w:rPr>
          <w:rFonts w:ascii="宋体" w:hAnsi="宋体" w:cs="宋体"/>
          <w:color w:val="000000"/>
          <w:kern w:val="0"/>
          <w:sz w:val="24"/>
          <w:szCs w:val="24"/>
        </w:rPr>
        <w:t>1</w:t>
      </w:r>
      <w:r>
        <w:rPr>
          <w:rFonts w:hint="eastAsia" w:ascii="宋体" w:hAnsi="宋体" w:cs="宋体"/>
          <w:color w:val="000000"/>
          <w:kern w:val="0"/>
          <w:sz w:val="24"/>
          <w:szCs w:val="24"/>
        </w:rPr>
        <w:t>.投标人在投标之前，对本询价项目的一切情况，应详细研究和全面了解。投标后，投标人将被认为已充分了解并已接受本询价项目的相关条款，认同招标方的解释。</w:t>
      </w:r>
    </w:p>
    <w:p>
      <w:pPr>
        <w:pStyle w:val="7"/>
        <w:spacing w:before="0" w:beforeAutospacing="0" w:after="0" w:afterAutospacing="0" w:line="420" w:lineRule="atLeast"/>
        <w:ind w:firstLine="420"/>
        <w:rPr>
          <w:color w:val="000000"/>
        </w:rPr>
      </w:pPr>
      <w:r>
        <w:rPr>
          <w:color w:val="000000"/>
        </w:rPr>
        <w:t>2</w:t>
      </w:r>
      <w:r>
        <w:rPr>
          <w:rFonts w:hint="eastAsia"/>
          <w:color w:val="000000"/>
        </w:rPr>
        <w:t>.投标报价为所投项目的最终报价。</w:t>
      </w:r>
      <w:r>
        <w:rPr>
          <w:color w:val="000000"/>
        </w:rPr>
        <w:t>（包括投入设备、人力等成本，以及保险费、利税和应承担的风险等一切费用）。</w:t>
      </w:r>
    </w:p>
    <w:p>
      <w:pPr>
        <w:widowControl/>
        <w:shd w:val="clear" w:color="auto" w:fill="FFFFFF"/>
        <w:spacing w:line="410" w:lineRule="exact"/>
        <w:ind w:firstLine="482" w:firstLineChars="200"/>
        <w:jc w:val="left"/>
        <w:rPr>
          <w:rFonts w:ascii="宋体" w:hAnsi="宋体" w:cs="宋体"/>
          <w:b/>
          <w:color w:val="000000"/>
          <w:kern w:val="0"/>
          <w:sz w:val="24"/>
          <w:szCs w:val="24"/>
        </w:rPr>
      </w:pPr>
      <w:r>
        <w:rPr>
          <w:rFonts w:hint="eastAsia" w:ascii="宋体" w:hAnsi="宋体" w:cs="宋体"/>
          <w:b/>
          <w:color w:val="000000"/>
          <w:kern w:val="0"/>
          <w:sz w:val="24"/>
          <w:szCs w:val="24"/>
        </w:rPr>
        <w:t>（二）投标函编制：</w:t>
      </w:r>
    </w:p>
    <w:p>
      <w:pPr>
        <w:widowControl/>
        <w:shd w:val="clear" w:color="auto" w:fill="FFFFFF"/>
        <w:spacing w:line="410" w:lineRule="exact"/>
        <w:ind w:firstLine="600" w:firstLineChars="250"/>
        <w:jc w:val="left"/>
        <w:rPr>
          <w:rFonts w:ascii="宋体" w:hAnsi="宋体" w:cs="宋体"/>
          <w:color w:val="000000"/>
          <w:kern w:val="0"/>
          <w:sz w:val="24"/>
          <w:szCs w:val="24"/>
        </w:rPr>
      </w:pPr>
      <w:r>
        <w:rPr>
          <w:rFonts w:hint="eastAsia" w:ascii="宋体" w:hAnsi="宋体" w:cs="宋体"/>
          <w:color w:val="000000"/>
          <w:kern w:val="0"/>
          <w:sz w:val="24"/>
          <w:szCs w:val="24"/>
        </w:rPr>
        <w:t>投标人需提交一式两份（一份正本、一份副本）投标函函，分别注明“正本”和“副本”（如报价不一致，以正本为准）及投标报价单位及项目名称，且须密封（“正本”和“副本”可封装在一个档案袋内）并于</w:t>
      </w:r>
      <w:r>
        <w:rPr>
          <w:rFonts w:hint="eastAsia" w:ascii="宋体" w:hAnsi="宋体" w:cs="宋体"/>
          <w:b/>
          <w:color w:val="FF0000"/>
          <w:kern w:val="0"/>
          <w:sz w:val="24"/>
          <w:szCs w:val="24"/>
        </w:rPr>
        <w:t>密封处（封装袋上、下封口处）</w:t>
      </w:r>
      <w:r>
        <w:rPr>
          <w:rFonts w:hint="eastAsia" w:ascii="宋体" w:hAnsi="宋体" w:cs="宋体"/>
          <w:color w:val="000000"/>
          <w:kern w:val="0"/>
          <w:sz w:val="24"/>
          <w:szCs w:val="24"/>
        </w:rPr>
        <w:t>及封面加盖单位公章。投标函内需附以下资料（复印件须加盖单位公章）：</w:t>
      </w:r>
    </w:p>
    <w:p>
      <w:pPr>
        <w:widowControl/>
        <w:shd w:val="clear" w:color="auto" w:fill="FFFFFF"/>
        <w:spacing w:line="410" w:lineRule="exact"/>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1.投标资质材料（企业简介、企业法人营业执照复印件等）或个体工商户注册登记证书；</w:t>
      </w:r>
    </w:p>
    <w:p>
      <w:pPr>
        <w:widowControl/>
        <w:shd w:val="clear" w:color="auto" w:fill="FFFFFF"/>
        <w:spacing w:line="41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highlight w:val="none"/>
        </w:rPr>
        <w:t>2.</w:t>
      </w:r>
      <w:r>
        <w:rPr>
          <w:rFonts w:hint="eastAsia" w:ascii="宋体" w:hAnsi="宋体" w:cs="宋体"/>
          <w:kern w:val="0"/>
          <w:sz w:val="24"/>
          <w:szCs w:val="24"/>
          <w:highlight w:val="none"/>
        </w:rPr>
        <w:t>消防产品需提供国家消防装备质量检验中心或国家固定灭火系统和耐火构件质量监督检验中心提供的检验报告复印件；</w:t>
      </w:r>
    </w:p>
    <w:p>
      <w:pPr>
        <w:widowControl/>
        <w:shd w:val="clear" w:color="auto" w:fill="FFFFFF"/>
        <w:spacing w:line="41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3.法定代表人授权书原件；</w:t>
      </w:r>
    </w:p>
    <w:p>
      <w:pPr>
        <w:widowControl/>
        <w:shd w:val="clear" w:color="auto" w:fill="FFFFFF"/>
        <w:spacing w:line="41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4.产品质量、免费售后服务承诺函；</w:t>
      </w:r>
    </w:p>
    <w:p>
      <w:pPr>
        <w:widowControl/>
        <w:shd w:val="clear" w:color="auto" w:fill="FFFFFF"/>
        <w:spacing w:line="41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5.《</w:t>
      </w:r>
      <w:r>
        <w:rPr>
          <w:rFonts w:hint="eastAsia" w:ascii="宋体" w:hAnsi="宋体" w:cs="宋体"/>
          <w:kern w:val="0"/>
          <w:sz w:val="24"/>
          <w:szCs w:val="24"/>
        </w:rPr>
        <w:t>铜陵学院2021年消防管道、阀门检修更换采购</w:t>
      </w:r>
      <w:r>
        <w:rPr>
          <w:rFonts w:hint="eastAsia" w:ascii="宋体" w:hAnsi="宋体"/>
          <w:sz w:val="24"/>
          <w:szCs w:val="24"/>
        </w:rPr>
        <w:t>项目</w:t>
      </w:r>
      <w:r>
        <w:rPr>
          <w:rFonts w:hint="eastAsia" w:ascii="宋体" w:hAnsi="宋体"/>
          <w:color w:val="000000"/>
          <w:sz w:val="24"/>
          <w:szCs w:val="24"/>
        </w:rPr>
        <w:t>投标报价表</w:t>
      </w:r>
      <w:r>
        <w:rPr>
          <w:rFonts w:hint="eastAsia" w:ascii="宋体" w:hAnsi="宋体" w:cs="宋体"/>
          <w:color w:val="000000"/>
          <w:kern w:val="0"/>
          <w:sz w:val="24"/>
          <w:szCs w:val="24"/>
        </w:rPr>
        <w:t>》[如投标报价表填写不完整（缺项）则为无效投标]；</w:t>
      </w:r>
    </w:p>
    <w:p>
      <w:pPr>
        <w:widowControl/>
        <w:spacing w:line="410" w:lineRule="exact"/>
        <w:ind w:firstLine="480" w:firstLineChars="200"/>
        <w:rPr>
          <w:rFonts w:ascii="宋体" w:hAnsi="宋体" w:cs="宋体"/>
          <w:kern w:val="0"/>
          <w:sz w:val="24"/>
          <w:szCs w:val="24"/>
        </w:rPr>
      </w:pPr>
      <w:r>
        <w:rPr>
          <w:rFonts w:hint="eastAsia" w:ascii="宋体" w:hAnsi="宋体" w:cs="宋体"/>
          <w:kern w:val="0"/>
          <w:sz w:val="24"/>
          <w:szCs w:val="24"/>
        </w:rPr>
        <w:t>6.供货与安装承诺函；</w:t>
      </w:r>
      <w:r>
        <w:rPr>
          <w:rFonts w:ascii="宋体" w:hAnsi="宋体" w:cs="宋体"/>
          <w:color w:val="000000"/>
          <w:kern w:val="0"/>
          <w:sz w:val="24"/>
          <w:szCs w:val="24"/>
        </w:rPr>
        <w:t xml:space="preserve"> </w:t>
      </w:r>
    </w:p>
    <w:p>
      <w:pPr>
        <w:widowControl/>
        <w:shd w:val="clear" w:color="auto" w:fill="FFFFFF"/>
        <w:spacing w:line="41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7.投标单位认为需要提供的其它资料。</w:t>
      </w:r>
    </w:p>
    <w:p>
      <w:pPr>
        <w:widowControl/>
        <w:shd w:val="clear" w:color="auto" w:fill="FFFFFF"/>
        <w:spacing w:line="410" w:lineRule="exact"/>
        <w:ind w:firstLine="482" w:firstLineChars="200"/>
        <w:jc w:val="left"/>
        <w:rPr>
          <w:rFonts w:ascii="宋体" w:hAnsi="宋体" w:cs="宋体"/>
          <w:b/>
          <w:color w:val="000000"/>
          <w:kern w:val="0"/>
          <w:sz w:val="24"/>
          <w:szCs w:val="24"/>
        </w:rPr>
      </w:pPr>
      <w:r>
        <w:rPr>
          <w:rFonts w:hint="eastAsia" w:ascii="宋体" w:hAnsi="宋体" w:cs="宋体"/>
          <w:b/>
          <w:color w:val="000000"/>
          <w:kern w:val="0"/>
          <w:sz w:val="24"/>
          <w:szCs w:val="24"/>
        </w:rPr>
        <w:t>（三）标书投送：</w:t>
      </w:r>
    </w:p>
    <w:p>
      <w:pPr>
        <w:widowControl/>
        <w:spacing w:line="410" w:lineRule="exact"/>
        <w:ind w:firstLine="480" w:firstLineChars="200"/>
        <w:rPr>
          <w:rFonts w:ascii="宋体" w:hAnsi="宋体" w:cs="宋体"/>
          <w:kern w:val="0"/>
          <w:sz w:val="24"/>
          <w:szCs w:val="24"/>
        </w:rPr>
      </w:pPr>
      <w:r>
        <w:rPr>
          <w:rFonts w:hint="eastAsia" w:ascii="宋体" w:hAnsi="宋体" w:cs="宋体"/>
          <w:kern w:val="0"/>
          <w:sz w:val="24"/>
          <w:szCs w:val="24"/>
        </w:rPr>
        <w:t>1.参与投标单位需在投标前通过企业（单位）账户向我校指定账户“</w:t>
      </w:r>
      <w:r>
        <w:rPr>
          <w:rFonts w:hint="eastAsia" w:ascii="宋体" w:hAnsi="宋体" w:cs="宋体"/>
          <w:color w:val="FF0000"/>
          <w:kern w:val="0"/>
          <w:sz w:val="24"/>
          <w:szCs w:val="24"/>
          <w:u w:val="single"/>
        </w:rPr>
        <w:t>户名：铜陵学院；账号：1990301021000032836；开户行：徽商银行北京路支行</w:t>
      </w:r>
      <w:r>
        <w:rPr>
          <w:rFonts w:hint="eastAsia" w:ascii="宋体" w:hAnsi="宋体" w:cs="宋体"/>
          <w:kern w:val="0"/>
          <w:sz w:val="24"/>
          <w:szCs w:val="24"/>
        </w:rPr>
        <w:t>”转账支付投标保证金（人民币）壹仟元整（￥1000.00元）；</w:t>
      </w:r>
      <w:r>
        <w:rPr>
          <w:rStyle w:val="10"/>
          <w:rFonts w:hint="eastAsia"/>
          <w:color w:val="000000"/>
          <w:sz w:val="24"/>
          <w:szCs w:val="24"/>
        </w:rPr>
        <w:t>备注×××项目投标保证金。</w:t>
      </w:r>
    </w:p>
    <w:p>
      <w:pPr>
        <w:widowControl/>
        <w:spacing w:line="420" w:lineRule="exact"/>
        <w:ind w:firstLine="480" w:firstLineChars="200"/>
        <w:rPr>
          <w:rStyle w:val="16"/>
          <w:rFonts w:ascii="宋体" w:hAnsi="宋体"/>
          <w:color w:val="000000"/>
          <w:sz w:val="24"/>
          <w:szCs w:val="24"/>
        </w:rPr>
      </w:pPr>
      <w:r>
        <w:rPr>
          <w:rFonts w:hint="eastAsia" w:ascii="宋体" w:hAnsi="宋体" w:cs="宋体"/>
          <w:kern w:val="0"/>
          <w:sz w:val="24"/>
          <w:szCs w:val="24"/>
        </w:rPr>
        <w:t>2.凡符合投标资格、有意向的投标单位，均为被询价对象。请有意参与投标报价的单位于</w:t>
      </w:r>
      <w:r>
        <w:rPr>
          <w:rFonts w:ascii="宋体" w:hAnsi="宋体" w:cs="宋体"/>
          <w:color w:val="FF0000"/>
          <w:kern w:val="0"/>
          <w:sz w:val="24"/>
          <w:szCs w:val="24"/>
          <w:u w:val="single"/>
        </w:rPr>
        <w:t>20</w:t>
      </w:r>
      <w:r>
        <w:rPr>
          <w:rFonts w:hint="eastAsia" w:ascii="宋体" w:hAnsi="宋体" w:cs="宋体"/>
          <w:color w:val="FF0000"/>
          <w:kern w:val="0"/>
          <w:sz w:val="24"/>
          <w:szCs w:val="24"/>
          <w:u w:val="single"/>
        </w:rPr>
        <w:t>21年5月14日上午</w:t>
      </w:r>
      <w:r>
        <w:rPr>
          <w:rFonts w:ascii="宋体" w:hAnsi="宋体" w:cs="宋体"/>
          <w:color w:val="FF0000"/>
          <w:kern w:val="0"/>
          <w:sz w:val="24"/>
          <w:szCs w:val="24"/>
          <w:u w:val="single"/>
        </w:rPr>
        <w:t>11</w:t>
      </w:r>
      <w:r>
        <w:rPr>
          <w:rFonts w:hint="eastAsia" w:ascii="宋体" w:hAnsi="宋体" w:cs="宋体"/>
          <w:color w:val="FF0000"/>
          <w:kern w:val="0"/>
          <w:sz w:val="24"/>
          <w:szCs w:val="24"/>
          <w:u w:val="single"/>
        </w:rPr>
        <w:t>：</w:t>
      </w:r>
      <w:r>
        <w:rPr>
          <w:rFonts w:ascii="宋体" w:hAnsi="宋体" w:cs="宋体"/>
          <w:color w:val="FF0000"/>
          <w:kern w:val="0"/>
          <w:sz w:val="24"/>
          <w:szCs w:val="24"/>
          <w:u w:val="single"/>
        </w:rPr>
        <w:t>00</w:t>
      </w:r>
      <w:r>
        <w:rPr>
          <w:rFonts w:hint="eastAsia" w:ascii="宋体" w:hAnsi="宋体" w:cs="宋体"/>
          <w:kern w:val="0"/>
          <w:sz w:val="24"/>
          <w:szCs w:val="24"/>
        </w:rPr>
        <w:t>前，凭投标保证金（银行转账方式支付）缴纳凭证将投标文件送达</w:t>
      </w:r>
      <w:r>
        <w:rPr>
          <w:rFonts w:hint="eastAsia" w:ascii="宋体" w:hAnsi="宋体" w:cs="宋体"/>
          <w:b/>
          <w:kern w:val="0"/>
          <w:sz w:val="24"/>
          <w:szCs w:val="24"/>
        </w:rPr>
        <w:t>铜陵学院南大门值班室</w:t>
      </w:r>
      <w:r>
        <w:rPr>
          <w:rFonts w:hint="eastAsia" w:ascii="宋体" w:hAnsi="宋体" w:cs="宋体"/>
          <w:kern w:val="0"/>
          <w:sz w:val="24"/>
          <w:szCs w:val="24"/>
        </w:rPr>
        <w:t>，联系人：胡老师</w:t>
      </w:r>
      <w:r>
        <w:rPr>
          <w:rFonts w:hint="eastAsia" w:ascii="宋体" w:hAnsi="宋体"/>
          <w:sz w:val="24"/>
          <w:szCs w:val="24"/>
          <w:shd w:val="clear" w:color="auto" w:fill="FFFFFF"/>
        </w:rPr>
        <w:t>（</w:t>
      </w:r>
      <w:r>
        <w:rPr>
          <w:rFonts w:ascii="宋体" w:hAnsi="宋体"/>
          <w:sz w:val="24"/>
          <w:szCs w:val="24"/>
          <w:shd w:val="clear" w:color="auto" w:fill="FFFFFF"/>
        </w:rPr>
        <w:t>13955931061</w:t>
      </w:r>
      <w:r>
        <w:rPr>
          <w:rFonts w:hint="eastAsia" w:ascii="宋体" w:hAnsi="宋体"/>
          <w:sz w:val="24"/>
          <w:szCs w:val="24"/>
          <w:shd w:val="clear" w:color="auto" w:fill="FFFFFF"/>
        </w:rPr>
        <w:t>）</w:t>
      </w:r>
      <w:r>
        <w:rPr>
          <w:rFonts w:hint="eastAsia" w:ascii="宋体" w:hAnsi="宋体" w:cs="宋体"/>
          <w:kern w:val="0"/>
          <w:sz w:val="24"/>
          <w:szCs w:val="24"/>
        </w:rPr>
        <w:t>。</w:t>
      </w:r>
      <w:r>
        <w:rPr>
          <w:rFonts w:hint="eastAsia" w:ascii="宋体" w:hAnsi="宋体" w:cs="宋体"/>
          <w:b/>
          <w:kern w:val="0"/>
          <w:sz w:val="24"/>
          <w:szCs w:val="24"/>
          <w:highlight w:val="yellow"/>
        </w:rPr>
        <w:t>（因新冠肺炎疫情防控要求，请投标人在5月14日上午投递投标函，其它时段不接收）</w:t>
      </w:r>
      <w:r>
        <w:rPr>
          <w:rStyle w:val="16"/>
          <w:rFonts w:hint="eastAsia" w:ascii="宋体" w:hAnsi="宋体"/>
          <w:color w:val="000000"/>
          <w:sz w:val="24"/>
          <w:szCs w:val="24"/>
        </w:rPr>
        <w:t>。</w:t>
      </w:r>
    </w:p>
    <w:p>
      <w:pPr>
        <w:widowControl/>
        <w:spacing w:line="420" w:lineRule="exact"/>
        <w:ind w:firstLine="420"/>
        <w:rPr>
          <w:rFonts w:ascii="宋体" w:hAnsi="宋体" w:cs="宋体"/>
          <w:b/>
          <w:kern w:val="0"/>
          <w:sz w:val="24"/>
          <w:szCs w:val="24"/>
        </w:rPr>
      </w:pPr>
      <w:r>
        <w:rPr>
          <w:rFonts w:hint="eastAsia" w:ascii="宋体" w:hAnsi="宋体" w:cs="宋体"/>
          <w:b/>
          <w:kern w:val="0"/>
          <w:sz w:val="24"/>
          <w:szCs w:val="24"/>
        </w:rPr>
        <w:t>（四）其它事项：</w:t>
      </w:r>
    </w:p>
    <w:p>
      <w:pPr>
        <w:widowControl/>
        <w:spacing w:line="420" w:lineRule="exact"/>
        <w:ind w:firstLine="420"/>
        <w:rPr>
          <w:rFonts w:ascii="宋体" w:hAnsi="宋体" w:cs="宋体"/>
          <w:kern w:val="0"/>
          <w:sz w:val="24"/>
          <w:szCs w:val="24"/>
        </w:rPr>
      </w:pPr>
      <w:r>
        <w:rPr>
          <w:rFonts w:hint="eastAsia" w:ascii="宋体" w:hAnsi="宋体" w:cs="宋体"/>
          <w:kern w:val="0"/>
          <w:sz w:val="24"/>
          <w:szCs w:val="24"/>
        </w:rPr>
        <w:t>1.招标方将综合投标人实力、报价、产品性能及技术参数指标响应、售后服务及质保期承诺、供货期承诺等因素，按有效低价法合理确定中标单位。</w:t>
      </w:r>
    </w:p>
    <w:p>
      <w:pPr>
        <w:widowControl/>
        <w:spacing w:line="420" w:lineRule="exact"/>
        <w:ind w:firstLine="420"/>
        <w:rPr>
          <w:rFonts w:ascii="宋体" w:hAnsi="宋体" w:cs="宋体"/>
          <w:kern w:val="0"/>
          <w:sz w:val="24"/>
          <w:szCs w:val="24"/>
        </w:rPr>
      </w:pPr>
      <w:r>
        <w:rPr>
          <w:rFonts w:hint="eastAsia" w:ascii="宋体" w:hAnsi="宋体" w:cs="宋体"/>
          <w:kern w:val="0"/>
          <w:sz w:val="24"/>
          <w:szCs w:val="24"/>
        </w:rPr>
        <w:t>2.中标结果将在铜陵学院国资处网站予以公布。</w:t>
      </w:r>
    </w:p>
    <w:p>
      <w:pPr>
        <w:widowControl/>
        <w:spacing w:line="420" w:lineRule="exact"/>
        <w:ind w:firstLine="420"/>
        <w:rPr>
          <w:rFonts w:ascii="宋体" w:hAnsi="宋体" w:cs="宋体"/>
          <w:kern w:val="0"/>
          <w:sz w:val="24"/>
          <w:szCs w:val="24"/>
        </w:rPr>
      </w:pPr>
      <w:r>
        <w:rPr>
          <w:rFonts w:hint="eastAsia" w:ascii="宋体" w:hAnsi="宋体" w:cs="宋体"/>
          <w:kern w:val="0"/>
          <w:sz w:val="24"/>
          <w:szCs w:val="24"/>
        </w:rPr>
        <w:t>3.中标单位应及时与招标方联系，进一步洽谈履约及相关事宜。如拟中标单位对中标结果不能及时作出响应，或响应程度可能影响到招标方的需要，招标方有权对该单位作出不予中标处理，从而选择其它的候选单位作为中标单位。</w:t>
      </w:r>
    </w:p>
    <w:p>
      <w:pPr>
        <w:widowControl/>
        <w:spacing w:line="420" w:lineRule="exact"/>
        <w:ind w:firstLine="480" w:firstLineChars="200"/>
        <w:jc w:val="left"/>
        <w:rPr>
          <w:rFonts w:ascii="宋体" w:hAnsi="宋体" w:cs="宋体"/>
          <w:kern w:val="0"/>
          <w:sz w:val="24"/>
          <w:szCs w:val="24"/>
        </w:rPr>
      </w:pPr>
      <w:r>
        <w:rPr>
          <w:rFonts w:hint="eastAsia" w:ascii="宋体" w:hAnsi="宋体" w:cs="宋体"/>
          <w:kern w:val="0"/>
          <w:sz w:val="24"/>
          <w:szCs w:val="24"/>
        </w:rPr>
        <w:t>4.投标人的报价函将作为合同的组成部分。</w:t>
      </w:r>
    </w:p>
    <w:p>
      <w:pPr>
        <w:widowControl/>
        <w:spacing w:line="420" w:lineRule="exact"/>
        <w:ind w:firstLine="480" w:firstLineChars="200"/>
        <w:jc w:val="left"/>
        <w:rPr>
          <w:rFonts w:ascii="宋体" w:hAnsi="宋体"/>
          <w:kern w:val="0"/>
          <w:sz w:val="24"/>
          <w:szCs w:val="24"/>
        </w:rPr>
      </w:pPr>
      <w:r>
        <w:rPr>
          <w:rFonts w:hint="eastAsia" w:ascii="宋体" w:hAnsi="宋体" w:cs="宋体"/>
          <w:kern w:val="0"/>
          <w:sz w:val="24"/>
          <w:szCs w:val="24"/>
        </w:rPr>
        <w:t>5.若投标单位不足三家采购方式改为竞争性谈判。</w:t>
      </w:r>
    </w:p>
    <w:p>
      <w:pPr>
        <w:pStyle w:val="7"/>
        <w:spacing w:before="0" w:beforeAutospacing="0" w:after="0" w:afterAutospacing="0" w:line="420" w:lineRule="exact"/>
        <w:ind w:firstLine="472" w:firstLineChars="196"/>
        <w:rPr>
          <w:b/>
          <w:shd w:val="clear" w:color="auto" w:fill="FFFFFF"/>
        </w:rPr>
      </w:pPr>
      <w:r>
        <w:rPr>
          <w:rFonts w:hint="eastAsia"/>
          <w:b/>
          <w:shd w:val="clear" w:color="auto" w:fill="FFFFFF"/>
          <w:lang w:val="en-US" w:eastAsia="zh-CN"/>
        </w:rPr>
        <w:t>五</w:t>
      </w:r>
      <w:bookmarkStart w:id="0" w:name="_GoBack"/>
      <w:bookmarkEnd w:id="0"/>
      <w:r>
        <w:rPr>
          <w:rFonts w:hint="eastAsia"/>
          <w:b/>
          <w:shd w:val="clear" w:color="auto" w:fill="FFFFFF"/>
        </w:rPr>
        <w:t>、付款方式</w:t>
      </w:r>
    </w:p>
    <w:p>
      <w:pPr>
        <w:pStyle w:val="7"/>
        <w:spacing w:before="0" w:beforeAutospacing="0" w:after="0" w:afterAutospacing="0" w:line="420" w:lineRule="exact"/>
        <w:ind w:firstLine="540" w:firstLineChars="225"/>
        <w:rPr>
          <w:shd w:val="clear" w:color="auto" w:fill="FFFFFF"/>
        </w:rPr>
      </w:pPr>
      <w:r>
        <w:rPr>
          <w:rFonts w:hint="eastAsia"/>
          <w:shd w:val="clear" w:color="auto" w:fill="FFFFFF"/>
        </w:rPr>
        <w:t>1.付款方式：不支付预付款。中标人根据采购人实际所需及时将产品</w:t>
      </w:r>
      <w:r>
        <w:rPr>
          <w:rFonts w:hint="eastAsia"/>
        </w:rPr>
        <w:t>送达指定位置更换安装到位</w:t>
      </w:r>
      <w:r>
        <w:rPr>
          <w:rFonts w:hint="eastAsia"/>
          <w:shd w:val="clear" w:color="auto" w:fill="FFFFFF"/>
        </w:rPr>
        <w:t>，根据实际更换材料的数量据实结算实际货款的90%；余款（10%货款）作为质量保证金，在质保期满一年且无产品质量与售后服务方面问题后支付（不计利息）。（按学期结算并支付）</w:t>
      </w:r>
    </w:p>
    <w:p>
      <w:pPr>
        <w:widowControl/>
        <w:spacing w:line="420" w:lineRule="exact"/>
        <w:ind w:firstLine="480"/>
        <w:jc w:val="left"/>
        <w:rPr>
          <w:rFonts w:ascii="宋体" w:hAnsi="宋体" w:cs="宋体"/>
          <w:bCs/>
          <w:kern w:val="0"/>
          <w:sz w:val="24"/>
          <w:szCs w:val="24"/>
        </w:rPr>
      </w:pPr>
      <w:r>
        <w:rPr>
          <w:rFonts w:hint="eastAsia" w:ascii="宋体" w:hAnsi="宋体" w:cs="宋体"/>
          <w:bCs/>
          <w:kern w:val="0"/>
          <w:sz w:val="24"/>
          <w:szCs w:val="24"/>
        </w:rPr>
        <w:t>2.</w:t>
      </w:r>
      <w:r>
        <w:rPr>
          <w:rFonts w:hint="eastAsia" w:ascii="宋体" w:hAnsi="宋体"/>
          <w:sz w:val="24"/>
          <w:szCs w:val="24"/>
        </w:rPr>
        <w:t>中标单位的投标保证金转为履约保证金，合同服务期期满后不计息予以退还；未中标单位的投标保证金在确定未中标后10工作日后不计息予以原账号退还。</w:t>
      </w:r>
    </w:p>
    <w:p>
      <w:pPr>
        <w:widowControl/>
        <w:spacing w:line="420" w:lineRule="exact"/>
        <w:ind w:firstLine="472"/>
        <w:jc w:val="left"/>
        <w:rPr>
          <w:rFonts w:ascii="宋体" w:hAnsi="宋体" w:cs="宋体"/>
          <w:kern w:val="0"/>
          <w:sz w:val="24"/>
          <w:szCs w:val="24"/>
        </w:rPr>
      </w:pPr>
      <w:r>
        <w:rPr>
          <w:rFonts w:hint="eastAsia" w:ascii="宋体" w:hAnsi="宋体" w:cs="宋体"/>
          <w:b/>
          <w:bCs/>
          <w:kern w:val="0"/>
          <w:sz w:val="24"/>
          <w:szCs w:val="24"/>
          <w:lang w:val="en-US" w:eastAsia="zh-CN"/>
        </w:rPr>
        <w:t>六</w:t>
      </w:r>
      <w:r>
        <w:rPr>
          <w:rFonts w:hint="eastAsia" w:ascii="宋体" w:hAnsi="宋体" w:cs="宋体"/>
          <w:b/>
          <w:bCs/>
          <w:kern w:val="0"/>
          <w:sz w:val="24"/>
          <w:szCs w:val="24"/>
        </w:rPr>
        <w:t>、业务联系</w:t>
      </w:r>
    </w:p>
    <w:p>
      <w:pPr>
        <w:widowControl/>
        <w:spacing w:line="420" w:lineRule="exact"/>
        <w:ind w:firstLine="480"/>
        <w:jc w:val="left"/>
        <w:rPr>
          <w:rFonts w:ascii="宋体" w:hAnsi="宋体" w:cs="宋体"/>
          <w:kern w:val="0"/>
          <w:sz w:val="24"/>
          <w:szCs w:val="24"/>
        </w:rPr>
      </w:pPr>
      <w:r>
        <w:rPr>
          <w:rFonts w:hint="eastAsia" w:ascii="宋体" w:hAnsi="宋体" w:cs="宋体"/>
          <w:kern w:val="0"/>
          <w:sz w:val="24"/>
          <w:szCs w:val="24"/>
        </w:rPr>
        <w:t>1.招标采购负责部门：涉及本项目报名与招投标商务部分事项，请与铜陵学院国资处程老师联系。联系电话：0562-5881058。</w:t>
      </w:r>
    </w:p>
    <w:p>
      <w:pPr>
        <w:widowControl/>
        <w:shd w:val="clear" w:color="auto" w:fill="FFFFFF"/>
        <w:spacing w:line="420" w:lineRule="exact"/>
        <w:ind w:firstLine="480" w:firstLineChars="200"/>
        <w:jc w:val="left"/>
        <w:rPr>
          <w:rFonts w:ascii="宋体" w:hAnsi="宋体"/>
          <w:kern w:val="0"/>
          <w:sz w:val="24"/>
          <w:szCs w:val="24"/>
        </w:rPr>
      </w:pPr>
      <w:r>
        <w:rPr>
          <w:rFonts w:hint="eastAsia" w:ascii="宋体" w:hAnsi="宋体" w:cs="宋体"/>
          <w:kern w:val="0"/>
          <w:sz w:val="24"/>
          <w:szCs w:val="24"/>
        </w:rPr>
        <w:t>2.使用（主管）部门：本项目为铜陵学院保卫处使用项目，如需了解项目具体情况或有技术业务咨询请联系</w:t>
      </w:r>
      <w:r>
        <w:rPr>
          <w:rFonts w:hint="eastAsia" w:ascii="宋体" w:hAnsi="宋体"/>
          <w:sz w:val="24"/>
          <w:szCs w:val="24"/>
          <w:shd w:val="clear" w:color="auto" w:fill="FFFFFF"/>
        </w:rPr>
        <w:t>铜陵学院保卫处</w:t>
      </w:r>
      <w:r>
        <w:rPr>
          <w:rFonts w:hint="eastAsia" w:ascii="宋体" w:hAnsi="宋体" w:cs="宋体"/>
          <w:color w:val="000000"/>
          <w:kern w:val="0"/>
          <w:sz w:val="24"/>
          <w:szCs w:val="24"/>
        </w:rPr>
        <w:t>李老师联系（0562-5882910）。</w:t>
      </w:r>
    </w:p>
    <w:p>
      <w:pPr>
        <w:widowControl/>
        <w:shd w:val="clear" w:color="auto" w:fill="FFFFFF"/>
        <w:spacing w:line="420" w:lineRule="exact"/>
        <w:ind w:firstLine="480" w:firstLineChars="200"/>
        <w:jc w:val="left"/>
        <w:rPr>
          <w:rFonts w:ascii="宋体" w:hAnsi="宋体"/>
          <w:kern w:val="0"/>
          <w:sz w:val="24"/>
          <w:szCs w:val="24"/>
        </w:rPr>
      </w:pPr>
      <w:r>
        <w:rPr>
          <w:rFonts w:ascii="宋体" w:hAnsi="宋体" w:cs="宋体"/>
          <w:kern w:val="0"/>
          <w:sz w:val="24"/>
          <w:szCs w:val="24"/>
        </w:rPr>
        <w:t>3</w:t>
      </w:r>
      <w:r>
        <w:rPr>
          <w:rFonts w:hint="eastAsia" w:ascii="宋体" w:hAnsi="宋体" w:cs="宋体"/>
          <w:kern w:val="0"/>
          <w:sz w:val="24"/>
          <w:szCs w:val="24"/>
        </w:rPr>
        <w:t>.</w:t>
      </w:r>
      <w:r>
        <w:rPr>
          <w:rFonts w:hint="eastAsia" w:ascii="宋体" w:hAnsi="宋体"/>
          <w:sz w:val="24"/>
          <w:szCs w:val="24"/>
          <w:shd w:val="clear" w:color="auto" w:fill="FFFFFF"/>
        </w:rPr>
        <w:t xml:space="preserve"> 投标人如有疑问或需要采购方进一步澄清的事宜，请在</w:t>
      </w:r>
      <w:r>
        <w:rPr>
          <w:rFonts w:ascii="宋体" w:hAnsi="宋体"/>
          <w:color w:val="FF0000"/>
          <w:sz w:val="24"/>
          <w:szCs w:val="24"/>
          <w:u w:val="single"/>
          <w:shd w:val="clear" w:color="auto" w:fill="FFFFFF"/>
        </w:rPr>
        <w:t>20</w:t>
      </w:r>
      <w:r>
        <w:rPr>
          <w:rFonts w:hint="eastAsia" w:ascii="宋体" w:hAnsi="宋体"/>
          <w:color w:val="FF0000"/>
          <w:sz w:val="24"/>
          <w:szCs w:val="24"/>
          <w:u w:val="single"/>
          <w:shd w:val="clear" w:color="auto" w:fill="FFFFFF"/>
        </w:rPr>
        <w:t>21年5月10日上午</w:t>
      </w:r>
      <w:r>
        <w:rPr>
          <w:rFonts w:ascii="宋体" w:hAnsi="宋体"/>
          <w:color w:val="FF0000"/>
          <w:sz w:val="24"/>
          <w:szCs w:val="24"/>
          <w:u w:val="single"/>
          <w:shd w:val="clear" w:color="auto" w:fill="FFFFFF"/>
        </w:rPr>
        <w:t>11</w:t>
      </w:r>
      <w:r>
        <w:rPr>
          <w:rFonts w:hint="eastAsia" w:ascii="宋体" w:hAnsi="宋体"/>
          <w:color w:val="FF0000"/>
          <w:sz w:val="24"/>
          <w:szCs w:val="24"/>
          <w:u w:val="single"/>
          <w:shd w:val="clear" w:color="auto" w:fill="FFFFFF"/>
        </w:rPr>
        <w:t>：</w:t>
      </w:r>
      <w:r>
        <w:rPr>
          <w:rFonts w:ascii="宋体" w:hAnsi="宋体"/>
          <w:color w:val="FF0000"/>
          <w:sz w:val="24"/>
          <w:szCs w:val="24"/>
          <w:u w:val="single"/>
          <w:shd w:val="clear" w:color="auto" w:fill="FFFFFF"/>
        </w:rPr>
        <w:t>00</w:t>
      </w:r>
      <w:r>
        <w:rPr>
          <w:rFonts w:hint="eastAsia" w:ascii="宋体" w:hAnsi="宋体"/>
          <w:sz w:val="24"/>
          <w:szCs w:val="24"/>
          <w:shd w:val="clear" w:color="auto" w:fill="FFFFFF"/>
        </w:rPr>
        <w:t>前，以书面形式向采购方提出或发电子邮件至</w:t>
      </w:r>
      <w:r>
        <w:rPr>
          <w:rFonts w:ascii="宋体" w:hAnsi="宋体"/>
          <w:sz w:val="24"/>
          <w:szCs w:val="24"/>
          <w:shd w:val="clear" w:color="auto" w:fill="FFFFFF"/>
        </w:rPr>
        <w:t>gzc@tlu.edu.cn</w:t>
      </w:r>
      <w:r>
        <w:rPr>
          <w:rFonts w:hint="eastAsia" w:ascii="宋体" w:hAnsi="宋体"/>
          <w:sz w:val="24"/>
          <w:szCs w:val="24"/>
          <w:shd w:val="clear" w:color="auto" w:fill="FFFFFF"/>
        </w:rPr>
        <w:t>，如有答疑，采购方将于</w:t>
      </w:r>
      <w:r>
        <w:rPr>
          <w:rFonts w:ascii="宋体" w:hAnsi="宋体"/>
          <w:color w:val="FF0000"/>
          <w:sz w:val="24"/>
          <w:szCs w:val="24"/>
          <w:u w:val="single"/>
          <w:shd w:val="clear" w:color="auto" w:fill="FFFFFF"/>
        </w:rPr>
        <w:t>20</w:t>
      </w:r>
      <w:r>
        <w:rPr>
          <w:rFonts w:hint="eastAsia" w:ascii="宋体" w:hAnsi="宋体"/>
          <w:color w:val="FF0000"/>
          <w:sz w:val="24"/>
          <w:szCs w:val="24"/>
          <w:u w:val="single"/>
          <w:shd w:val="clear" w:color="auto" w:fill="FFFFFF"/>
        </w:rPr>
        <w:t>21年5月10日下午</w:t>
      </w:r>
      <w:r>
        <w:rPr>
          <w:rFonts w:ascii="宋体" w:hAnsi="宋体"/>
          <w:color w:val="FF0000"/>
          <w:sz w:val="24"/>
          <w:szCs w:val="24"/>
          <w:u w:val="single"/>
          <w:shd w:val="clear" w:color="auto" w:fill="FFFFFF"/>
        </w:rPr>
        <w:t>1</w:t>
      </w:r>
      <w:r>
        <w:rPr>
          <w:rFonts w:hint="eastAsia" w:ascii="宋体" w:hAnsi="宋体"/>
          <w:color w:val="FF0000"/>
          <w:sz w:val="24"/>
          <w:szCs w:val="24"/>
          <w:u w:val="single"/>
          <w:shd w:val="clear" w:color="auto" w:fill="FFFFFF"/>
        </w:rPr>
        <w:t>6：3</w:t>
      </w:r>
      <w:r>
        <w:rPr>
          <w:rFonts w:ascii="宋体" w:hAnsi="宋体"/>
          <w:color w:val="FF0000"/>
          <w:sz w:val="24"/>
          <w:szCs w:val="24"/>
          <w:u w:val="single"/>
          <w:shd w:val="clear" w:color="auto" w:fill="FFFFFF"/>
        </w:rPr>
        <w:t>0</w:t>
      </w:r>
      <w:r>
        <w:rPr>
          <w:rFonts w:ascii="宋体" w:hAnsi="宋体"/>
          <w:sz w:val="24"/>
          <w:szCs w:val="24"/>
          <w:shd w:val="clear" w:color="auto" w:fill="FFFFFF"/>
        </w:rPr>
        <w:t>前</w:t>
      </w:r>
      <w:r>
        <w:rPr>
          <w:rFonts w:hint="eastAsia" w:ascii="宋体" w:hAnsi="宋体"/>
          <w:sz w:val="24"/>
          <w:szCs w:val="24"/>
          <w:shd w:val="clear" w:color="auto" w:fill="FFFFFF"/>
        </w:rPr>
        <w:t>，在铜陵学院国资处网站（</w:t>
      </w:r>
      <w:r>
        <w:rPr>
          <w:rFonts w:ascii="宋体" w:hAnsi="宋体"/>
          <w:sz w:val="24"/>
          <w:szCs w:val="24"/>
          <w:shd w:val="clear" w:color="auto" w:fill="FFFFFF"/>
        </w:rPr>
        <w:t>http://gzc.tlu.edu.cn/</w:t>
      </w:r>
      <w:r>
        <w:rPr>
          <w:rFonts w:hint="eastAsia" w:ascii="宋体" w:hAnsi="宋体"/>
          <w:sz w:val="24"/>
          <w:szCs w:val="24"/>
          <w:shd w:val="clear" w:color="auto" w:fill="FFFFFF"/>
        </w:rPr>
        <w:t>）予以公布。各潜在的投标单位无论有无质疑，届时均请上网查看。</w:t>
      </w:r>
    </w:p>
    <w:p>
      <w:pPr>
        <w:pStyle w:val="7"/>
        <w:spacing w:before="0" w:beforeAutospacing="0" w:after="0" w:afterAutospacing="0" w:line="420" w:lineRule="exact"/>
        <w:ind w:firstLine="7200" w:firstLineChars="3000"/>
        <w:rPr>
          <w:shd w:val="clear" w:color="auto" w:fill="FFFFFF"/>
        </w:rPr>
      </w:pPr>
      <w:r>
        <w:rPr>
          <w:rFonts w:hint="eastAsia"/>
          <w:shd w:val="clear" w:color="auto" w:fill="FFFFFF"/>
        </w:rPr>
        <w:t>铜陵学院</w:t>
      </w:r>
    </w:p>
    <w:p>
      <w:pPr>
        <w:pStyle w:val="7"/>
        <w:spacing w:before="0" w:beforeAutospacing="0" w:after="0" w:afterAutospacing="0" w:line="420" w:lineRule="exact"/>
        <w:ind w:firstLine="420"/>
        <w:rPr>
          <w:shd w:val="clear" w:color="auto" w:fill="FFFFFF"/>
        </w:rPr>
      </w:pPr>
      <w:r>
        <w:rPr>
          <w:rFonts w:hint="eastAsia"/>
          <w:shd w:val="clear" w:color="auto" w:fill="FFFFFF"/>
        </w:rPr>
        <w:t>                            2021年5月6日</w:t>
      </w:r>
    </w:p>
    <w:p>
      <w:pPr>
        <w:widowControl/>
        <w:jc w:val="left"/>
        <w:rPr>
          <w:rFonts w:ascii="宋体" w:hAnsi="宋体" w:cs="宋体"/>
          <w:kern w:val="0"/>
          <w:sz w:val="24"/>
          <w:szCs w:val="24"/>
          <w:shd w:val="clear" w:color="auto" w:fill="FFFFFF"/>
        </w:rPr>
      </w:pPr>
    </w:p>
    <w:p>
      <w:pPr>
        <w:pStyle w:val="2"/>
        <w:ind w:firstLine="480"/>
        <w:rPr>
          <w:kern w:val="0"/>
          <w:sz w:val="24"/>
          <w:szCs w:val="24"/>
          <w:shd w:val="clear" w:color="auto" w:fill="FFFFFF"/>
        </w:rPr>
      </w:pPr>
    </w:p>
    <w:p>
      <w:pPr>
        <w:pStyle w:val="2"/>
        <w:ind w:firstLine="480"/>
        <w:rPr>
          <w:kern w:val="0"/>
          <w:sz w:val="24"/>
          <w:szCs w:val="24"/>
          <w:shd w:val="clear" w:color="auto" w:fill="FFFFFF"/>
        </w:rPr>
      </w:pPr>
    </w:p>
    <w:p>
      <w:pPr>
        <w:pStyle w:val="2"/>
        <w:ind w:firstLine="480"/>
        <w:rPr>
          <w:kern w:val="0"/>
          <w:sz w:val="24"/>
          <w:szCs w:val="24"/>
          <w:shd w:val="clear" w:color="auto" w:fill="FFFFFF"/>
        </w:rPr>
      </w:pPr>
    </w:p>
    <w:p>
      <w:pPr>
        <w:pStyle w:val="2"/>
        <w:ind w:firstLine="480"/>
        <w:rPr>
          <w:kern w:val="0"/>
          <w:sz w:val="24"/>
          <w:szCs w:val="24"/>
          <w:shd w:val="clear" w:color="auto" w:fill="FFFFFF"/>
        </w:rPr>
      </w:pPr>
    </w:p>
    <w:p>
      <w:pPr>
        <w:pStyle w:val="2"/>
        <w:ind w:firstLine="480"/>
        <w:rPr>
          <w:kern w:val="0"/>
          <w:sz w:val="24"/>
          <w:szCs w:val="24"/>
          <w:shd w:val="clear" w:color="auto" w:fill="FFFFFF"/>
        </w:rPr>
      </w:pPr>
    </w:p>
    <w:p>
      <w:pPr>
        <w:pStyle w:val="2"/>
        <w:ind w:firstLine="480"/>
        <w:rPr>
          <w:kern w:val="0"/>
          <w:sz w:val="24"/>
          <w:szCs w:val="24"/>
          <w:shd w:val="clear" w:color="auto" w:fill="FFFFFF"/>
        </w:rPr>
      </w:pPr>
    </w:p>
    <w:p>
      <w:pPr>
        <w:pStyle w:val="2"/>
        <w:ind w:firstLine="480"/>
        <w:rPr>
          <w:kern w:val="0"/>
          <w:sz w:val="24"/>
          <w:szCs w:val="24"/>
          <w:shd w:val="clear" w:color="auto" w:fill="FFFFFF"/>
        </w:rPr>
      </w:pPr>
    </w:p>
    <w:p>
      <w:pPr>
        <w:pStyle w:val="2"/>
        <w:ind w:firstLine="480"/>
        <w:rPr>
          <w:kern w:val="0"/>
          <w:sz w:val="24"/>
          <w:szCs w:val="24"/>
          <w:shd w:val="clear" w:color="auto" w:fill="FFFFFF"/>
        </w:rPr>
      </w:pPr>
    </w:p>
    <w:p>
      <w:pPr>
        <w:pStyle w:val="2"/>
        <w:ind w:firstLine="480"/>
        <w:rPr>
          <w:kern w:val="0"/>
          <w:sz w:val="24"/>
          <w:szCs w:val="24"/>
          <w:shd w:val="clear" w:color="auto" w:fill="FFFFFF"/>
        </w:rPr>
      </w:pPr>
    </w:p>
    <w:p>
      <w:pPr>
        <w:pStyle w:val="2"/>
        <w:ind w:firstLine="480"/>
        <w:rPr>
          <w:kern w:val="0"/>
          <w:sz w:val="24"/>
          <w:szCs w:val="24"/>
          <w:shd w:val="clear" w:color="auto" w:fill="FFFFFF"/>
        </w:rPr>
      </w:pPr>
    </w:p>
    <w:p>
      <w:pPr>
        <w:pStyle w:val="2"/>
        <w:ind w:firstLine="480"/>
        <w:rPr>
          <w:kern w:val="0"/>
          <w:sz w:val="24"/>
          <w:szCs w:val="24"/>
          <w:shd w:val="clear" w:color="auto" w:fill="FFFFFF"/>
        </w:rPr>
      </w:pPr>
    </w:p>
    <w:p>
      <w:pPr>
        <w:pStyle w:val="2"/>
        <w:ind w:firstLine="480"/>
        <w:rPr>
          <w:kern w:val="0"/>
          <w:sz w:val="24"/>
          <w:szCs w:val="24"/>
          <w:shd w:val="clear" w:color="auto" w:fill="FFFFFF"/>
        </w:rPr>
      </w:pPr>
    </w:p>
    <w:p>
      <w:pPr>
        <w:pStyle w:val="2"/>
        <w:ind w:firstLine="480"/>
        <w:rPr>
          <w:kern w:val="0"/>
          <w:sz w:val="24"/>
          <w:szCs w:val="24"/>
          <w:shd w:val="clear" w:color="auto" w:fill="FFFFFF"/>
        </w:rPr>
      </w:pPr>
    </w:p>
    <w:p>
      <w:pPr>
        <w:pStyle w:val="2"/>
        <w:ind w:firstLine="480"/>
        <w:rPr>
          <w:kern w:val="0"/>
          <w:sz w:val="24"/>
          <w:szCs w:val="24"/>
          <w:shd w:val="clear" w:color="auto" w:fill="FFFFFF"/>
        </w:rPr>
      </w:pPr>
    </w:p>
    <w:p>
      <w:pPr>
        <w:pStyle w:val="2"/>
        <w:ind w:firstLine="480"/>
        <w:rPr>
          <w:kern w:val="0"/>
          <w:sz w:val="24"/>
          <w:szCs w:val="24"/>
          <w:shd w:val="clear" w:color="auto" w:fill="FFFFFF"/>
        </w:rPr>
      </w:pPr>
    </w:p>
    <w:p>
      <w:pPr>
        <w:pStyle w:val="2"/>
        <w:ind w:firstLine="480"/>
        <w:rPr>
          <w:kern w:val="0"/>
          <w:sz w:val="24"/>
          <w:szCs w:val="24"/>
          <w:shd w:val="clear" w:color="auto" w:fill="FFFFFF"/>
        </w:rPr>
      </w:pPr>
    </w:p>
    <w:p>
      <w:pPr>
        <w:pStyle w:val="2"/>
        <w:ind w:firstLine="480"/>
        <w:rPr>
          <w:kern w:val="0"/>
          <w:sz w:val="24"/>
          <w:szCs w:val="24"/>
          <w:shd w:val="clear" w:color="auto" w:fill="FFFFFF"/>
        </w:rPr>
      </w:pPr>
    </w:p>
    <w:p>
      <w:pPr>
        <w:pStyle w:val="2"/>
        <w:ind w:firstLine="480"/>
        <w:rPr>
          <w:kern w:val="0"/>
          <w:sz w:val="24"/>
          <w:szCs w:val="24"/>
          <w:shd w:val="clear" w:color="auto" w:fill="FFFFFF"/>
        </w:rPr>
      </w:pPr>
    </w:p>
    <w:p>
      <w:pPr>
        <w:pStyle w:val="2"/>
        <w:ind w:firstLine="480"/>
        <w:rPr>
          <w:kern w:val="0"/>
          <w:sz w:val="24"/>
          <w:szCs w:val="24"/>
          <w:shd w:val="clear" w:color="auto" w:fill="FFFFFF"/>
        </w:rPr>
      </w:pPr>
    </w:p>
    <w:p>
      <w:pPr>
        <w:pStyle w:val="2"/>
        <w:ind w:left="0" w:firstLine="0" w:firstLineChars="0"/>
        <w:rPr>
          <w:kern w:val="0"/>
          <w:sz w:val="24"/>
          <w:szCs w:val="24"/>
          <w:shd w:val="clear" w:color="auto" w:fill="FFFFFF"/>
        </w:rPr>
      </w:pPr>
      <w:r>
        <w:rPr>
          <w:rFonts w:hint="eastAsia"/>
          <w:kern w:val="0"/>
          <w:sz w:val="24"/>
          <w:szCs w:val="24"/>
          <w:shd w:val="clear" w:color="auto" w:fill="FFFFFF"/>
        </w:rPr>
        <w:t>附件：</w:t>
      </w:r>
    </w:p>
    <w:p>
      <w:pPr>
        <w:pStyle w:val="12"/>
        <w:wordWrap w:val="0"/>
        <w:adjustRightInd w:val="0"/>
        <w:snapToGrid w:val="0"/>
        <w:ind w:firstLine="0" w:firstLineChars="0"/>
        <w:jc w:val="center"/>
        <w:rPr>
          <w:rFonts w:ascii="宋体" w:hAnsi="宋体" w:cs="宋体"/>
          <w:b w:val="0"/>
          <w:sz w:val="24"/>
          <w:szCs w:val="24"/>
        </w:rPr>
      </w:pPr>
      <w:r>
        <w:rPr>
          <w:rFonts w:hint="eastAsia" w:ascii="宋体" w:hAnsi="宋体" w:cs="宋体"/>
          <w:bCs w:val="0"/>
          <w:sz w:val="24"/>
          <w:szCs w:val="24"/>
        </w:rPr>
        <w:t>1、营业执照副本</w:t>
      </w: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hint="eastAsia" w:ascii="宋体" w:hAnsi="宋体" w:cs="宋体"/>
          <w:sz w:val="24"/>
          <w:szCs w:val="24"/>
        </w:rPr>
      </w:pPr>
    </w:p>
    <w:p>
      <w:pPr>
        <w:pStyle w:val="12"/>
        <w:adjustRightInd w:val="0"/>
        <w:snapToGrid w:val="0"/>
        <w:ind w:firstLine="479" w:firstLineChars="199"/>
        <w:jc w:val="center"/>
        <w:rPr>
          <w:rFonts w:ascii="宋体" w:hAnsi="宋体" w:cs="宋体"/>
          <w:sz w:val="24"/>
          <w:szCs w:val="24"/>
        </w:rPr>
      </w:pPr>
    </w:p>
    <w:p>
      <w:pPr>
        <w:pStyle w:val="12"/>
        <w:adjustRightInd w:val="0"/>
        <w:snapToGrid w:val="0"/>
        <w:ind w:firstLine="479" w:firstLineChars="199"/>
        <w:jc w:val="center"/>
        <w:rPr>
          <w:rFonts w:ascii="宋体" w:hAnsi="宋体" w:cs="宋体"/>
          <w:sz w:val="24"/>
          <w:szCs w:val="24"/>
        </w:rPr>
      </w:pPr>
      <w:r>
        <w:rPr>
          <w:rFonts w:hint="eastAsia" w:ascii="宋体" w:hAnsi="宋体" w:cs="宋体"/>
          <w:sz w:val="24"/>
          <w:szCs w:val="24"/>
        </w:rPr>
        <w:t>2、授权委托书</w:t>
      </w:r>
    </w:p>
    <w:p>
      <w:pPr>
        <w:wordWrap w:val="0"/>
        <w:adjustRightInd w:val="0"/>
        <w:snapToGrid w:val="0"/>
        <w:spacing w:line="360" w:lineRule="auto"/>
        <w:rPr>
          <w:rFonts w:ascii="宋体" w:hAnsi="宋体" w:cs="宋体"/>
          <w:sz w:val="24"/>
          <w:szCs w:val="24"/>
        </w:rPr>
      </w:pPr>
      <w:r>
        <w:rPr>
          <w:rFonts w:hint="eastAsia" w:ascii="宋体" w:hAnsi="宋体" w:cs="宋体"/>
          <w:sz w:val="24"/>
          <w:szCs w:val="24"/>
        </w:rPr>
        <w:t>致：（采购单位名称）</w:t>
      </w:r>
    </w:p>
    <w:p>
      <w:pPr>
        <w:wordWrap w:val="0"/>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本授权书声明：（投标人名称）的（姓名、职务）授权（被授权人的姓名、职务）为我方就</w:t>
      </w:r>
      <w:r>
        <w:rPr>
          <w:rFonts w:hint="eastAsia" w:ascii="宋体" w:hAnsi="宋体" w:cs="宋体"/>
          <w:sz w:val="24"/>
          <w:szCs w:val="24"/>
          <w:u w:val="single"/>
        </w:rPr>
        <w:t xml:space="preserve">         </w:t>
      </w:r>
      <w:r>
        <w:rPr>
          <w:rFonts w:hint="eastAsia" w:ascii="宋体" w:hAnsi="宋体" w:cs="宋体"/>
          <w:sz w:val="24"/>
          <w:szCs w:val="24"/>
        </w:rPr>
        <w:t>号＂</w:t>
      </w:r>
      <w:r>
        <w:rPr>
          <w:rFonts w:hint="eastAsia" w:ascii="宋体" w:hAnsi="宋体" w:cs="宋体"/>
          <w:sz w:val="24"/>
          <w:szCs w:val="24"/>
          <w:u w:val="single"/>
        </w:rPr>
        <w:t>（项目全称）</w:t>
      </w:r>
      <w:r>
        <w:rPr>
          <w:rFonts w:hint="eastAsia" w:ascii="宋体" w:hAnsi="宋体" w:cs="宋体"/>
          <w:sz w:val="24"/>
          <w:szCs w:val="24"/>
        </w:rPr>
        <w:t>＂项目投标活动的合法代理人，以我方名义全权处理与该项目投标、签订合同以及合同执行有关的一切事务。</w:t>
      </w:r>
    </w:p>
    <w:p>
      <w:pPr>
        <w:wordWrap w:val="0"/>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特此声明。</w:t>
      </w:r>
    </w:p>
    <w:p>
      <w:pPr>
        <w:wordWrap w:val="0"/>
        <w:adjustRightInd w:val="0"/>
        <w:snapToGrid w:val="0"/>
        <w:spacing w:line="360" w:lineRule="auto"/>
        <w:ind w:firstLine="480" w:firstLineChars="200"/>
        <w:rPr>
          <w:rFonts w:ascii="宋体" w:hAnsi="宋体" w:cs="宋体"/>
          <w:sz w:val="24"/>
          <w:szCs w:val="24"/>
        </w:rPr>
      </w:pPr>
    </w:p>
    <w:p>
      <w:pPr>
        <w:wordWrap w:val="0"/>
        <w:adjustRightInd w:val="0"/>
        <w:snapToGrid w:val="0"/>
        <w:spacing w:line="360" w:lineRule="auto"/>
        <w:ind w:firstLine="480" w:firstLineChars="200"/>
        <w:rPr>
          <w:rFonts w:ascii="宋体" w:hAnsi="宋体" w:cs="宋体"/>
          <w:sz w:val="24"/>
          <w:szCs w:val="24"/>
          <w:u w:val="single"/>
        </w:rPr>
      </w:pPr>
      <w:r>
        <w:rPr>
          <w:rFonts w:hint="eastAsia" w:ascii="宋体" w:hAnsi="宋体" w:cs="宋体"/>
          <w:sz w:val="24"/>
          <w:szCs w:val="24"/>
        </w:rPr>
        <w:t>代表人签字或盖章：</w:t>
      </w:r>
    </w:p>
    <w:p>
      <w:pPr>
        <w:wordWrap w:val="0"/>
        <w:adjustRightInd w:val="0"/>
        <w:snapToGrid w:val="0"/>
        <w:spacing w:line="360" w:lineRule="auto"/>
        <w:ind w:firstLine="480" w:firstLineChars="200"/>
        <w:rPr>
          <w:rFonts w:ascii="宋体" w:hAnsi="宋体" w:cs="宋体"/>
          <w:sz w:val="24"/>
          <w:szCs w:val="24"/>
          <w:u w:val="single"/>
        </w:rPr>
      </w:pPr>
      <w:r>
        <w:rPr>
          <w:rFonts w:hint="eastAsia" w:ascii="宋体" w:hAnsi="宋体" w:cs="宋体"/>
          <w:sz w:val="24"/>
          <w:szCs w:val="24"/>
        </w:rPr>
        <w:t>职务：</w:t>
      </w:r>
    </w:p>
    <w:p>
      <w:pPr>
        <w:wordWrap w:val="0"/>
        <w:adjustRightInd w:val="0"/>
        <w:snapToGrid w:val="0"/>
        <w:spacing w:line="360" w:lineRule="auto"/>
        <w:ind w:firstLine="480" w:firstLineChars="200"/>
        <w:rPr>
          <w:rFonts w:ascii="宋体" w:hAnsi="宋体" w:cs="宋体"/>
          <w:sz w:val="24"/>
          <w:szCs w:val="24"/>
        </w:rPr>
      </w:pPr>
    </w:p>
    <w:p>
      <w:pPr>
        <w:wordWrap w:val="0"/>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代理人（被授权人）签字或盖章：</w:t>
      </w:r>
    </w:p>
    <w:p>
      <w:pPr>
        <w:wordWrap w:val="0"/>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职务：</w:t>
      </w:r>
    </w:p>
    <w:p>
      <w:pPr>
        <w:wordWrap w:val="0"/>
        <w:adjustRightInd w:val="0"/>
        <w:snapToGrid w:val="0"/>
        <w:spacing w:line="360" w:lineRule="auto"/>
        <w:ind w:firstLine="480" w:firstLineChars="200"/>
        <w:rPr>
          <w:rFonts w:ascii="宋体" w:hAnsi="宋体" w:cs="宋体"/>
          <w:sz w:val="24"/>
          <w:szCs w:val="24"/>
        </w:rPr>
      </w:pPr>
    </w:p>
    <w:p>
      <w:pPr>
        <w:wordWrap w:val="0"/>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投标人名称：</w:t>
      </w:r>
    </w:p>
    <w:p>
      <w:pPr>
        <w:wordWrap w:val="0"/>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（公章）</w:t>
      </w:r>
    </w:p>
    <w:p>
      <w:pPr>
        <w:wordWrap w:val="0"/>
        <w:adjustRightInd w:val="0"/>
        <w:snapToGrid w:val="0"/>
        <w:spacing w:line="360" w:lineRule="auto"/>
        <w:ind w:firstLine="480" w:firstLineChars="200"/>
        <w:rPr>
          <w:rFonts w:ascii="宋体" w:hAnsi="宋体" w:cs="宋体"/>
          <w:sz w:val="24"/>
          <w:szCs w:val="24"/>
        </w:rPr>
      </w:pPr>
    </w:p>
    <w:p>
      <w:pPr>
        <w:wordWrap w:val="0"/>
        <w:adjustRightInd w:val="0"/>
        <w:snapToGrid w:val="0"/>
        <w:spacing w:line="360" w:lineRule="auto"/>
        <w:ind w:firstLine="480" w:firstLineChars="200"/>
        <w:rPr>
          <w:rFonts w:ascii="宋体" w:hAnsi="宋体" w:cs="宋体"/>
          <w:sz w:val="24"/>
          <w:szCs w:val="24"/>
          <w:u w:val="single"/>
        </w:rPr>
      </w:pPr>
      <w:r>
        <w:rPr>
          <w:rFonts w:hint="eastAsia" w:ascii="宋体" w:hAnsi="宋体" w:cs="宋体"/>
          <w:sz w:val="24"/>
          <w:szCs w:val="24"/>
        </w:rPr>
        <w:t xml:space="preserve">                                         日期：</w:t>
      </w:r>
    </w:p>
    <w:p>
      <w:pPr>
        <w:wordWrap w:val="0"/>
        <w:adjustRightInd w:val="0"/>
        <w:snapToGrid w:val="0"/>
        <w:spacing w:line="360" w:lineRule="auto"/>
        <w:ind w:firstLine="480" w:firstLineChars="200"/>
        <w:rPr>
          <w:rFonts w:ascii="宋体" w:hAnsi="宋体" w:cs="宋体"/>
          <w:sz w:val="24"/>
          <w:szCs w:val="24"/>
        </w:rPr>
      </w:pPr>
    </w:p>
    <w:p>
      <w:pPr>
        <w:pStyle w:val="12"/>
        <w:adjustRightInd w:val="0"/>
        <w:snapToGrid w:val="0"/>
        <w:ind w:firstLine="0" w:firstLineChars="0"/>
        <w:rPr>
          <w:rFonts w:ascii="宋体" w:hAnsi="宋体" w:cs="宋体"/>
          <w:sz w:val="24"/>
          <w:szCs w:val="24"/>
        </w:rPr>
      </w:pPr>
      <w:r>
        <w:rPr>
          <w:rFonts w:hint="eastAsia" w:ascii="宋体" w:hAnsi="宋体" w:cs="宋体"/>
          <w:sz w:val="24"/>
          <w:szCs w:val="24"/>
        </w:rPr>
        <w:t xml:space="preserve"> </w:t>
      </w:r>
    </w:p>
    <w:p>
      <w:pPr>
        <w:pStyle w:val="12"/>
        <w:adjustRightInd w:val="0"/>
        <w:snapToGrid w:val="0"/>
        <w:ind w:firstLine="0" w:firstLineChars="0"/>
        <w:rPr>
          <w:rFonts w:ascii="宋体" w:hAnsi="宋体" w:cs="宋体"/>
          <w:sz w:val="24"/>
          <w:szCs w:val="24"/>
        </w:rPr>
      </w:pPr>
    </w:p>
    <w:p>
      <w:pPr>
        <w:pStyle w:val="12"/>
        <w:adjustRightInd w:val="0"/>
        <w:snapToGrid w:val="0"/>
        <w:ind w:firstLine="0" w:firstLineChars="0"/>
        <w:rPr>
          <w:rFonts w:ascii="宋体" w:hAnsi="宋体" w:cs="宋体"/>
          <w:sz w:val="24"/>
          <w:szCs w:val="24"/>
        </w:rPr>
      </w:pPr>
    </w:p>
    <w:p>
      <w:pPr>
        <w:pStyle w:val="12"/>
        <w:adjustRightInd w:val="0"/>
        <w:snapToGrid w:val="0"/>
        <w:ind w:firstLine="0" w:firstLineChars="0"/>
        <w:jc w:val="center"/>
        <w:rPr>
          <w:rFonts w:ascii="宋体" w:hAnsi="宋体" w:cs="宋体"/>
          <w:bCs w:val="0"/>
          <w:sz w:val="24"/>
          <w:szCs w:val="24"/>
        </w:rPr>
      </w:pPr>
      <w:r>
        <w:rPr>
          <w:rFonts w:hint="eastAsia" w:ascii="宋体" w:hAnsi="宋体" w:cs="宋体"/>
          <w:sz w:val="24"/>
          <w:szCs w:val="24"/>
        </w:rPr>
        <w:br w:type="page"/>
      </w:r>
    </w:p>
    <w:p>
      <w:pPr>
        <w:pStyle w:val="12"/>
        <w:adjustRightInd w:val="0"/>
        <w:snapToGrid w:val="0"/>
        <w:ind w:firstLine="0" w:firstLineChars="0"/>
        <w:jc w:val="center"/>
        <w:rPr>
          <w:rFonts w:ascii="宋体" w:hAnsi="宋体" w:cs="宋体"/>
          <w:sz w:val="24"/>
          <w:szCs w:val="24"/>
        </w:rPr>
      </w:pPr>
      <w:r>
        <w:rPr>
          <w:rFonts w:hint="eastAsia" w:ascii="宋体" w:hAnsi="宋体" w:cs="宋体"/>
          <w:sz w:val="24"/>
          <w:szCs w:val="24"/>
        </w:rPr>
        <w:t>3、投标函格式</w:t>
      </w:r>
    </w:p>
    <w:p>
      <w:pPr>
        <w:adjustRightInd w:val="0"/>
        <w:snapToGrid w:val="0"/>
        <w:spacing w:line="360" w:lineRule="auto"/>
        <w:rPr>
          <w:rFonts w:ascii="宋体" w:hAnsi="宋体" w:cs="宋体"/>
          <w:b/>
          <w:sz w:val="24"/>
          <w:szCs w:val="24"/>
          <w:u w:val="single"/>
        </w:rPr>
      </w:pPr>
      <w:r>
        <w:rPr>
          <w:rFonts w:hint="eastAsia" w:ascii="宋体" w:hAnsi="宋体" w:cs="宋体"/>
          <w:b/>
          <w:sz w:val="24"/>
          <w:szCs w:val="24"/>
        </w:rPr>
        <w:t>致：</w:t>
      </w:r>
      <w:r>
        <w:rPr>
          <w:rFonts w:hint="eastAsia" w:ascii="宋体" w:hAnsi="宋体" w:cs="宋体"/>
          <w:b/>
          <w:sz w:val="24"/>
          <w:szCs w:val="24"/>
          <w:u w:val="single"/>
        </w:rPr>
        <w:t>铜陵学院</w:t>
      </w:r>
    </w:p>
    <w:p>
      <w:pPr>
        <w:adjustRightInd w:val="0"/>
        <w:snapToGrid w:val="0"/>
        <w:spacing w:line="360" w:lineRule="auto"/>
        <w:ind w:left="105" w:leftChars="50" w:firstLine="360" w:firstLineChars="150"/>
        <w:rPr>
          <w:rFonts w:ascii="宋体" w:hAnsi="宋体" w:cs="宋体"/>
          <w:sz w:val="24"/>
          <w:szCs w:val="24"/>
        </w:rPr>
      </w:pPr>
      <w:r>
        <w:rPr>
          <w:rFonts w:hint="eastAsia" w:ascii="宋体" w:hAnsi="宋体" w:cs="宋体"/>
          <w:sz w:val="24"/>
          <w:szCs w:val="24"/>
        </w:rPr>
        <w:t>1.根据贵方</w:t>
      </w:r>
      <w:r>
        <w:rPr>
          <w:rFonts w:hint="eastAsia" w:ascii="宋体" w:hAnsi="宋体" w:cs="宋体"/>
          <w:kern w:val="0"/>
          <w:sz w:val="24"/>
          <w:szCs w:val="24"/>
          <w:u w:val="single"/>
        </w:rPr>
        <w:t>tlxyzb[2021]029号</w:t>
      </w:r>
      <w:r>
        <w:rPr>
          <w:rFonts w:hint="eastAsia" w:ascii="宋体" w:hAnsi="宋体" w:cs="宋体"/>
          <w:sz w:val="24"/>
          <w:szCs w:val="24"/>
        </w:rPr>
        <w:t>招标文件要求，我们决定参加贵方组织的</w:t>
      </w:r>
      <w:r>
        <w:rPr>
          <w:rFonts w:hint="eastAsia" w:ascii="宋体" w:hAnsi="宋体" w:cs="宋体"/>
          <w:kern w:val="0"/>
          <w:sz w:val="24"/>
          <w:szCs w:val="24"/>
          <w:u w:val="single"/>
        </w:rPr>
        <w:t>铜陵学院2021年消防管道、阀门检修采购更换服务项目</w:t>
      </w:r>
      <w:r>
        <w:rPr>
          <w:rFonts w:hint="eastAsia" w:ascii="宋体" w:hAnsi="宋体" w:cs="宋体"/>
          <w:sz w:val="24"/>
          <w:szCs w:val="24"/>
        </w:rPr>
        <w:t>的采购投标活动。我方授权</w:t>
      </w:r>
      <w:r>
        <w:rPr>
          <w:rFonts w:hint="eastAsia" w:ascii="宋体" w:hAnsi="宋体" w:cs="宋体"/>
          <w:sz w:val="24"/>
          <w:szCs w:val="24"/>
          <w:u w:val="single"/>
        </w:rPr>
        <w:t xml:space="preserve">         (姓名和职务)</w:t>
      </w:r>
      <w:r>
        <w:rPr>
          <w:rFonts w:hint="eastAsia" w:ascii="宋体" w:hAnsi="宋体" w:cs="宋体"/>
          <w:sz w:val="24"/>
          <w:szCs w:val="24"/>
        </w:rPr>
        <w:t>代表我方</w:t>
      </w:r>
      <w:r>
        <w:rPr>
          <w:rFonts w:hint="eastAsia" w:ascii="宋体" w:hAnsi="宋体" w:cs="宋体"/>
          <w:sz w:val="24"/>
          <w:szCs w:val="24"/>
          <w:u w:val="single"/>
        </w:rPr>
        <w:t xml:space="preserve">    （投标单位的名称）</w:t>
      </w:r>
      <w:r>
        <w:rPr>
          <w:rFonts w:hint="eastAsia" w:ascii="宋体" w:hAnsi="宋体" w:cs="宋体"/>
          <w:sz w:val="24"/>
          <w:szCs w:val="24"/>
        </w:rPr>
        <w:t>全权处理本项目投标的有关事宜。</w:t>
      </w:r>
    </w:p>
    <w:p>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2.我方愿意按照招标文件规定的各项要求，向采购人提供所需的服务。</w:t>
      </w:r>
    </w:p>
    <w:p>
      <w:pPr>
        <w:widowControl/>
        <w:shd w:val="clear" w:color="auto" w:fill="FFFFFF"/>
        <w:spacing w:line="500" w:lineRule="exact"/>
        <w:ind w:firstLine="480" w:firstLineChars="200"/>
        <w:jc w:val="left"/>
        <w:rPr>
          <w:rFonts w:ascii="宋体" w:hAnsi="宋体" w:cs="宋体"/>
          <w:sz w:val="24"/>
          <w:szCs w:val="24"/>
        </w:rPr>
      </w:pPr>
      <w:r>
        <w:rPr>
          <w:rFonts w:hint="eastAsia" w:ascii="宋体" w:hAnsi="宋体" w:cs="宋体"/>
          <w:sz w:val="24"/>
          <w:szCs w:val="24"/>
        </w:rPr>
        <w:t>3.我方</w:t>
      </w:r>
      <w:r>
        <w:rPr>
          <w:rFonts w:hint="eastAsia" w:ascii="宋体" w:hAnsi="宋体" w:cs="宋体"/>
          <w:kern w:val="0"/>
          <w:sz w:val="24"/>
          <w:szCs w:val="24"/>
        </w:rPr>
        <w:t>满足</w:t>
      </w:r>
      <w:r>
        <w:rPr>
          <w:rFonts w:hint="eastAsia" w:ascii="宋体" w:hAnsi="宋体" w:cs="宋体"/>
          <w:sz w:val="24"/>
          <w:szCs w:val="24"/>
        </w:rPr>
        <w:t>《中华人民共和国政府采购法》第二十二条规定的基本条件。</w:t>
      </w:r>
    </w:p>
    <w:p>
      <w:pPr>
        <w:widowControl/>
        <w:shd w:val="clear" w:color="auto" w:fill="FFFFFF"/>
        <w:snapToGrid w:val="0"/>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4.一旦我方中标，我方将严格履行合同。</w:t>
      </w:r>
    </w:p>
    <w:p>
      <w:pPr>
        <w:adjustRightInd w:val="0"/>
        <w:snapToGrid w:val="0"/>
        <w:spacing w:line="360" w:lineRule="auto"/>
        <w:ind w:firstLine="482" w:firstLineChars="200"/>
        <w:rPr>
          <w:rFonts w:ascii="宋体" w:hAnsi="宋体" w:cs="宋体"/>
          <w:b/>
          <w:sz w:val="24"/>
          <w:szCs w:val="24"/>
        </w:rPr>
      </w:pPr>
      <w:r>
        <w:rPr>
          <w:rFonts w:hint="eastAsia" w:ascii="宋体" w:hAnsi="宋体" w:cs="宋体"/>
          <w:b/>
          <w:sz w:val="24"/>
          <w:szCs w:val="24"/>
        </w:rPr>
        <w:t>5.我方为本项目提交的投标文件一式二份，其中正本一份、副本一份。</w:t>
      </w:r>
    </w:p>
    <w:p>
      <w:pPr>
        <w:tabs>
          <w:tab w:val="left" w:pos="840"/>
        </w:tabs>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6.我方愿意提供贵方可能另外要求的、与投标有关的文件资料，并保证我方已提供和将要提供的文件是真实的、准确的。</w:t>
      </w:r>
    </w:p>
    <w:p>
      <w:pPr>
        <w:tabs>
          <w:tab w:val="left" w:pos="0"/>
          <w:tab w:val="left" w:pos="840"/>
        </w:tabs>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7.我方完全理解贵方不一定将合同授予最低报价的投标人。</w:t>
      </w:r>
    </w:p>
    <w:p>
      <w:pPr>
        <w:adjustRightInd w:val="0"/>
        <w:snapToGrid w:val="0"/>
        <w:spacing w:line="360" w:lineRule="auto"/>
        <w:ind w:firstLine="480" w:firstLineChars="200"/>
        <w:rPr>
          <w:rFonts w:ascii="宋体" w:hAnsi="宋体" w:cs="宋体"/>
          <w:sz w:val="24"/>
          <w:szCs w:val="24"/>
        </w:rPr>
      </w:pPr>
    </w:p>
    <w:p>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投标单位名称：</w:t>
      </w:r>
    </w:p>
    <w:p>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（公章）</w:t>
      </w:r>
    </w:p>
    <w:p>
      <w:pPr>
        <w:adjustRightInd w:val="0"/>
        <w:snapToGrid w:val="0"/>
        <w:spacing w:line="360" w:lineRule="auto"/>
        <w:ind w:firstLine="480" w:firstLineChars="200"/>
        <w:rPr>
          <w:rFonts w:ascii="宋体" w:hAnsi="宋体" w:cs="宋体"/>
          <w:sz w:val="24"/>
          <w:szCs w:val="24"/>
        </w:rPr>
      </w:pPr>
    </w:p>
    <w:p>
      <w:pPr>
        <w:adjustRightInd w:val="0"/>
        <w:snapToGrid w:val="0"/>
        <w:spacing w:line="360" w:lineRule="auto"/>
        <w:ind w:firstLine="480" w:firstLineChars="200"/>
        <w:rPr>
          <w:rFonts w:ascii="宋体" w:hAnsi="宋体" w:cs="宋体"/>
          <w:sz w:val="24"/>
          <w:szCs w:val="24"/>
          <w:u w:val="single"/>
        </w:rPr>
      </w:pPr>
      <w:r>
        <w:rPr>
          <w:rFonts w:hint="eastAsia" w:ascii="宋体" w:hAnsi="宋体" w:cs="宋体"/>
          <w:sz w:val="24"/>
          <w:szCs w:val="24"/>
        </w:rPr>
        <w:t>投标单位代表人或授权代表（签字或盖章）：</w:t>
      </w:r>
    </w:p>
    <w:p>
      <w:pPr>
        <w:adjustRightInd w:val="0"/>
        <w:snapToGrid w:val="0"/>
        <w:spacing w:line="360" w:lineRule="auto"/>
        <w:ind w:firstLine="480" w:firstLineChars="200"/>
        <w:rPr>
          <w:rFonts w:ascii="宋体" w:hAnsi="宋体" w:cs="宋体"/>
          <w:sz w:val="24"/>
          <w:szCs w:val="24"/>
        </w:rPr>
      </w:pPr>
    </w:p>
    <w:p>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日期：</w:t>
      </w:r>
    </w:p>
    <w:p>
      <w:pPr>
        <w:widowControl/>
        <w:jc w:val="left"/>
        <w:rPr>
          <w:rFonts w:ascii="宋体" w:hAnsi="宋体" w:cs="宋体"/>
          <w:kern w:val="0"/>
          <w:sz w:val="24"/>
          <w:szCs w:val="24"/>
          <w:shd w:val="clear" w:color="auto" w:fill="FFFFFF"/>
        </w:rPr>
        <w:sectPr>
          <w:footerReference r:id="rId3" w:type="default"/>
          <w:pgSz w:w="11906" w:h="16838"/>
          <w:pgMar w:top="1418" w:right="1418" w:bottom="1418" w:left="1418" w:header="851" w:footer="992" w:gutter="0"/>
          <w:cols w:space="720" w:num="1"/>
          <w:docGrid w:type="lines" w:linePitch="312" w:charSpace="0"/>
        </w:sectPr>
      </w:pPr>
    </w:p>
    <w:p>
      <w:pPr>
        <w:spacing w:line="360" w:lineRule="exact"/>
        <w:jc w:val="center"/>
        <w:rPr>
          <w:rFonts w:ascii="宋体" w:hAnsi="宋体"/>
          <w:b/>
          <w:color w:val="000000"/>
          <w:sz w:val="30"/>
          <w:szCs w:val="30"/>
        </w:rPr>
      </w:pPr>
      <w:r>
        <w:rPr>
          <w:rFonts w:hint="eastAsia" w:ascii="宋体" w:hAnsi="宋体" w:cs="宋体"/>
          <w:b/>
          <w:kern w:val="0"/>
          <w:sz w:val="30"/>
          <w:szCs w:val="30"/>
        </w:rPr>
        <w:t>铜陵学院2021年消防管道、阀门检修更换采购</w:t>
      </w:r>
      <w:r>
        <w:rPr>
          <w:rFonts w:hint="eastAsia" w:ascii="宋体" w:hAnsi="宋体"/>
          <w:b/>
          <w:sz w:val="30"/>
          <w:szCs w:val="30"/>
        </w:rPr>
        <w:t>项目</w:t>
      </w:r>
      <w:r>
        <w:rPr>
          <w:rFonts w:hint="eastAsia" w:ascii="宋体" w:hAnsi="宋体"/>
          <w:b/>
          <w:color w:val="000000"/>
          <w:sz w:val="30"/>
          <w:szCs w:val="30"/>
        </w:rPr>
        <w:t>投标报价表</w:t>
      </w:r>
    </w:p>
    <w:p>
      <w:pPr>
        <w:spacing w:line="360" w:lineRule="exact"/>
        <w:jc w:val="center"/>
        <w:rPr>
          <w:rFonts w:ascii="宋体"/>
          <w:b/>
          <w:color w:val="000000"/>
          <w:sz w:val="30"/>
          <w:szCs w:val="30"/>
        </w:rPr>
      </w:pPr>
    </w:p>
    <w:tbl>
      <w:tblPr>
        <w:tblStyle w:val="8"/>
        <w:tblW w:w="138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9"/>
        <w:gridCol w:w="2760"/>
        <w:gridCol w:w="2760"/>
        <w:gridCol w:w="1320"/>
        <w:gridCol w:w="1584"/>
        <w:gridCol w:w="1620"/>
        <w:gridCol w:w="1488"/>
        <w:gridCol w:w="1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74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宋体" w:hAnsi="宋体" w:cs="宋体"/>
                <w:b/>
                <w:color w:val="000000"/>
                <w:sz w:val="24"/>
                <w:szCs w:val="24"/>
              </w:rPr>
            </w:pPr>
            <w:r>
              <w:rPr>
                <w:rFonts w:hint="eastAsia" w:ascii="宋体" w:hAnsi="宋体" w:cs="宋体"/>
                <w:b/>
                <w:kern w:val="0"/>
                <w:sz w:val="24"/>
                <w:szCs w:val="24"/>
              </w:rPr>
              <w:t>序号</w:t>
            </w:r>
          </w:p>
        </w:tc>
        <w:tc>
          <w:tcPr>
            <w:tcW w:w="276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宋体" w:hAnsi="宋体" w:cs="宋体"/>
                <w:b/>
                <w:color w:val="000000"/>
                <w:sz w:val="24"/>
                <w:szCs w:val="24"/>
              </w:rPr>
            </w:pPr>
            <w:r>
              <w:rPr>
                <w:rFonts w:hint="eastAsia" w:ascii="宋体" w:hAnsi="宋体" w:cs="宋体"/>
                <w:b/>
                <w:kern w:val="0"/>
                <w:sz w:val="24"/>
                <w:szCs w:val="24"/>
              </w:rPr>
              <w:t>设备名称</w:t>
            </w:r>
          </w:p>
        </w:tc>
        <w:tc>
          <w:tcPr>
            <w:tcW w:w="276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宋体" w:hAnsi="宋体" w:cs="宋体"/>
                <w:b/>
                <w:color w:val="000000"/>
                <w:sz w:val="24"/>
                <w:szCs w:val="24"/>
              </w:rPr>
            </w:pPr>
            <w:r>
              <w:rPr>
                <w:rFonts w:hint="eastAsia" w:ascii="宋体" w:hAnsi="宋体" w:cs="宋体"/>
                <w:b/>
                <w:kern w:val="0"/>
                <w:sz w:val="24"/>
                <w:szCs w:val="24"/>
              </w:rPr>
              <w:t>详细规格型号要求</w:t>
            </w: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sz w:val="24"/>
                <w:szCs w:val="24"/>
              </w:rPr>
            </w:pPr>
            <w:r>
              <w:rPr>
                <w:rFonts w:hint="eastAsia" w:ascii="宋体" w:hAnsi="宋体" w:cs="宋体"/>
                <w:b/>
                <w:color w:val="000000"/>
                <w:sz w:val="24"/>
                <w:szCs w:val="24"/>
              </w:rPr>
              <w:t>计量单位</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sz w:val="24"/>
                <w:szCs w:val="24"/>
              </w:rPr>
            </w:pPr>
            <w:r>
              <w:rPr>
                <w:rFonts w:hint="eastAsia" w:ascii="宋体" w:hAnsi="宋体" w:cs="宋体"/>
                <w:b/>
                <w:color w:val="000000"/>
                <w:sz w:val="24"/>
                <w:szCs w:val="24"/>
              </w:rPr>
              <w:t>计划数量</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sz w:val="24"/>
                <w:szCs w:val="24"/>
              </w:rPr>
            </w:pPr>
            <w:r>
              <w:rPr>
                <w:rFonts w:hint="eastAsia" w:ascii="宋体" w:hAnsi="宋体" w:cs="宋体"/>
                <w:b/>
                <w:color w:val="000000"/>
                <w:sz w:val="24"/>
                <w:szCs w:val="24"/>
              </w:rPr>
              <w:t>单价（元）</w:t>
            </w: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sz w:val="24"/>
                <w:szCs w:val="24"/>
              </w:rPr>
            </w:pPr>
            <w:r>
              <w:rPr>
                <w:rFonts w:hint="eastAsia" w:ascii="宋体" w:hAnsi="宋体" w:cs="宋体"/>
                <w:b/>
                <w:color w:val="000000"/>
                <w:sz w:val="24"/>
                <w:szCs w:val="24"/>
              </w:rPr>
              <w:t>金额（元）</w:t>
            </w:r>
          </w:p>
        </w:tc>
        <w:tc>
          <w:tcPr>
            <w:tcW w:w="15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sz w:val="24"/>
                <w:szCs w:val="24"/>
              </w:rPr>
            </w:pPr>
            <w:r>
              <w:rPr>
                <w:rFonts w:hint="eastAsia" w:ascii="宋体" w:hAnsi="宋体" w:cs="宋体"/>
                <w:b/>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2" w:hRule="atLeast"/>
        </w:trPr>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1</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热镀锌钢管</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DN150</w:t>
            </w: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米</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54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2</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热镀锌钢管</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DN140</w:t>
            </w: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米</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54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3</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热镀锌钢管</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DN65</w:t>
            </w: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米</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54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4</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沟槽式管接头直接</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DN150-DN65</w:t>
            </w: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个</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54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5</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沟槽式管接件90弯头</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MFZ\ABC4,GB-43511-2005</w:t>
            </w: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个</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54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6</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沟槽式管接件45弯头</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DN150-DN65</w:t>
            </w: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个</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54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7</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沟槽式管接件、正三通</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DN150-DN65</w:t>
            </w: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个</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54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8</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沟槽式管接件、法兰片</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DN150-DN65</w:t>
            </w: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个</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54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9</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沟槽式管接件、育板</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DN150-DN65</w:t>
            </w: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个</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54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10</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沟槽式管接件、蝶阀</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DN150-DN65</w:t>
            </w: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个</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54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11</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沟槽式管接件、闸阀</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DN150-DN65</w:t>
            </w: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个</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54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12</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沟槽式管接件、正三通</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DN150-DN65</w:t>
            </w: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个</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54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13</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沟槽式管接件、压力表</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DN150-DN65</w:t>
            </w: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个</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54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14</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沟槽式管接件、减压阀</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DN150-DN65</w:t>
            </w: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个</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54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15</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沟槽式管接件、室外消火栓</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DN150-DN65</w:t>
            </w: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个</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54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16</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沟槽式管接件、室内消火栓</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DN150-DN65</w:t>
            </w: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个</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54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17</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沟槽式管接件、水泵结合器</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DN150-DN65</w:t>
            </w: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个</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54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18</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箱式高压水枪、卷盘</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DN150-DN65</w:t>
            </w: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个</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54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19</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室内消火栓、铝合金门框</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不低于原安装标准</w:t>
            </w: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套</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54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20</w:t>
            </w:r>
          </w:p>
        </w:tc>
        <w:tc>
          <w:tcPr>
            <w:tcW w:w="276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kern w:val="0"/>
                <w:sz w:val="24"/>
                <w:szCs w:val="24"/>
              </w:rPr>
            </w:pPr>
            <w:r>
              <w:rPr>
                <w:rFonts w:hint="eastAsia" w:ascii="宋体" w:hAnsi="宋体" w:cs="宋体"/>
                <w:szCs w:val="21"/>
              </w:rPr>
              <w:t>室外试验消防箱及铝合金门框</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不低于原安装标准</w:t>
            </w: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套</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54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21</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消防水箱及浮球阀</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DN150-DN65</w:t>
            </w: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个</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54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Cs w:val="21"/>
              </w:rPr>
              <w:t>22</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室内外消火栓、防冻套</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DN150-DN65</w:t>
            </w: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个</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54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atLeast"/>
        </w:trPr>
        <w:tc>
          <w:tcPr>
            <w:tcW w:w="35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b/>
                <w:kern w:val="0"/>
                <w:sz w:val="24"/>
                <w:szCs w:val="24"/>
              </w:rPr>
              <w:t>金额合计</w:t>
            </w:r>
          </w:p>
        </w:tc>
        <w:tc>
          <w:tcPr>
            <w:tcW w:w="2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r>
              <w:rPr>
                <w:rFonts w:hint="eastAsia" w:ascii="宋体" w:hAnsi="宋体" w:cs="宋体"/>
                <w:b/>
                <w:bCs/>
                <w:kern w:val="0"/>
                <w:sz w:val="24"/>
                <w:szCs w:val="24"/>
              </w:rPr>
              <w:t xml:space="preserve"> </w:t>
            </w:r>
          </w:p>
        </w:tc>
        <w:tc>
          <w:tcPr>
            <w:tcW w:w="15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15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 w:hRule="atLeast"/>
        </w:trPr>
        <w:tc>
          <w:tcPr>
            <w:tcW w:w="35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kern w:val="0"/>
                <w:sz w:val="24"/>
                <w:szCs w:val="24"/>
              </w:rPr>
            </w:pPr>
            <w:r>
              <w:rPr>
                <w:rFonts w:hint="eastAsia" w:ascii="宋体" w:hAnsi="宋体" w:cs="宋体"/>
                <w:b/>
                <w:bCs/>
                <w:kern w:val="0"/>
                <w:sz w:val="24"/>
                <w:szCs w:val="24"/>
              </w:rPr>
              <w:t>投标报价总金额</w:t>
            </w:r>
          </w:p>
        </w:tc>
        <w:tc>
          <w:tcPr>
            <w:tcW w:w="10320" w:type="dxa"/>
            <w:gridSpan w:val="6"/>
            <w:tcBorders>
              <w:top w:val="single" w:color="auto" w:sz="4" w:space="0"/>
              <w:left w:val="single" w:color="auto" w:sz="4" w:space="0"/>
              <w:bottom w:val="single" w:color="auto" w:sz="4" w:space="0"/>
              <w:right w:val="single" w:color="auto" w:sz="4" w:space="0"/>
            </w:tcBorders>
            <w:vAlign w:val="center"/>
          </w:tcPr>
          <w:p>
            <w:pPr>
              <w:rPr>
                <w:rFonts w:ascii="宋体" w:hAnsi="宋体" w:cs="宋体"/>
                <w:kern w:val="0"/>
                <w:sz w:val="24"/>
                <w:szCs w:val="24"/>
              </w:rPr>
            </w:pPr>
            <w:r>
              <w:rPr>
                <w:rFonts w:hint="eastAsia" w:ascii="宋体" w:hAnsi="宋体" w:cs="宋体"/>
                <w:b/>
                <w:bCs/>
                <w:kern w:val="0"/>
                <w:sz w:val="24"/>
                <w:szCs w:val="24"/>
              </w:rPr>
              <w:t xml:space="preserve">人民币（大写）：                                          </w:t>
            </w:r>
            <w:r>
              <w:rPr>
                <w:rFonts w:hint="eastAsia" w:ascii="宋体" w:hAnsi="宋体" w:cs="宋体"/>
                <w:b/>
                <w:color w:val="000000"/>
                <w:kern w:val="0"/>
                <w:sz w:val="24"/>
                <w:szCs w:val="24"/>
              </w:rPr>
              <w:t>（￥           ）</w:t>
            </w:r>
          </w:p>
        </w:tc>
      </w:tr>
    </w:tbl>
    <w:p>
      <w:pPr>
        <w:spacing w:line="410" w:lineRule="exact"/>
        <w:rPr>
          <w:color w:val="000000"/>
          <w:kern w:val="0"/>
          <w:sz w:val="24"/>
          <w:szCs w:val="24"/>
        </w:rPr>
      </w:pPr>
      <w:r>
        <w:rPr>
          <w:rFonts w:hint="eastAsia"/>
          <w:b/>
          <w:bCs/>
          <w:sz w:val="24"/>
        </w:rPr>
        <w:t>说明：</w:t>
      </w:r>
      <w:r>
        <w:rPr>
          <w:rFonts w:hint="eastAsia" w:ascii="宋体" w:hAnsi="宋体"/>
          <w:kern w:val="0"/>
          <w:sz w:val="24"/>
        </w:rPr>
        <w:t>本投</w:t>
      </w:r>
      <w:r>
        <w:rPr>
          <w:rFonts w:hint="eastAsia"/>
          <w:kern w:val="0"/>
          <w:sz w:val="24"/>
        </w:rPr>
        <w:t>标报价为所投产品的最终完全报价（</w:t>
      </w:r>
      <w:r>
        <w:rPr>
          <w:kern w:val="0"/>
          <w:sz w:val="24"/>
        </w:rPr>
        <w:t>包括</w:t>
      </w:r>
      <w:r>
        <w:rPr>
          <w:kern w:val="0"/>
          <w:sz w:val="24"/>
          <w:highlight w:val="none"/>
        </w:rPr>
        <w:t>产品价款、安装辅材、</w:t>
      </w:r>
      <w:r>
        <w:rPr>
          <w:kern w:val="0"/>
          <w:sz w:val="24"/>
        </w:rPr>
        <w:t>人力等成本，以及保险费、利税和应承担的风险等一切费用</w:t>
      </w:r>
      <w:r>
        <w:rPr>
          <w:rFonts w:hint="eastAsia"/>
          <w:kern w:val="0"/>
          <w:sz w:val="24"/>
        </w:rPr>
        <w:t>）</w:t>
      </w:r>
      <w:r>
        <w:rPr>
          <w:rFonts w:hint="eastAsia" w:ascii="宋体" w:hAnsi="宋体" w:cs="宋体"/>
          <w:kern w:val="0"/>
          <w:sz w:val="24"/>
          <w:szCs w:val="24"/>
        </w:rPr>
        <w:t>。</w:t>
      </w:r>
    </w:p>
    <w:p>
      <w:pPr>
        <w:pStyle w:val="3"/>
        <w:spacing w:line="480" w:lineRule="auto"/>
        <w:ind w:firstLine="0" w:firstLineChars="0"/>
        <w:rPr>
          <w:rFonts w:eastAsia="宋体"/>
          <w:kern w:val="0"/>
          <w:sz w:val="24"/>
          <w:szCs w:val="24"/>
        </w:rPr>
      </w:pPr>
    </w:p>
    <w:p>
      <w:pPr>
        <w:pStyle w:val="3"/>
        <w:spacing w:line="480" w:lineRule="auto"/>
        <w:ind w:firstLine="460" w:firstLineChars="192"/>
        <w:rPr>
          <w:rFonts w:eastAsia="宋体"/>
          <w:kern w:val="0"/>
          <w:sz w:val="24"/>
          <w:szCs w:val="24"/>
        </w:rPr>
      </w:pPr>
      <w:r>
        <w:rPr>
          <w:rFonts w:hint="eastAsia" w:eastAsia="宋体"/>
          <w:kern w:val="0"/>
          <w:sz w:val="24"/>
          <w:szCs w:val="24"/>
        </w:rPr>
        <w:t xml:space="preserve">投标单位名称：（公章）         </w:t>
      </w:r>
    </w:p>
    <w:p>
      <w:pPr>
        <w:pStyle w:val="3"/>
        <w:spacing w:line="480" w:lineRule="auto"/>
        <w:ind w:firstLine="460" w:firstLineChars="192"/>
        <w:rPr>
          <w:rFonts w:eastAsia="宋体"/>
          <w:sz w:val="24"/>
          <w:szCs w:val="24"/>
        </w:rPr>
      </w:pPr>
    </w:p>
    <w:p>
      <w:pPr>
        <w:pStyle w:val="3"/>
        <w:spacing w:line="480" w:lineRule="auto"/>
        <w:ind w:firstLine="460" w:firstLineChars="192"/>
        <w:rPr>
          <w:rFonts w:eastAsia="宋体"/>
          <w:sz w:val="24"/>
          <w:szCs w:val="24"/>
        </w:rPr>
      </w:pPr>
      <w:r>
        <w:rPr>
          <w:rFonts w:hint="eastAsia" w:eastAsia="宋体"/>
          <w:sz w:val="24"/>
          <w:szCs w:val="24"/>
        </w:rPr>
        <w:t>法定代表人</w:t>
      </w:r>
      <w:r>
        <w:rPr>
          <w:rFonts w:hint="eastAsia" w:eastAsia="宋体"/>
          <w:kern w:val="0"/>
          <w:sz w:val="24"/>
          <w:szCs w:val="24"/>
        </w:rPr>
        <w:t>签字或盖章：</w:t>
      </w:r>
      <w:r>
        <w:rPr>
          <w:rFonts w:hint="eastAsia" w:eastAsia="宋体"/>
          <w:kern w:val="0"/>
          <w:sz w:val="24"/>
          <w:szCs w:val="24"/>
          <w:u w:val="single"/>
        </w:rPr>
        <w:t xml:space="preserve">             </w:t>
      </w:r>
    </w:p>
    <w:p>
      <w:pPr>
        <w:widowControl/>
        <w:spacing w:line="480" w:lineRule="auto"/>
        <w:ind w:firstLine="480" w:firstLineChars="200"/>
        <w:rPr>
          <w:rFonts w:ascii="宋体" w:hAnsi="宋体" w:cs="宋体"/>
          <w:kern w:val="0"/>
          <w:sz w:val="24"/>
        </w:rPr>
      </w:pPr>
    </w:p>
    <w:p>
      <w:pPr>
        <w:widowControl/>
        <w:spacing w:line="480" w:lineRule="auto"/>
        <w:ind w:firstLine="480" w:firstLineChars="200"/>
        <w:rPr>
          <w:rFonts w:ascii="宋体" w:hAnsi="宋体"/>
          <w:kern w:val="0"/>
          <w:sz w:val="24"/>
        </w:rPr>
      </w:pPr>
      <w:r>
        <w:rPr>
          <w:rFonts w:hint="eastAsia" w:ascii="宋体" w:hAnsi="宋体" w:cs="宋体"/>
          <w:kern w:val="0"/>
          <w:sz w:val="24"/>
        </w:rPr>
        <w:t>代理人（被授权人）签字或盖章：</w:t>
      </w:r>
      <w:r>
        <w:rPr>
          <w:rFonts w:hint="eastAsia" w:ascii="宋体" w:hAnsi="宋体"/>
          <w:kern w:val="0"/>
          <w:sz w:val="24"/>
          <w:u w:val="single"/>
        </w:rPr>
        <w:t>        </w:t>
      </w:r>
    </w:p>
    <w:p>
      <w:pPr>
        <w:widowControl/>
        <w:spacing w:line="480" w:lineRule="auto"/>
        <w:ind w:firstLine="480" w:firstLineChars="200"/>
      </w:pPr>
      <w:r>
        <w:rPr>
          <w:rFonts w:hint="eastAsia" w:ascii="宋体" w:hAnsi="宋体" w:cs="宋体"/>
          <w:kern w:val="0"/>
          <w:sz w:val="24"/>
        </w:rPr>
        <w:t>联系电话：</w:t>
      </w:r>
      <w:r>
        <w:rPr>
          <w:rFonts w:hint="eastAsia" w:ascii="宋体" w:hAnsi="宋体"/>
          <w:kern w:val="0"/>
          <w:sz w:val="24"/>
          <w:u w:val="single"/>
        </w:rPr>
        <w:t>            </w:t>
      </w:r>
      <w:r>
        <w:rPr>
          <w:rFonts w:hint="eastAsia" w:ascii="宋体" w:hAnsi="宋体"/>
          <w:kern w:val="0"/>
          <w:sz w:val="24"/>
        </w:rPr>
        <w:t xml:space="preserve">                                 </w:t>
      </w:r>
      <w:r>
        <w:rPr>
          <w:rFonts w:hint="eastAsia" w:ascii="宋体" w:hAnsi="宋体" w:cs="宋体"/>
          <w:kern w:val="0"/>
          <w:sz w:val="24"/>
        </w:rPr>
        <w:t>日期：</w:t>
      </w:r>
      <w:r>
        <w:rPr>
          <w:rFonts w:hint="eastAsia" w:ascii="宋体" w:hAnsi="宋体"/>
          <w:kern w:val="0"/>
          <w:sz w:val="24"/>
          <w:u w:val="single"/>
        </w:rPr>
        <w:t>                       </w:t>
      </w:r>
    </w:p>
    <w:sectPr>
      <w:pgSz w:w="16838" w:h="11906" w:orient="landscape"/>
      <w:pgMar w:top="1418" w:right="1418" w:bottom="1418" w:left="1418"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rFonts w:ascii="Calibri" w:hAnsi="Calibri" w:eastAsia="宋体" w:cs="Times New Roman"/>
        <w:kern w:val="2"/>
        <w:sz w:val="18"/>
        <w:szCs w:val="18"/>
        <w:lang w:val="en-US" w:eastAsia="zh-CN" w:bidi="ar-SA"/>
      </w:rPr>
      <w:pict>
        <v:shape id="Quad Arrow 2049" o:spid="_x0000_s2049" o:spt="202" type="#_x0000_t202"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5"/>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439E5A"/>
    <w:multiLevelType w:val="singleLevel"/>
    <w:tmpl w:val="FC439E5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EB07F9"/>
    <w:rsid w:val="000D273A"/>
    <w:rsid w:val="00120647"/>
    <w:rsid w:val="001625E3"/>
    <w:rsid w:val="00284DCE"/>
    <w:rsid w:val="002E5032"/>
    <w:rsid w:val="002F5B3B"/>
    <w:rsid w:val="003E7014"/>
    <w:rsid w:val="00442DB9"/>
    <w:rsid w:val="004C4172"/>
    <w:rsid w:val="004E4AC6"/>
    <w:rsid w:val="005059AC"/>
    <w:rsid w:val="005164B7"/>
    <w:rsid w:val="005D7217"/>
    <w:rsid w:val="00624C44"/>
    <w:rsid w:val="007541AC"/>
    <w:rsid w:val="00770FE8"/>
    <w:rsid w:val="007A263E"/>
    <w:rsid w:val="007C0FD0"/>
    <w:rsid w:val="007C2689"/>
    <w:rsid w:val="00810B43"/>
    <w:rsid w:val="00811C42"/>
    <w:rsid w:val="008A0C37"/>
    <w:rsid w:val="008F44F1"/>
    <w:rsid w:val="00931B4B"/>
    <w:rsid w:val="009F467B"/>
    <w:rsid w:val="00A061FC"/>
    <w:rsid w:val="00A46115"/>
    <w:rsid w:val="00AC309A"/>
    <w:rsid w:val="00B412AB"/>
    <w:rsid w:val="00B87D10"/>
    <w:rsid w:val="00B90F16"/>
    <w:rsid w:val="00BE65F4"/>
    <w:rsid w:val="00C1798F"/>
    <w:rsid w:val="00C5115A"/>
    <w:rsid w:val="00D07F27"/>
    <w:rsid w:val="00D21DBE"/>
    <w:rsid w:val="00D76B53"/>
    <w:rsid w:val="00D957DD"/>
    <w:rsid w:val="00DA559C"/>
    <w:rsid w:val="00DE008B"/>
    <w:rsid w:val="00E44F7F"/>
    <w:rsid w:val="00E614D1"/>
    <w:rsid w:val="00E66BB1"/>
    <w:rsid w:val="00EA5D23"/>
    <w:rsid w:val="00EB07F9"/>
    <w:rsid w:val="00EC09C8"/>
    <w:rsid w:val="00EE68FE"/>
    <w:rsid w:val="00F40C9A"/>
    <w:rsid w:val="017F6EEA"/>
    <w:rsid w:val="03B3702B"/>
    <w:rsid w:val="0A9634D4"/>
    <w:rsid w:val="297735D9"/>
    <w:rsid w:val="2FCC7D7C"/>
    <w:rsid w:val="462A0FB2"/>
    <w:rsid w:val="70156F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qFormat="1" w:uiPriority="0" w:semiHidden="0" w:name="envelope return"/>
    <w:lsdException w:uiPriority="0" w:name="footnote reference"/>
    <w:lsdException w:uiPriority="0" w:name="annotation reference"/>
    <w:lsdException w:uiPriority="0" w:name="line number"/>
    <w:lsdException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qFormat="1"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0"/>
    <w:pPr>
      <w:ind w:left="420" w:firstLine="200" w:firstLineChars="200"/>
    </w:pPr>
  </w:style>
  <w:style w:type="paragraph" w:styleId="3">
    <w:name w:val="Body Text Indent"/>
    <w:basedOn w:val="1"/>
    <w:next w:val="4"/>
    <w:link w:val="15"/>
    <w:unhideWhenUsed/>
    <w:qFormat/>
    <w:uiPriority w:val="0"/>
    <w:pPr>
      <w:ind w:firstLine="420" w:firstLineChars="150"/>
    </w:pPr>
    <w:rPr>
      <w:rFonts w:ascii="宋体" w:hAnsi="宋体" w:eastAsia="华文中宋" w:cs="宋体"/>
      <w:sz w:val="28"/>
      <w:szCs w:val="28"/>
    </w:rPr>
  </w:style>
  <w:style w:type="paragraph" w:styleId="4">
    <w:name w:val="envelope return"/>
    <w:basedOn w:val="1"/>
    <w:unhideWhenUsed/>
    <w:qFormat/>
    <w:uiPriority w:val="0"/>
    <w:pPr>
      <w:snapToGrid w:val="0"/>
    </w:pPr>
    <w:rPr>
      <w:rFonts w:ascii="Arial" w:hAnsi="Arial"/>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character" w:styleId="10">
    <w:name w:val="Strong"/>
    <w:basedOn w:val="9"/>
    <w:qFormat/>
    <w:uiPriority w:val="22"/>
    <w:rPr>
      <w:rFonts w:hint="default" w:ascii="Times New Roman" w:hAnsi="Times New Roman" w:cs="Times New Roman"/>
      <w:b/>
      <w:bCs/>
    </w:rPr>
  </w:style>
  <w:style w:type="character" w:styleId="11">
    <w:name w:val="page number"/>
    <w:basedOn w:val="9"/>
    <w:unhideWhenUsed/>
    <w:uiPriority w:val="0"/>
  </w:style>
  <w:style w:type="paragraph" w:customStyle="1" w:styleId="12">
    <w:name w:val="02标题二"/>
    <w:basedOn w:val="1"/>
    <w:uiPriority w:val="0"/>
    <w:pPr>
      <w:ind w:firstLine="562" w:firstLineChars="200"/>
    </w:pPr>
    <w:rPr>
      <w:rFonts w:cs="华文仿宋"/>
      <w:b/>
      <w:bCs/>
      <w:sz w:val="28"/>
      <w:szCs w:val="28"/>
    </w:rPr>
  </w:style>
  <w:style w:type="character" w:customStyle="1" w:styleId="13">
    <w:name w:val="页眉 Char"/>
    <w:basedOn w:val="9"/>
    <w:link w:val="6"/>
    <w:semiHidden/>
    <w:qFormat/>
    <w:uiPriority w:val="99"/>
    <w:rPr>
      <w:sz w:val="18"/>
      <w:szCs w:val="18"/>
    </w:rPr>
  </w:style>
  <w:style w:type="character" w:customStyle="1" w:styleId="14">
    <w:name w:val="页脚 Char"/>
    <w:basedOn w:val="9"/>
    <w:link w:val="5"/>
    <w:semiHidden/>
    <w:qFormat/>
    <w:uiPriority w:val="99"/>
    <w:rPr>
      <w:sz w:val="18"/>
      <w:szCs w:val="18"/>
    </w:rPr>
  </w:style>
  <w:style w:type="character" w:customStyle="1" w:styleId="15">
    <w:name w:val="正文文本缩进 Char"/>
    <w:basedOn w:val="9"/>
    <w:link w:val="3"/>
    <w:semiHidden/>
    <w:qFormat/>
    <w:uiPriority w:val="0"/>
    <w:rPr>
      <w:rFonts w:ascii="宋体" w:hAnsi="宋体" w:eastAsia="华文中宋" w:cs="宋体"/>
      <w:sz w:val="28"/>
      <w:szCs w:val="28"/>
    </w:rPr>
  </w:style>
  <w:style w:type="character" w:customStyle="1" w:styleId="16">
    <w:name w:val="16"/>
    <w:basedOn w:val="9"/>
    <w:qFormat/>
    <w:uiPriority w:val="0"/>
    <w:rPr>
      <w:rFonts w:hint="default" w:ascii="Calibri" w:hAnsi="Calibri" w:cs="Times New Roman"/>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758</Words>
  <Characters>4321</Characters>
  <Lines>36</Lines>
  <Paragraphs>10</Paragraphs>
  <TotalTime>0</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2021-04-30T06:23:00Z</dcterms:created>
  <dc:creator>acer</dc:creator>
  <cp:lastModifiedBy>曹琪</cp:lastModifiedBy>
  <cp:lastPrinted>2021-05-06T02:10:00Z</cp:lastPrinted>
  <dcterms:modified xsi:type="dcterms:W3CDTF">2021-05-07T06:52:28Z</dcterms:modified>
  <dc:title>铜陵学院2021年监控系统设备维保材料（器件）采购项目询价函   （第二次）</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71592624A06345FDBE49F20791EF477B</vt:lpwstr>
  </property>
</Properties>
</file>