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hint="eastAsia" w:asciiTheme="minorEastAsia" w:hAnsiTheme="minorEastAsia" w:eastAsiaTheme="minorEastAsia" w:cstheme="minorEastAsia"/>
          <w:b/>
          <w:bCs/>
          <w:color w:val="000000"/>
          <w:sz w:val="24"/>
          <w:szCs w:val="24"/>
        </w:rPr>
      </w:pPr>
    </w:p>
    <w:p>
      <w:pPr>
        <w:wordWrap w:val="0"/>
        <w:rPr>
          <w:rFonts w:hint="eastAsia" w:asciiTheme="minorEastAsia" w:hAnsiTheme="minorEastAsia" w:eastAsiaTheme="minorEastAsia" w:cstheme="minorEastAsia"/>
          <w:b/>
          <w:bCs/>
          <w:color w:val="000000"/>
          <w:sz w:val="24"/>
          <w:szCs w:val="24"/>
        </w:rPr>
      </w:pPr>
    </w:p>
    <w:p>
      <w:pPr>
        <w:pStyle w:val="6"/>
        <w:wordWrap w:val="0"/>
        <w:jc w:val="center"/>
        <w:rPr>
          <w:rFonts w:hint="eastAsia" w:asciiTheme="minorEastAsia" w:hAnsiTheme="minorEastAsia" w:eastAsiaTheme="minorEastAsia" w:cstheme="minorEastAsia"/>
          <w:b/>
          <w:bCs/>
          <w:color w:val="000000"/>
          <w:sz w:val="36"/>
          <w:szCs w:val="36"/>
        </w:rPr>
      </w:pPr>
      <w:r>
        <w:rPr>
          <w:rFonts w:hint="eastAsia" w:asciiTheme="minorEastAsia" w:hAnsiTheme="minorEastAsia" w:eastAsiaTheme="minorEastAsia" w:cstheme="minorEastAsia"/>
          <w:b/>
          <w:bCs/>
          <w:color w:val="000000"/>
          <w:sz w:val="36"/>
          <w:szCs w:val="36"/>
        </w:rPr>
        <w:t>铜陵学院2018年新生结核病筛查专项体检医疗服务</w:t>
      </w:r>
    </w:p>
    <w:p>
      <w:pPr>
        <w:pStyle w:val="6"/>
        <w:wordWrap w:val="0"/>
        <w:jc w:val="center"/>
        <w:rPr>
          <w:rFonts w:hint="eastAsia" w:asciiTheme="minorEastAsia" w:hAnsiTheme="minorEastAsia" w:eastAsiaTheme="minorEastAsia" w:cstheme="minorEastAsia"/>
          <w:b/>
          <w:bCs/>
          <w:color w:val="000000"/>
          <w:sz w:val="36"/>
          <w:szCs w:val="36"/>
        </w:rPr>
      </w:pPr>
    </w:p>
    <w:p>
      <w:pPr>
        <w:pStyle w:val="6"/>
        <w:wordWrap w:val="0"/>
        <w:jc w:val="center"/>
        <w:rPr>
          <w:rFonts w:hint="eastAsia" w:asciiTheme="minorEastAsia" w:hAnsiTheme="minorEastAsia" w:eastAsiaTheme="minorEastAsia" w:cstheme="minorEastAsia"/>
          <w:b/>
          <w:bCs/>
          <w:color w:val="000000"/>
          <w:sz w:val="36"/>
          <w:szCs w:val="36"/>
        </w:rPr>
      </w:pPr>
    </w:p>
    <w:p>
      <w:pPr>
        <w:pStyle w:val="6"/>
        <w:wordWrap w:val="0"/>
        <w:jc w:val="center"/>
        <w:rPr>
          <w:rFonts w:hint="eastAsia" w:asciiTheme="minorEastAsia" w:hAnsiTheme="minorEastAsia" w:eastAsiaTheme="minorEastAsia" w:cstheme="minorEastAsia"/>
          <w:b/>
          <w:bCs/>
          <w:color w:val="000000"/>
          <w:sz w:val="36"/>
          <w:szCs w:val="36"/>
        </w:rPr>
      </w:pPr>
      <w:r>
        <w:rPr>
          <w:rFonts w:hint="eastAsia" w:asciiTheme="minorEastAsia" w:hAnsiTheme="minorEastAsia" w:eastAsiaTheme="minorEastAsia" w:cstheme="minorEastAsia"/>
          <w:b/>
          <w:bCs/>
          <w:color w:val="000000"/>
          <w:sz w:val="36"/>
          <w:szCs w:val="36"/>
        </w:rPr>
        <w:t>单位遴选项目询价文件</w:t>
      </w:r>
    </w:p>
    <w:p>
      <w:pPr>
        <w:pStyle w:val="6"/>
        <w:wordWrap w:val="0"/>
        <w:jc w:val="center"/>
        <w:rPr>
          <w:rFonts w:hint="eastAsia" w:asciiTheme="minorEastAsia" w:hAnsiTheme="minorEastAsia" w:eastAsiaTheme="minorEastAsia" w:cstheme="minorEastAsia"/>
          <w:b/>
          <w:bCs/>
          <w:color w:val="000000"/>
          <w:sz w:val="36"/>
          <w:szCs w:val="36"/>
        </w:rPr>
      </w:pPr>
    </w:p>
    <w:p>
      <w:pPr>
        <w:pStyle w:val="6"/>
        <w:jc w:val="center"/>
        <w:rPr>
          <w:rFonts w:hint="eastAsia" w:asciiTheme="minorEastAsia" w:hAnsiTheme="minorEastAsia" w:eastAsiaTheme="minorEastAsia" w:cstheme="minorEastAsia"/>
          <w:b/>
          <w:bCs/>
          <w:color w:val="000000"/>
          <w:sz w:val="36"/>
          <w:szCs w:val="36"/>
        </w:rPr>
      </w:pPr>
    </w:p>
    <w:p>
      <w:pPr>
        <w:pStyle w:val="6"/>
        <w:jc w:val="center"/>
        <w:rPr>
          <w:rFonts w:hint="eastAsia" w:asciiTheme="minorEastAsia" w:hAnsiTheme="minorEastAsia" w:eastAsiaTheme="minorEastAsia" w:cstheme="minorEastAsia"/>
          <w:b/>
          <w:bCs/>
          <w:color w:val="auto"/>
          <w:sz w:val="28"/>
          <w:szCs w:val="28"/>
          <w:u w:val="single"/>
          <w:lang w:val="en-US" w:eastAsia="zh-CN"/>
        </w:rPr>
      </w:pPr>
      <w:r>
        <w:rPr>
          <w:rFonts w:hint="eastAsia" w:asciiTheme="minorEastAsia" w:hAnsiTheme="minorEastAsia" w:eastAsiaTheme="minorEastAsia" w:cstheme="minorEastAsia"/>
          <w:b/>
          <w:bCs/>
          <w:color w:val="000000"/>
          <w:sz w:val="28"/>
          <w:szCs w:val="28"/>
        </w:rPr>
        <w:t>项目编号：</w:t>
      </w:r>
      <w:r>
        <w:rPr>
          <w:rFonts w:hint="eastAsia" w:asciiTheme="minorEastAsia" w:hAnsiTheme="minorEastAsia" w:eastAsiaTheme="minorEastAsia" w:cstheme="minorEastAsia"/>
          <w:b/>
          <w:bCs/>
          <w:color w:val="auto"/>
          <w:sz w:val="28"/>
          <w:szCs w:val="28"/>
          <w:u w:val="single"/>
        </w:rPr>
        <w:t>tlxyz</w:t>
      </w:r>
      <w:r>
        <w:rPr>
          <w:rFonts w:hint="eastAsia" w:asciiTheme="minorEastAsia" w:hAnsiTheme="minorEastAsia" w:eastAsiaTheme="minorEastAsia" w:cstheme="minorEastAsia"/>
          <w:b/>
          <w:bCs/>
          <w:color w:val="auto"/>
          <w:sz w:val="28"/>
          <w:szCs w:val="28"/>
          <w:highlight w:val="none"/>
          <w:u w:val="single"/>
        </w:rPr>
        <w:t>b[2018]</w:t>
      </w:r>
      <w:r>
        <w:rPr>
          <w:rFonts w:hint="eastAsia" w:asciiTheme="minorEastAsia" w:hAnsiTheme="minorEastAsia" w:eastAsiaTheme="minorEastAsia" w:cstheme="minorEastAsia"/>
          <w:b/>
          <w:bCs/>
          <w:color w:val="auto"/>
          <w:sz w:val="28"/>
          <w:szCs w:val="28"/>
          <w:highlight w:val="none"/>
          <w:u w:val="single"/>
          <w:lang w:val="en-US" w:eastAsia="zh-CN"/>
        </w:rPr>
        <w:t xml:space="preserve"> 65号</w:t>
      </w: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p>
      <w:pPr>
        <w:pStyle w:val="6"/>
        <w:wordWrap w:val="0"/>
        <w:rPr>
          <w:rFonts w:hint="eastAsia" w:asciiTheme="minorEastAsia" w:hAnsiTheme="minorEastAsia" w:eastAsiaTheme="minorEastAsia" w:cstheme="minorEastAsia"/>
          <w:b/>
          <w:bCs/>
          <w:color w:val="000000"/>
          <w:sz w:val="24"/>
          <w:szCs w:val="24"/>
        </w:rPr>
      </w:pPr>
    </w:p>
    <w:tbl>
      <w:tblPr>
        <w:tblStyle w:val="14"/>
        <w:tblW w:w="8522" w:type="dxa"/>
        <w:tblInd w:w="0" w:type="dxa"/>
        <w:tblLayout w:type="fixed"/>
        <w:tblCellMar>
          <w:top w:w="0" w:type="dxa"/>
          <w:left w:w="108" w:type="dxa"/>
          <w:bottom w:w="0" w:type="dxa"/>
          <w:right w:w="108" w:type="dxa"/>
        </w:tblCellMar>
      </w:tblPr>
      <w:tblGrid>
        <w:gridCol w:w="2658"/>
        <w:gridCol w:w="449"/>
        <w:gridCol w:w="5415"/>
      </w:tblGrid>
      <w:tr>
        <w:tblPrEx>
          <w:tblLayout w:type="fixed"/>
          <w:tblCellMar>
            <w:top w:w="0" w:type="dxa"/>
            <w:left w:w="108" w:type="dxa"/>
            <w:bottom w:w="0" w:type="dxa"/>
            <w:right w:w="108" w:type="dxa"/>
          </w:tblCellMar>
        </w:tblPrEx>
        <w:trPr>
          <w:trHeight w:val="1080" w:hRule="atLeast"/>
        </w:trPr>
        <w:tc>
          <w:tcPr>
            <w:tcW w:w="2658" w:type="dxa"/>
            <w:vAlign w:val="center"/>
          </w:tcPr>
          <w:p>
            <w:pPr>
              <w:pStyle w:val="6"/>
              <w:wordWrap w:val="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采  购  人</w:t>
            </w:r>
          </w:p>
        </w:tc>
        <w:tc>
          <w:tcPr>
            <w:tcW w:w="449" w:type="dxa"/>
            <w:vAlign w:val="center"/>
          </w:tcPr>
          <w:p>
            <w:pPr>
              <w:pStyle w:val="6"/>
              <w:wordWrap w:val="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pacing w:val="60"/>
                <w:sz w:val="28"/>
                <w:szCs w:val="28"/>
              </w:rPr>
              <w:t>：</w:t>
            </w:r>
          </w:p>
        </w:tc>
        <w:tc>
          <w:tcPr>
            <w:tcW w:w="5415" w:type="dxa"/>
            <w:vAlign w:val="center"/>
          </w:tcPr>
          <w:p>
            <w:pPr>
              <w:pStyle w:val="6"/>
              <w:wordWrap w:val="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铜陵学院（盖章）</w:t>
            </w:r>
          </w:p>
        </w:tc>
      </w:tr>
      <w:tr>
        <w:tblPrEx>
          <w:tblLayout w:type="fixed"/>
          <w:tblCellMar>
            <w:top w:w="0" w:type="dxa"/>
            <w:left w:w="108" w:type="dxa"/>
            <w:bottom w:w="0" w:type="dxa"/>
            <w:right w:w="108" w:type="dxa"/>
          </w:tblCellMar>
        </w:tblPrEx>
        <w:trPr>
          <w:trHeight w:val="1080" w:hRule="atLeast"/>
        </w:trPr>
        <w:tc>
          <w:tcPr>
            <w:tcW w:w="2658" w:type="dxa"/>
            <w:vAlign w:val="center"/>
          </w:tcPr>
          <w:p>
            <w:pPr>
              <w:pStyle w:val="6"/>
              <w:wordWrap w:val="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pacing w:val="60"/>
                <w:sz w:val="28"/>
                <w:szCs w:val="28"/>
              </w:rPr>
              <w:t>采购代理机构</w:t>
            </w:r>
          </w:p>
        </w:tc>
        <w:tc>
          <w:tcPr>
            <w:tcW w:w="449" w:type="dxa"/>
            <w:vAlign w:val="center"/>
          </w:tcPr>
          <w:p>
            <w:pPr>
              <w:pStyle w:val="6"/>
              <w:wordWrap w:val="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pacing w:val="-20"/>
                <w:sz w:val="28"/>
                <w:szCs w:val="28"/>
              </w:rPr>
              <w:t>：</w:t>
            </w:r>
          </w:p>
        </w:tc>
        <w:tc>
          <w:tcPr>
            <w:tcW w:w="5415" w:type="dxa"/>
            <w:vAlign w:val="center"/>
          </w:tcPr>
          <w:p>
            <w:pPr>
              <w:pStyle w:val="6"/>
              <w:wordWrap w:val="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安徽阳光工程咨询有限公司（盖章）</w:t>
            </w:r>
          </w:p>
        </w:tc>
      </w:tr>
    </w:tbl>
    <w:p>
      <w:pPr>
        <w:pStyle w:val="6"/>
        <w:wordWrap w:val="0"/>
        <w:rPr>
          <w:rFonts w:hint="eastAsia" w:asciiTheme="minorEastAsia" w:hAnsiTheme="minorEastAsia" w:eastAsiaTheme="minorEastAsia" w:cstheme="minorEastAsia"/>
          <w:b/>
          <w:bCs/>
          <w:color w:val="000000"/>
          <w:sz w:val="24"/>
          <w:szCs w:val="24"/>
        </w:rPr>
      </w:pPr>
    </w:p>
    <w:p>
      <w:pPr>
        <w:ind w:firstLine="482" w:firstLineChars="200"/>
        <w:jc w:val="center"/>
        <w:rPr>
          <w:rFonts w:hint="eastAsia" w:asciiTheme="minorEastAsia" w:hAnsiTheme="minorEastAsia" w:eastAsiaTheme="minorEastAsia" w:cstheme="minorEastAsia"/>
          <w:b/>
          <w:bCs/>
          <w:color w:val="000000"/>
          <w:sz w:val="24"/>
          <w:szCs w:val="24"/>
        </w:rPr>
      </w:pPr>
    </w:p>
    <w:p>
      <w:pPr>
        <w:ind w:firstLine="482" w:firstLineChars="200"/>
        <w:jc w:val="center"/>
        <w:rPr>
          <w:rFonts w:hint="eastAsia" w:asciiTheme="minorEastAsia" w:hAnsiTheme="minorEastAsia" w:eastAsiaTheme="minorEastAsia" w:cstheme="minorEastAsia"/>
          <w:b/>
          <w:bCs/>
          <w:color w:val="000000"/>
          <w:sz w:val="24"/>
          <w:szCs w:val="24"/>
        </w:rPr>
      </w:pPr>
    </w:p>
    <w:p>
      <w:pPr>
        <w:ind w:firstLine="482" w:firstLineChars="200"/>
        <w:jc w:val="center"/>
        <w:rPr>
          <w:rFonts w:hint="eastAsia" w:asciiTheme="minorEastAsia" w:hAnsiTheme="minorEastAsia" w:eastAsiaTheme="minorEastAsia" w:cstheme="minorEastAsia"/>
          <w:b/>
          <w:bCs/>
          <w:color w:val="000000"/>
          <w:sz w:val="24"/>
          <w:szCs w:val="24"/>
        </w:rPr>
      </w:pPr>
    </w:p>
    <w:p>
      <w:pPr>
        <w:ind w:firstLine="562" w:firstLineChars="200"/>
        <w:jc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目录</w:t>
      </w:r>
    </w:p>
    <w:p>
      <w:pPr>
        <w:ind w:right="42" w:rightChars="20" w:firstLine="562" w:firstLineChars="200"/>
        <w:jc w:val="center"/>
        <w:rPr>
          <w:rFonts w:hint="eastAsia" w:asciiTheme="minorEastAsia" w:hAnsiTheme="minorEastAsia" w:eastAsiaTheme="minorEastAsia" w:cstheme="minorEastAsia"/>
          <w:b/>
          <w:bCs/>
          <w:color w:val="000000"/>
          <w:sz w:val="28"/>
          <w:szCs w:val="28"/>
        </w:rPr>
      </w:pPr>
    </w:p>
    <w:p>
      <w:pPr>
        <w:numPr>
          <w:ilvl w:val="0"/>
          <w:numId w:val="2"/>
        </w:numPr>
        <w:spacing w:line="360" w:lineRule="auto"/>
        <w:ind w:right="42" w:rightChars="20"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询价公告</w:t>
      </w:r>
    </w:p>
    <w:p>
      <w:pPr>
        <w:numPr>
          <w:ilvl w:val="0"/>
          <w:numId w:val="2"/>
        </w:numPr>
        <w:spacing w:line="360" w:lineRule="auto"/>
        <w:ind w:right="42" w:rightChars="2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询价响应供应商须知前附表</w:t>
      </w:r>
    </w:p>
    <w:p>
      <w:pPr>
        <w:numPr>
          <w:ilvl w:val="0"/>
          <w:numId w:val="2"/>
        </w:numPr>
        <w:spacing w:line="360" w:lineRule="auto"/>
        <w:ind w:right="42" w:rightChars="20"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询价须知</w:t>
      </w:r>
    </w:p>
    <w:p>
      <w:pPr>
        <w:numPr>
          <w:ilvl w:val="0"/>
          <w:numId w:val="3"/>
        </w:numPr>
        <w:spacing w:line="360" w:lineRule="auto"/>
        <w:ind w:left="0" w:leftChars="0" w:right="42" w:rightChars="20" w:firstLine="638" w:firstLineChars="22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总则</w:t>
      </w:r>
    </w:p>
    <w:p>
      <w:pPr>
        <w:numPr>
          <w:ilvl w:val="0"/>
          <w:numId w:val="3"/>
        </w:numPr>
        <w:spacing w:line="360" w:lineRule="auto"/>
        <w:ind w:left="0" w:leftChars="0" w:right="42" w:rightChars="20" w:firstLine="638" w:firstLineChars="22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询价文件</w:t>
      </w:r>
    </w:p>
    <w:p>
      <w:pPr>
        <w:numPr>
          <w:ilvl w:val="0"/>
          <w:numId w:val="3"/>
        </w:numPr>
        <w:spacing w:line="360" w:lineRule="auto"/>
        <w:ind w:left="0" w:leftChars="0" w:right="42" w:rightChars="20" w:firstLine="638" w:firstLineChars="22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w:t>
      </w:r>
    </w:p>
    <w:p>
      <w:pPr>
        <w:numPr>
          <w:ilvl w:val="0"/>
          <w:numId w:val="3"/>
        </w:numPr>
        <w:spacing w:line="360" w:lineRule="auto"/>
        <w:ind w:left="0" w:leftChars="0" w:right="42" w:rightChars="20" w:firstLine="638" w:firstLineChars="22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询价文件的编制</w:t>
      </w:r>
    </w:p>
    <w:p>
      <w:pPr>
        <w:numPr>
          <w:ilvl w:val="0"/>
          <w:numId w:val="3"/>
        </w:numPr>
        <w:spacing w:line="360" w:lineRule="auto"/>
        <w:ind w:left="0" w:leftChars="0" w:right="42" w:rightChars="20" w:firstLine="638" w:firstLineChars="22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询价文件的递交</w:t>
      </w:r>
    </w:p>
    <w:p>
      <w:pPr>
        <w:numPr>
          <w:ilvl w:val="0"/>
          <w:numId w:val="3"/>
        </w:numPr>
        <w:spacing w:line="360" w:lineRule="auto"/>
        <w:ind w:left="0" w:leftChars="0" w:right="42" w:rightChars="20" w:firstLine="638" w:firstLineChars="22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开标现场</w:t>
      </w:r>
    </w:p>
    <w:p>
      <w:pPr>
        <w:numPr>
          <w:ilvl w:val="0"/>
          <w:numId w:val="3"/>
        </w:numPr>
        <w:spacing w:line="360" w:lineRule="auto"/>
        <w:ind w:left="0" w:leftChars="0" w:right="42" w:rightChars="20" w:firstLine="638" w:firstLineChars="22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评审</w:t>
      </w:r>
    </w:p>
    <w:p>
      <w:pPr>
        <w:numPr>
          <w:ilvl w:val="0"/>
          <w:numId w:val="3"/>
        </w:numPr>
        <w:spacing w:line="360" w:lineRule="auto"/>
        <w:ind w:left="0" w:leftChars="0" w:right="42" w:rightChars="20" w:firstLine="638" w:firstLineChars="22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废标</w:t>
      </w:r>
    </w:p>
    <w:p>
      <w:pPr>
        <w:numPr>
          <w:ilvl w:val="0"/>
          <w:numId w:val="3"/>
        </w:numPr>
        <w:spacing w:line="360" w:lineRule="auto"/>
        <w:ind w:left="0" w:leftChars="0" w:right="42" w:rightChars="20" w:firstLine="638" w:firstLineChars="22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评标办法</w:t>
      </w:r>
    </w:p>
    <w:p>
      <w:pPr>
        <w:numPr>
          <w:ilvl w:val="0"/>
          <w:numId w:val="3"/>
        </w:numPr>
        <w:spacing w:line="360" w:lineRule="auto"/>
        <w:ind w:left="0" w:leftChars="0" w:right="42" w:rightChars="20" w:firstLine="638" w:firstLineChars="22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合同的签订、履行及验收</w:t>
      </w:r>
    </w:p>
    <w:p>
      <w:pPr>
        <w:numPr>
          <w:ilvl w:val="0"/>
          <w:numId w:val="3"/>
        </w:numPr>
        <w:spacing w:line="360" w:lineRule="auto"/>
        <w:ind w:left="0" w:leftChars="0" w:right="42" w:rightChars="20" w:firstLine="638" w:firstLineChars="22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质疑</w:t>
      </w:r>
    </w:p>
    <w:p>
      <w:pPr>
        <w:numPr>
          <w:ilvl w:val="0"/>
          <w:numId w:val="4"/>
        </w:numPr>
        <w:spacing w:line="360" w:lineRule="auto"/>
        <w:ind w:right="42" w:rightChars="20"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项目需求</w:t>
      </w:r>
    </w:p>
    <w:p>
      <w:pPr>
        <w:numPr>
          <w:ilvl w:val="0"/>
          <w:numId w:val="4"/>
        </w:numPr>
        <w:spacing w:line="360" w:lineRule="auto"/>
        <w:ind w:right="42" w:rightChars="20"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项目合同</w:t>
      </w:r>
    </w:p>
    <w:p>
      <w:pPr>
        <w:spacing w:line="360" w:lineRule="auto"/>
        <w:ind w:right="42" w:rightChars="20" w:firstLine="56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第六章询价响应书格式</w:t>
      </w:r>
    </w:p>
    <w:p>
      <w:pPr>
        <w:spacing w:line="360" w:lineRule="auto"/>
        <w:ind w:left="0" w:leftChars="0" w:right="42" w:rightChars="20" w:firstLine="638" w:firstLineChars="22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（一）资格、技术及商务部分</w:t>
      </w:r>
    </w:p>
    <w:p>
      <w:pPr>
        <w:spacing w:line="360" w:lineRule="auto"/>
        <w:ind w:left="0" w:leftChars="0" w:right="42" w:rightChars="20" w:firstLine="638" w:firstLineChars="22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（二）报价部分</w:t>
      </w:r>
    </w:p>
    <w:p>
      <w:pPr>
        <w:spacing w:line="360" w:lineRule="auto"/>
        <w:ind w:right="42" w:rightChars="20"/>
        <w:jc w:val="left"/>
        <w:rPr>
          <w:rFonts w:hint="eastAsia" w:asciiTheme="minorEastAsia" w:hAnsiTheme="minorEastAsia" w:eastAsiaTheme="minorEastAsia" w:cstheme="minorEastAsia"/>
          <w:color w:val="000000"/>
          <w:sz w:val="24"/>
          <w:szCs w:val="24"/>
        </w:rPr>
      </w:pPr>
    </w:p>
    <w:p>
      <w:pPr>
        <w:widowControl/>
        <w:shd w:val="clear" w:color="auto" w:fill="FFFFFF"/>
        <w:snapToGrid w:val="0"/>
        <w:spacing w:line="480" w:lineRule="atLeas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36"/>
          <w:sz w:val="24"/>
          <w:szCs w:val="24"/>
        </w:rPr>
        <w:t>第一章：询价公告</w:t>
      </w:r>
    </w:p>
    <w:p>
      <w:pPr>
        <w:spacing w:line="360" w:lineRule="auto"/>
        <w:rPr>
          <w:rFonts w:hint="eastAsia" w:asciiTheme="minorEastAsia" w:hAnsiTheme="minorEastAsia" w:eastAsiaTheme="minorEastAsia" w:cstheme="minorEastAsia"/>
          <w:color w:val="000000"/>
          <w:kern w:val="0"/>
          <w:sz w:val="24"/>
          <w:szCs w:val="24"/>
        </w:rPr>
      </w:pP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根据安徽省《关于印发安徽省新生入学体检结核病筛查年度考核方案的通知》（卫疾控秘[2017]411号文件规定和严格落实《学校结核病防控工作规范（2017版）》规范要求，</w:t>
      </w:r>
      <w:r>
        <w:rPr>
          <w:rFonts w:hint="eastAsia" w:asciiTheme="minorEastAsia" w:hAnsiTheme="minorEastAsia" w:eastAsiaTheme="minorEastAsia" w:cstheme="minorEastAsia"/>
          <w:color w:val="000000"/>
          <w:kern w:val="0"/>
          <w:sz w:val="24"/>
          <w:szCs w:val="24"/>
          <w:lang w:eastAsia="zh-CN"/>
        </w:rPr>
        <w:t>安徽阳光工程咨询有限公司受</w:t>
      </w:r>
      <w:r>
        <w:rPr>
          <w:rFonts w:hint="eastAsia" w:asciiTheme="minorEastAsia" w:hAnsiTheme="minorEastAsia" w:eastAsiaTheme="minorEastAsia" w:cstheme="minorEastAsia"/>
          <w:color w:val="000000"/>
          <w:kern w:val="0"/>
          <w:sz w:val="24"/>
          <w:szCs w:val="24"/>
        </w:rPr>
        <w:t>铜陵学院</w:t>
      </w:r>
      <w:r>
        <w:rPr>
          <w:rFonts w:hint="eastAsia" w:asciiTheme="minorEastAsia" w:hAnsiTheme="minorEastAsia" w:eastAsiaTheme="minorEastAsia" w:cstheme="minorEastAsia"/>
          <w:color w:val="000000"/>
          <w:kern w:val="0"/>
          <w:sz w:val="24"/>
          <w:szCs w:val="24"/>
          <w:lang w:eastAsia="zh-CN"/>
        </w:rPr>
        <w:t>委托</w:t>
      </w:r>
      <w:r>
        <w:rPr>
          <w:rFonts w:hint="eastAsia" w:asciiTheme="minorEastAsia" w:hAnsiTheme="minorEastAsia" w:eastAsiaTheme="minorEastAsia" w:cstheme="minorEastAsia"/>
          <w:color w:val="000000"/>
          <w:kern w:val="0"/>
          <w:sz w:val="24"/>
          <w:szCs w:val="24"/>
        </w:rPr>
        <w:t>采用公开询价方式对2018年新生结核病筛查专项体检医疗服务项目进行采购，择优选择医疗服务单位。现有关事项公告如下。</w:t>
      </w:r>
    </w:p>
    <w:p>
      <w:pPr>
        <w:spacing w:line="360" w:lineRule="auto"/>
        <w:ind w:firstLine="482" w:firstLineChars="200"/>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一、采购项目名称及内容</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1、项目编号：tlxyzb[2018]</w:t>
      </w:r>
      <w:r>
        <w:rPr>
          <w:rFonts w:hint="eastAsia" w:asciiTheme="minorEastAsia" w:hAnsiTheme="minorEastAsia" w:eastAsiaTheme="minorEastAsia" w:cstheme="minorEastAsia"/>
          <w:color w:val="auto"/>
          <w:kern w:val="0"/>
          <w:sz w:val="24"/>
          <w:szCs w:val="24"/>
          <w:lang w:val="en-US" w:eastAsia="zh-CN"/>
        </w:rPr>
        <w:t>65号</w:t>
      </w:r>
      <w:r>
        <w:rPr>
          <w:rFonts w:hint="eastAsia" w:asciiTheme="minorEastAsia" w:hAnsiTheme="minorEastAsia" w:eastAsiaTheme="minorEastAsia" w:cstheme="minorEastAsia"/>
          <w:color w:val="auto"/>
          <w:kern w:val="0"/>
          <w:sz w:val="24"/>
          <w:szCs w:val="24"/>
        </w:rPr>
        <w:t xml:space="preserve">                 </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2、项目名称：铜陵学院2018年新生结核病筛查专项体检医疗服务单位遴选项目</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 xml:space="preserve">                          </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3、项目单位：铜陵学院 </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4、资金来源： 自筹资金</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、标段（包别）划分：1个标段</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6、项目内容及概况：</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（1）本项目为铜陵学院2018年入学新生结核病筛查专项体检医疗服务（参加体检约</w:t>
      </w:r>
      <w:r>
        <w:rPr>
          <w:rFonts w:hint="eastAsia" w:asciiTheme="minorEastAsia" w:hAnsiTheme="minorEastAsia" w:eastAsia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rPr>
        <w:t>00人，确切人数待定）。</w:t>
      </w:r>
    </w:p>
    <w:p>
      <w:pPr>
        <w:ind w:firstLine="480" w:firstLineChars="200"/>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bidi="ar-SA"/>
        </w:rPr>
        <w:t>（2）检查项目</w:t>
      </w:r>
      <w:r>
        <w:rPr>
          <w:rFonts w:hint="eastAsia" w:asciiTheme="minorEastAsia" w:hAnsiTheme="minorEastAsia" w:eastAsiaTheme="minorEastAsia" w:cstheme="minorEastAsia"/>
          <w:sz w:val="24"/>
          <w:szCs w:val="24"/>
          <w:highlight w:val="none"/>
        </w:rPr>
        <w:t>内容：</w:t>
      </w:r>
      <w:r>
        <w:rPr>
          <w:rFonts w:hint="eastAsia" w:asciiTheme="minorEastAsia" w:hAnsiTheme="minorEastAsia" w:eastAsiaTheme="minorEastAsia" w:cstheme="minorEastAsia"/>
          <w:kern w:val="0"/>
          <w:sz w:val="24"/>
          <w:szCs w:val="24"/>
          <w:highlight w:val="none"/>
        </w:rPr>
        <w:t>结核病筛查，主要内容为胸部x光片和结核病史的询问</w:t>
      </w:r>
      <w:r>
        <w:rPr>
          <w:rFonts w:hint="eastAsia" w:asciiTheme="minorEastAsia" w:hAnsiTheme="minorEastAsia" w:eastAsiaTheme="minorEastAsia" w:cstheme="minorEastAsia"/>
          <w:kern w:val="0"/>
          <w:sz w:val="24"/>
          <w:szCs w:val="24"/>
          <w:highlight w:val="none"/>
          <w:lang w:eastAsia="zh-CN"/>
        </w:rPr>
        <w:t>。</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（3）各中标单位需组织车辆接送体检学生往返，并保证往返途中生命安全。</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（4）因结核病具有传染性，需尽快完成结核病的筛查，所以我院将本次体检项目授予符合条件的两家医院或专业体检机构同时进行。</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（5）体检费用：各投标单位根据筛查费用和车辆费用制定相对合理的价钱，我院根据体检费用和服务等要求从中遴选两家作为中标单位。</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（6）要求投标单位半天时间能为不少于</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0名学生拍胸部X光片（拍摄时间均在下午），各中标单位具体体检人数及体检日期由校总务处卫生所统一安排。</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rPr>
        <w:t>承接单位必须在体检结束后三日内向铜陵学院提供体检结果的统计、分析电子文档及书面文本各一份。</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结核病专项体检表电子版由总务处卫生所（公共卫生科）提供，纸质版由承接单位提供，纸质版体检结束三日后交给铜陵学院卫生所。</w:t>
      </w:r>
    </w:p>
    <w:p>
      <w:pPr>
        <w:spacing w:line="360" w:lineRule="auto"/>
        <w:ind w:firstLine="482" w:firstLineChars="200"/>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二、投标人资格：</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1.具备《中华人民共和国政府采购法》第二十二条规定的条件。</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r>
        <w:rPr>
          <w:rFonts w:hint="eastAsia" w:asciiTheme="minorEastAsia" w:hAnsiTheme="minorEastAsia" w:eastAsiaTheme="minorEastAsia" w:cstheme="minorEastAsia"/>
          <w:color w:val="auto"/>
          <w:kern w:val="0"/>
          <w:sz w:val="24"/>
          <w:szCs w:val="24"/>
        </w:rPr>
        <w:t>.二级及以上资质医院或具有同等资质的专业体检医疗机构</w:t>
      </w:r>
      <w:r>
        <w:rPr>
          <w:rFonts w:hint="eastAsia" w:asciiTheme="minorEastAsia" w:hAnsiTheme="minorEastAsia" w:eastAsiaTheme="minorEastAsia" w:cstheme="minorEastAsia"/>
          <w:color w:val="auto"/>
          <w:kern w:val="0"/>
          <w:sz w:val="24"/>
          <w:szCs w:val="24"/>
          <w:lang w:eastAsia="zh-CN"/>
        </w:rPr>
        <w:t>，且</w:t>
      </w:r>
      <w:r>
        <w:rPr>
          <w:rFonts w:hint="eastAsia" w:asciiTheme="minorEastAsia" w:hAnsiTheme="minorEastAsia" w:eastAsiaTheme="minorEastAsia" w:cstheme="minorEastAsia"/>
          <w:color w:val="auto"/>
          <w:sz w:val="24"/>
          <w:szCs w:val="24"/>
          <w:lang w:eastAsia="zh-CN"/>
        </w:rPr>
        <w:t>具有放射诊疗许可证和放射技师或放射医师人员证书（</w:t>
      </w:r>
      <w:r>
        <w:rPr>
          <w:rFonts w:hint="eastAsia" w:asciiTheme="minorEastAsia" w:hAnsiTheme="minorEastAsia" w:eastAsiaTheme="minorEastAsia" w:cstheme="minorEastAsia"/>
          <w:color w:val="auto"/>
          <w:sz w:val="24"/>
          <w:szCs w:val="24"/>
        </w:rPr>
        <w:t>放射技师和放射医师需有放射人员证</w:t>
      </w:r>
      <w:r>
        <w:rPr>
          <w:rFonts w:hint="eastAsia" w:asciiTheme="minorEastAsia" w:hAnsiTheme="minorEastAsia" w:eastAsiaTheme="minorEastAsia" w:cstheme="minorEastAsia"/>
          <w:color w:val="auto"/>
          <w:sz w:val="24"/>
          <w:szCs w:val="24"/>
          <w:lang w:eastAsia="zh-CN"/>
        </w:rPr>
        <w:t>书）。</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3.本项目不接受联合体投标。</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4.具有按招标人要求保质、保量、按时实施本项目的能力和应具备的条件。</w:t>
      </w:r>
    </w:p>
    <w:p>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5.认同并严格履行本询价</w:t>
      </w:r>
      <w:r>
        <w:rPr>
          <w:rFonts w:hint="eastAsia" w:asciiTheme="minorEastAsia" w:hAnsiTheme="minorEastAsia" w:eastAsiaTheme="minorEastAsia" w:cstheme="minorEastAsia"/>
          <w:color w:val="auto"/>
          <w:kern w:val="0"/>
          <w:sz w:val="24"/>
          <w:szCs w:val="24"/>
          <w:lang w:eastAsia="zh-CN"/>
        </w:rPr>
        <w:t>文件</w:t>
      </w:r>
      <w:r>
        <w:rPr>
          <w:rFonts w:hint="eastAsia" w:asciiTheme="minorEastAsia" w:hAnsiTheme="minorEastAsia" w:eastAsiaTheme="minorEastAsia" w:cstheme="minorEastAsia"/>
          <w:color w:val="auto"/>
          <w:kern w:val="0"/>
          <w:sz w:val="24"/>
          <w:szCs w:val="24"/>
        </w:rPr>
        <w:t>的各项规定，承诺遵守高校廉洁从业的各项规章制度。</w:t>
      </w:r>
    </w:p>
    <w:p>
      <w:pPr>
        <w:spacing w:line="360" w:lineRule="auto"/>
        <w:ind w:firstLine="482" w:firstLineChars="200"/>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三、报名及询价文件发售办法</w:t>
      </w:r>
    </w:p>
    <w:p>
      <w:pPr>
        <w:spacing w:line="360" w:lineRule="auto"/>
        <w:ind w:firstLine="480" w:firstLineChars="200"/>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eastAsia="zh-CN"/>
        </w:rPr>
        <w:t>本询价公告在铜陵学院校园网（http://www.tlu.edu.cn/）、安徽阳光工程咨询有限公司（http://www.ygkjs.com/）、安徽省招标投标信息网（http://www.ahtba.org.cn/）上发布。询价</w:t>
      </w:r>
      <w:r>
        <w:rPr>
          <w:rFonts w:hint="eastAsia" w:asciiTheme="minorEastAsia" w:hAnsiTheme="minorEastAsia" w:eastAsiaTheme="minorEastAsia" w:cstheme="minorEastAsia"/>
          <w:color w:val="000000"/>
          <w:kern w:val="0"/>
          <w:sz w:val="24"/>
          <w:szCs w:val="24"/>
        </w:rPr>
        <w:t>文件如有修正，将在网站以“补充公告”的形式公布，对所有供应商具有约束力</w:t>
      </w:r>
      <w:r>
        <w:rPr>
          <w:rFonts w:hint="eastAsia" w:asciiTheme="minorEastAsia" w:hAnsiTheme="minorEastAsia" w:eastAsiaTheme="minorEastAsia" w:cstheme="minorEastAsia"/>
          <w:color w:val="000000"/>
          <w:kern w:val="0"/>
          <w:sz w:val="24"/>
          <w:szCs w:val="24"/>
          <w:lang w:eastAsia="zh-CN"/>
        </w:rPr>
        <w:t>；</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 xml:space="preserve">、询价文件发售时间：2018年 </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月</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u w:val="none"/>
          <w:lang w:val="en-US" w:eastAsia="zh-CN"/>
        </w:rPr>
        <w:t xml:space="preserve"> 26 </w:t>
      </w:r>
      <w:r>
        <w:rPr>
          <w:rFonts w:hint="eastAsia" w:asciiTheme="minorEastAsia" w:hAnsiTheme="minorEastAsia" w:eastAsiaTheme="minorEastAsia" w:cstheme="minorEastAsia"/>
          <w:color w:val="000000"/>
          <w:kern w:val="0"/>
          <w:sz w:val="24"/>
          <w:szCs w:val="24"/>
        </w:rPr>
        <w:t xml:space="preserve"> 日  至2018年</w:t>
      </w:r>
      <w:r>
        <w:rPr>
          <w:rFonts w:hint="eastAsia" w:asciiTheme="minorEastAsia" w:hAnsiTheme="minorEastAsia" w:eastAsia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rPr>
        <w:t xml:space="preserve"> 月</w:t>
      </w:r>
      <w:r>
        <w:rPr>
          <w:rFonts w:hint="eastAsia" w:asciiTheme="minorEastAsia" w:hAnsiTheme="minorEastAsia" w:eastAsiaTheme="minorEastAsia" w:cstheme="minorEastAsia"/>
          <w:color w:val="000000"/>
          <w:kern w:val="0"/>
          <w:sz w:val="24"/>
          <w:szCs w:val="24"/>
          <w:u w:val="none"/>
          <w:lang w:val="en-US" w:eastAsia="zh-CN"/>
        </w:rPr>
        <w:t xml:space="preserve">  3</w:t>
      </w:r>
      <w:r>
        <w:rPr>
          <w:rFonts w:hint="eastAsia" w:asciiTheme="minorEastAsia" w:hAnsiTheme="minorEastAsia" w:eastAsiaTheme="minorEastAsia" w:cstheme="minorEastAsia"/>
          <w:color w:val="000000"/>
          <w:kern w:val="0"/>
          <w:sz w:val="24"/>
          <w:szCs w:val="24"/>
          <w:u w:val="none"/>
        </w:rPr>
        <w:t xml:space="preserve">  </w:t>
      </w:r>
      <w:r>
        <w:rPr>
          <w:rFonts w:hint="eastAsia" w:asciiTheme="minorEastAsia" w:hAnsiTheme="minorEastAsia" w:eastAsiaTheme="minorEastAsia" w:cstheme="minorEastAsia"/>
          <w:color w:val="000000"/>
          <w:kern w:val="0"/>
          <w:sz w:val="24"/>
          <w:szCs w:val="24"/>
        </w:rPr>
        <w:t>日 ；</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、询价文件价格：每套人</w:t>
      </w:r>
      <w:r>
        <w:rPr>
          <w:rFonts w:hint="eastAsia" w:asciiTheme="minorEastAsia" w:hAnsiTheme="minorEastAsia" w:eastAsiaTheme="minorEastAsia" w:cstheme="minorEastAsia"/>
          <w:color w:val="auto"/>
          <w:kern w:val="0"/>
          <w:sz w:val="24"/>
          <w:szCs w:val="24"/>
        </w:rPr>
        <w:t>民币300元整</w:t>
      </w:r>
      <w:r>
        <w:rPr>
          <w:rFonts w:hint="eastAsia" w:asciiTheme="minorEastAsia" w:hAnsiTheme="minorEastAsia" w:eastAsiaTheme="minorEastAsia" w:cstheme="minorEastAsia"/>
          <w:color w:val="000000"/>
          <w:kern w:val="0"/>
          <w:sz w:val="24"/>
          <w:szCs w:val="24"/>
        </w:rPr>
        <w:t>，询价文件售后不退；</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、报名方式：</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eastAsiaTheme="minorEastAsia" w:cstheme="minorEastAsia"/>
          <w:sz w:val="24"/>
          <w:szCs w:val="24"/>
        </w:rPr>
        <w:t>有意向的投标人可委派代表持法定代表人授权委托书原件，本人身份证原件及加盖单位公章的复印件到安徽阳光工程咨询有限公司现场报名。</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（2）外地企业可以将报名资料邮寄或快递至采购代理机构。</w:t>
      </w:r>
    </w:p>
    <w:p>
      <w:pPr>
        <w:spacing w:line="360" w:lineRule="auto"/>
        <w:ind w:firstLine="482" w:firstLineChars="200"/>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四、询价时间及地点</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1、询价时间：2018年 </w:t>
      </w:r>
      <w:r>
        <w:rPr>
          <w:rFonts w:hint="eastAsia" w:asciiTheme="minorEastAsia" w:hAnsiTheme="minorEastAsia" w:eastAsia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rPr>
        <w:t xml:space="preserve"> 月</w:t>
      </w:r>
      <w:r>
        <w:rPr>
          <w:rFonts w:hint="eastAsia" w:asciiTheme="minorEastAsia" w:hAnsiTheme="minorEastAsia" w:eastAsiaTheme="minorEastAsia" w:cstheme="minorEastAsia"/>
          <w:color w:val="000000"/>
          <w:kern w:val="0"/>
          <w:sz w:val="24"/>
          <w:szCs w:val="24"/>
          <w:u w:val="none"/>
        </w:rPr>
        <w:t xml:space="preserve"> </w:t>
      </w:r>
      <w:r>
        <w:rPr>
          <w:rFonts w:hint="eastAsia" w:asciiTheme="minorEastAsia" w:hAnsiTheme="minorEastAsia" w:eastAsiaTheme="minorEastAsia" w:cstheme="minorEastAsia"/>
          <w:color w:val="000000"/>
          <w:kern w:val="0"/>
          <w:sz w:val="24"/>
          <w:szCs w:val="24"/>
          <w:u w:val="none"/>
          <w:lang w:val="en-US" w:eastAsia="zh-CN"/>
        </w:rPr>
        <w:t xml:space="preserve">3 </w:t>
      </w:r>
      <w:r>
        <w:rPr>
          <w:rFonts w:hint="eastAsia" w:asciiTheme="minorEastAsia" w:hAnsiTheme="minorEastAsia" w:eastAsiaTheme="minorEastAsia" w:cstheme="minorEastAsia"/>
          <w:color w:val="000000"/>
          <w:kern w:val="0"/>
          <w:sz w:val="24"/>
          <w:szCs w:val="24"/>
        </w:rPr>
        <w:t xml:space="preserve">日 </w:t>
      </w:r>
      <w:r>
        <w:rPr>
          <w:rFonts w:hint="eastAsia" w:asciiTheme="minorEastAsia" w:hAnsiTheme="minorEastAsia" w:eastAsiaTheme="minorEastAsia" w:cstheme="minorEastAsia"/>
          <w:color w:val="000000"/>
          <w:kern w:val="0"/>
          <w:sz w:val="24"/>
          <w:szCs w:val="24"/>
          <w:lang w:eastAsia="zh-CN"/>
        </w:rPr>
        <w:t>上午</w:t>
      </w:r>
      <w:r>
        <w:rPr>
          <w:rFonts w:hint="eastAsia" w:asciiTheme="minorEastAsia" w:hAnsiTheme="minorEastAsia" w:eastAsiaTheme="minorEastAsia" w:cstheme="minorEastAsia"/>
          <w:color w:val="000000"/>
          <w:kern w:val="0"/>
          <w:sz w:val="24"/>
          <w:szCs w:val="24"/>
        </w:rPr>
        <w:t xml:space="preserve">9 时                     </w:t>
      </w:r>
    </w:p>
    <w:p>
      <w:pPr>
        <w:spacing w:line="360" w:lineRule="auto"/>
        <w:ind w:firstLine="480" w:firstLineChars="200"/>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2、询价地点：</w:t>
      </w:r>
      <w:r>
        <w:rPr>
          <w:rFonts w:hint="eastAsia" w:asciiTheme="minorEastAsia" w:hAnsiTheme="minorEastAsia" w:eastAsiaTheme="minorEastAsia" w:cstheme="minorEastAsia"/>
          <w:color w:val="000000"/>
          <w:kern w:val="0"/>
          <w:sz w:val="24"/>
          <w:szCs w:val="24"/>
          <w:u w:val="single"/>
        </w:rPr>
        <w:t>铜陵市天山大道与学士路交叉口群力大厦7层，安徽阳光工程咨询有限公司会议室。</w:t>
      </w:r>
    </w:p>
    <w:p>
      <w:pPr>
        <w:spacing w:line="360" w:lineRule="auto"/>
        <w:ind w:firstLine="482" w:firstLineChars="200"/>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五、响应文件提交截止时间</w:t>
      </w:r>
    </w:p>
    <w:p>
      <w:pPr>
        <w:spacing w:line="360" w:lineRule="auto"/>
        <w:ind w:firstLine="480" w:firstLineChars="200"/>
        <w:rPr>
          <w:rFonts w:hint="eastAsia" w:asciiTheme="minorEastAsia" w:hAnsiTheme="minorEastAsia" w:eastAsiaTheme="minorEastAsia" w:cstheme="minorEastAsia"/>
          <w:color w:val="000000"/>
          <w:kern w:val="0"/>
          <w:sz w:val="24"/>
          <w:szCs w:val="24"/>
          <w:u w:val="single"/>
          <w:lang w:eastAsia="zh-CN"/>
        </w:rPr>
      </w:pPr>
      <w:r>
        <w:rPr>
          <w:rFonts w:hint="eastAsia" w:asciiTheme="minorEastAsia" w:hAnsiTheme="minorEastAsia" w:eastAsiaTheme="minorEastAsia" w:cstheme="minorEastAsia"/>
          <w:color w:val="000000"/>
          <w:kern w:val="0"/>
          <w:sz w:val="24"/>
          <w:szCs w:val="24"/>
          <w:u w:val="none"/>
        </w:rPr>
        <w:t>2018</w:t>
      </w:r>
      <w:r>
        <w:rPr>
          <w:rFonts w:hint="eastAsia" w:asciiTheme="minorEastAsia" w:hAnsiTheme="minorEastAsia" w:eastAsiaTheme="minorEastAsia" w:cstheme="minorEastAsia"/>
          <w:color w:val="000000"/>
          <w:kern w:val="0"/>
          <w:sz w:val="24"/>
          <w:szCs w:val="24"/>
        </w:rPr>
        <w:t>年</w:t>
      </w:r>
      <w:r>
        <w:rPr>
          <w:rFonts w:hint="eastAsia" w:asciiTheme="minorEastAsia" w:hAnsiTheme="minorEastAsia" w:eastAsiaTheme="minorEastAsia" w:cstheme="minorEastAsia"/>
          <w:color w:val="000000"/>
          <w:kern w:val="0"/>
          <w:sz w:val="24"/>
          <w:szCs w:val="24"/>
          <w:u w:val="none"/>
          <w:lang w:val="en-US" w:eastAsia="zh-CN"/>
        </w:rPr>
        <w:t xml:space="preserve"> 7 </w:t>
      </w:r>
      <w:r>
        <w:rPr>
          <w:rFonts w:hint="eastAsia" w:asciiTheme="minorEastAsia" w:hAnsiTheme="minorEastAsia" w:eastAsiaTheme="minorEastAsia" w:cstheme="minorEastAsia"/>
          <w:color w:val="000000"/>
          <w:kern w:val="0"/>
          <w:sz w:val="24"/>
          <w:szCs w:val="24"/>
        </w:rPr>
        <w:t>月</w:t>
      </w:r>
      <w:r>
        <w:rPr>
          <w:rFonts w:hint="eastAsia" w:asciiTheme="minorEastAsia" w:hAnsiTheme="minorEastAsia" w:eastAsiaTheme="minorEastAsia" w:cstheme="minorEastAsia"/>
          <w:color w:val="000000"/>
          <w:kern w:val="0"/>
          <w:sz w:val="24"/>
          <w:szCs w:val="24"/>
          <w:u w:val="none"/>
          <w:lang w:val="en-US" w:eastAsia="zh-CN"/>
        </w:rPr>
        <w:t xml:space="preserve"> 3 </w:t>
      </w:r>
      <w:r>
        <w:rPr>
          <w:rFonts w:hint="eastAsia" w:asciiTheme="minorEastAsia" w:hAnsiTheme="minorEastAsia" w:eastAsiaTheme="minorEastAsia" w:cstheme="minorEastAsia"/>
          <w:color w:val="000000"/>
          <w:kern w:val="0"/>
          <w:sz w:val="24"/>
          <w:szCs w:val="24"/>
        </w:rPr>
        <w:t>日</w:t>
      </w:r>
      <w:r>
        <w:rPr>
          <w:rFonts w:hint="eastAsia" w:asciiTheme="minorEastAsia" w:hAnsiTheme="minorEastAsia" w:eastAsiaTheme="minorEastAsia" w:cstheme="minorEastAsia"/>
          <w:color w:val="000000"/>
          <w:kern w:val="0"/>
          <w:sz w:val="24"/>
          <w:szCs w:val="24"/>
          <w:lang w:eastAsia="zh-CN"/>
        </w:rPr>
        <w:t>上午</w:t>
      </w:r>
      <w:r>
        <w:rPr>
          <w:rFonts w:hint="eastAsia" w:asciiTheme="minorEastAsia" w:hAnsiTheme="minorEastAsia" w:eastAsiaTheme="minorEastAsia" w:cstheme="minorEastAsia"/>
          <w:color w:val="000000"/>
          <w:kern w:val="0"/>
          <w:sz w:val="24"/>
          <w:szCs w:val="24"/>
          <w:u w:val="none"/>
        </w:rPr>
        <w:t>9</w:t>
      </w:r>
      <w:r>
        <w:rPr>
          <w:rFonts w:hint="eastAsia" w:asciiTheme="minorEastAsia" w:hAnsiTheme="minorEastAsia" w:eastAsiaTheme="minorEastAsia" w:cstheme="minorEastAsia"/>
          <w:color w:val="000000"/>
          <w:kern w:val="0"/>
          <w:sz w:val="24"/>
          <w:szCs w:val="24"/>
        </w:rPr>
        <w:t>时</w:t>
      </w:r>
      <w:r>
        <w:rPr>
          <w:rFonts w:hint="eastAsia" w:asciiTheme="minorEastAsia" w:hAnsiTheme="minorEastAsia" w:eastAsiaTheme="minorEastAsia" w:cstheme="minorEastAsia"/>
          <w:color w:val="000000"/>
          <w:kern w:val="0"/>
          <w:sz w:val="24"/>
          <w:szCs w:val="24"/>
          <w:lang w:eastAsia="zh-CN"/>
        </w:rPr>
        <w:t>。</w:t>
      </w:r>
    </w:p>
    <w:p>
      <w:pPr>
        <w:spacing w:line="360" w:lineRule="auto"/>
        <w:ind w:firstLine="482" w:firstLineChars="200"/>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六、联系方式</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（一）项目单位：铜陵学院                        </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auto"/>
          <w:kern w:val="0"/>
          <w:sz w:val="24"/>
          <w:szCs w:val="24"/>
        </w:rPr>
        <w:t xml:space="preserve">地址： 铜陵市翠湖四路东段1335号       </w:t>
      </w:r>
      <w:r>
        <w:rPr>
          <w:rFonts w:hint="eastAsia" w:asciiTheme="minorEastAsia" w:hAnsiTheme="minorEastAsia" w:eastAsiaTheme="minorEastAsia" w:cstheme="minorEastAsia"/>
          <w:color w:val="000000"/>
          <w:kern w:val="0"/>
          <w:sz w:val="24"/>
          <w:szCs w:val="24"/>
        </w:rPr>
        <w:t xml:space="preserve">                         </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联系人：</w:t>
      </w:r>
      <w:r>
        <w:rPr>
          <w:rFonts w:hint="eastAsia" w:asciiTheme="minorEastAsia" w:hAnsiTheme="minorEastAsia" w:eastAsiaTheme="minorEastAsia" w:cstheme="minorEastAsia"/>
          <w:color w:val="000000"/>
          <w:kern w:val="0"/>
          <w:sz w:val="24"/>
          <w:szCs w:val="24"/>
          <w:lang w:eastAsia="zh-CN"/>
        </w:rPr>
        <w:t>程老师</w:t>
      </w:r>
      <w:r>
        <w:rPr>
          <w:rFonts w:hint="eastAsia" w:asciiTheme="minorEastAsia" w:hAnsiTheme="minorEastAsia" w:eastAsiaTheme="minorEastAsia" w:cstheme="minorEastAsia"/>
          <w:color w:val="000000"/>
          <w:kern w:val="0"/>
          <w:sz w:val="24"/>
          <w:szCs w:val="24"/>
        </w:rPr>
        <w:t xml:space="preserve">               </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电话：0562</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5881058</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（二）采购代理机构：安徽阳光工程咨询有限公司                           </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地址：铜陵市天山大道与学士路交叉口群力大厦7层                          </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联系人：赵工                     </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电话：0562-2808102</w:t>
      </w:r>
    </w:p>
    <w:p>
      <w:pPr>
        <w:spacing w:before="0" w:after="0" w:line="360" w:lineRule="auto"/>
        <w:ind w:left="0" w:right="0" w:firstLine="241" w:firstLineChars="100"/>
        <w:jc w:val="left"/>
        <w:rPr>
          <w:rFonts w:hint="eastAsia" w:asciiTheme="minorEastAsia" w:hAnsiTheme="minorEastAsia" w:eastAsiaTheme="minorEastAsia" w:cstheme="minorEastAsia"/>
          <w:b/>
          <w:color w:val="auto"/>
          <w:spacing w:val="0"/>
          <w:position w:val="0"/>
          <w:sz w:val="24"/>
          <w:szCs w:val="24"/>
          <w:shd w:val="clear" w:fill="FFFFFF"/>
          <w:lang w:val="en-US" w:eastAsia="zh-CN"/>
        </w:rPr>
      </w:pPr>
      <w:r>
        <w:rPr>
          <w:rFonts w:hint="eastAsia" w:asciiTheme="minorEastAsia" w:hAnsiTheme="minorEastAsia" w:eastAsiaTheme="minorEastAsia" w:cstheme="minorEastAsia"/>
          <w:b/>
          <w:color w:val="auto"/>
          <w:spacing w:val="0"/>
          <w:position w:val="0"/>
          <w:sz w:val="24"/>
          <w:szCs w:val="24"/>
          <w:shd w:val="clear" w:fill="FFFFFF"/>
          <w:lang w:val="en-US" w:eastAsia="zh-CN"/>
        </w:rPr>
        <w:t>七、询价响应保证金缴纳账户</w:t>
      </w:r>
    </w:p>
    <w:p>
      <w:pPr>
        <w:spacing w:before="0" w:after="0" w:line="360" w:lineRule="auto"/>
        <w:ind w:left="0" w:right="0" w:firstLine="480" w:firstLineChars="200"/>
        <w:jc w:val="left"/>
        <w:rPr>
          <w:rFonts w:hint="eastAsia" w:asciiTheme="minorEastAsia" w:hAnsiTheme="minorEastAsia" w:eastAsiaTheme="minorEastAsia" w:cstheme="minorEastAsia"/>
          <w:color w:val="auto"/>
          <w:spacing w:val="0"/>
          <w:position w:val="0"/>
          <w:sz w:val="24"/>
          <w:szCs w:val="24"/>
          <w:shd w:val="clear" w:fill="FFFFFF"/>
        </w:rPr>
      </w:pPr>
      <w:r>
        <w:rPr>
          <w:rFonts w:hint="eastAsia" w:asciiTheme="minorEastAsia" w:hAnsiTheme="minorEastAsia" w:eastAsiaTheme="minorEastAsia" w:cstheme="minorEastAsia"/>
          <w:color w:val="auto"/>
          <w:spacing w:val="0"/>
          <w:position w:val="0"/>
          <w:sz w:val="24"/>
          <w:szCs w:val="24"/>
          <w:shd w:val="clear" w:fill="FFFFFF"/>
        </w:rPr>
        <w:t>户</w:t>
      </w:r>
      <w:r>
        <w:rPr>
          <w:rFonts w:hint="eastAsia" w:asciiTheme="minorEastAsia" w:hAnsiTheme="minorEastAsia" w:eastAsiaTheme="minorEastAsia" w:cstheme="minorEastAsia"/>
          <w:color w:val="auto"/>
          <w:spacing w:val="0"/>
          <w:position w:val="0"/>
          <w:sz w:val="24"/>
          <w:szCs w:val="24"/>
          <w:shd w:val="clear" w:fill="FFFFFF"/>
          <w:lang w:val="en-US" w:eastAsia="zh-CN"/>
        </w:rPr>
        <w:t xml:space="preserve">    </w:t>
      </w:r>
      <w:r>
        <w:rPr>
          <w:rFonts w:hint="eastAsia" w:asciiTheme="minorEastAsia" w:hAnsiTheme="minorEastAsia" w:eastAsiaTheme="minorEastAsia" w:cstheme="minorEastAsia"/>
          <w:color w:val="auto"/>
          <w:spacing w:val="0"/>
          <w:position w:val="0"/>
          <w:sz w:val="24"/>
          <w:szCs w:val="24"/>
          <w:shd w:val="clear" w:fill="FFFFFF"/>
        </w:rPr>
        <w:t>名</w:t>
      </w:r>
      <w:r>
        <w:rPr>
          <w:rFonts w:hint="eastAsia" w:asciiTheme="minorEastAsia" w:hAnsiTheme="minorEastAsia" w:eastAsiaTheme="minorEastAsia" w:cstheme="minorEastAsia"/>
          <w:color w:val="auto"/>
          <w:spacing w:val="0"/>
          <w:position w:val="0"/>
          <w:sz w:val="24"/>
          <w:szCs w:val="24"/>
          <w:shd w:val="clear" w:fill="FFFFFF"/>
          <w:lang w:eastAsia="zh-CN"/>
        </w:rPr>
        <w:t>：</w:t>
      </w:r>
      <w:r>
        <w:rPr>
          <w:rFonts w:hint="eastAsia" w:asciiTheme="minorEastAsia" w:hAnsiTheme="minorEastAsia" w:eastAsiaTheme="minorEastAsia" w:cstheme="minorEastAsia"/>
          <w:color w:val="auto"/>
          <w:spacing w:val="0"/>
          <w:position w:val="0"/>
          <w:sz w:val="24"/>
          <w:szCs w:val="24"/>
          <w:shd w:val="clear" w:fill="FFFFFF"/>
          <w:lang w:val="en-US" w:eastAsia="zh-CN"/>
        </w:rPr>
        <w:t>安徽阳光工程咨询有限公司</w:t>
      </w:r>
    </w:p>
    <w:p>
      <w:pPr>
        <w:spacing w:before="0" w:after="0" w:line="360" w:lineRule="auto"/>
        <w:ind w:left="0" w:right="0" w:firstLine="480" w:firstLineChars="200"/>
        <w:jc w:val="left"/>
        <w:rPr>
          <w:rFonts w:hint="eastAsia" w:asciiTheme="minorEastAsia" w:hAnsiTheme="minorEastAsia" w:eastAsiaTheme="minorEastAsia" w:cstheme="minorEastAsia"/>
          <w:color w:val="auto"/>
          <w:spacing w:val="0"/>
          <w:position w:val="0"/>
          <w:sz w:val="24"/>
          <w:szCs w:val="24"/>
          <w:shd w:val="clear" w:fill="FFFFFF"/>
          <w:lang w:eastAsia="zh-CN"/>
        </w:rPr>
      </w:pPr>
      <w:r>
        <w:rPr>
          <w:rFonts w:hint="eastAsia" w:asciiTheme="minorEastAsia" w:hAnsiTheme="minorEastAsia" w:eastAsiaTheme="minorEastAsia" w:cstheme="minorEastAsia"/>
          <w:color w:val="auto"/>
          <w:spacing w:val="0"/>
          <w:position w:val="0"/>
          <w:sz w:val="24"/>
          <w:szCs w:val="24"/>
          <w:shd w:val="clear" w:fill="FFFFFF"/>
        </w:rPr>
        <w:t>账</w:t>
      </w:r>
      <w:r>
        <w:rPr>
          <w:rFonts w:hint="eastAsia" w:asciiTheme="minorEastAsia" w:hAnsiTheme="minorEastAsia" w:eastAsiaTheme="minorEastAsia" w:cstheme="minorEastAsia"/>
          <w:color w:val="auto"/>
          <w:spacing w:val="0"/>
          <w:position w:val="0"/>
          <w:sz w:val="24"/>
          <w:szCs w:val="24"/>
          <w:shd w:val="clear" w:fill="FFFFFF"/>
          <w:lang w:val="en-US" w:eastAsia="zh-CN"/>
        </w:rPr>
        <w:t xml:space="preserve">    </w:t>
      </w:r>
      <w:r>
        <w:rPr>
          <w:rFonts w:hint="eastAsia" w:asciiTheme="minorEastAsia" w:hAnsiTheme="minorEastAsia" w:eastAsiaTheme="minorEastAsia" w:cstheme="minorEastAsia"/>
          <w:color w:val="auto"/>
          <w:spacing w:val="0"/>
          <w:position w:val="0"/>
          <w:sz w:val="24"/>
          <w:szCs w:val="24"/>
          <w:shd w:val="clear" w:fill="FFFFFF"/>
        </w:rPr>
        <w:t>号</w:t>
      </w:r>
      <w:r>
        <w:rPr>
          <w:rFonts w:hint="eastAsia" w:asciiTheme="minorEastAsia" w:hAnsiTheme="minorEastAsia" w:eastAsiaTheme="minorEastAsia" w:cstheme="minorEastAsia"/>
          <w:color w:val="auto"/>
          <w:spacing w:val="0"/>
          <w:position w:val="0"/>
          <w:sz w:val="24"/>
          <w:szCs w:val="24"/>
          <w:shd w:val="clear" w:fill="FFFFFF"/>
          <w:lang w:eastAsia="zh-CN"/>
        </w:rPr>
        <w:t>：</w:t>
      </w:r>
      <w:r>
        <w:rPr>
          <w:rFonts w:hint="eastAsia" w:asciiTheme="minorEastAsia" w:hAnsiTheme="minorEastAsia" w:eastAsiaTheme="minorEastAsia" w:cstheme="minorEastAsia"/>
          <w:color w:val="auto"/>
          <w:spacing w:val="0"/>
          <w:position w:val="0"/>
          <w:sz w:val="24"/>
          <w:szCs w:val="24"/>
          <w:shd w:val="clear" w:fill="FFFFFF"/>
          <w:lang w:val="en-US" w:eastAsia="zh-CN"/>
        </w:rPr>
        <w:t>1</w:t>
      </w:r>
      <w:r>
        <w:rPr>
          <w:rFonts w:hint="eastAsia" w:asciiTheme="minorEastAsia" w:hAnsiTheme="minorEastAsia" w:eastAsiaTheme="minorEastAsia" w:cstheme="minorEastAsia"/>
          <w:color w:val="auto"/>
          <w:spacing w:val="0"/>
          <w:position w:val="0"/>
          <w:sz w:val="24"/>
          <w:szCs w:val="24"/>
          <w:shd w:val="clear" w:fill="FFFFFF"/>
          <w:lang w:val="zh-CN" w:eastAsia="zh-CN"/>
        </w:rPr>
        <w:t>990101021000519192</w:t>
      </w:r>
    </w:p>
    <w:p>
      <w:pPr>
        <w:spacing w:before="0" w:after="0" w:line="360" w:lineRule="auto"/>
        <w:ind w:left="0" w:right="0" w:firstLine="480" w:firstLineChars="200"/>
        <w:jc w:val="left"/>
        <w:rPr>
          <w:rFonts w:hint="eastAsia" w:asciiTheme="minorEastAsia" w:hAnsiTheme="minorEastAsia" w:eastAsiaTheme="minorEastAsia" w:cstheme="minorEastAsia"/>
          <w:color w:val="auto"/>
          <w:spacing w:val="0"/>
          <w:position w:val="0"/>
          <w:sz w:val="24"/>
          <w:szCs w:val="24"/>
          <w:shd w:val="clear" w:fill="FFFFFF"/>
          <w:lang w:val="zh-CN" w:eastAsia="zh-CN"/>
        </w:rPr>
      </w:pPr>
      <w:r>
        <w:rPr>
          <w:rFonts w:hint="eastAsia" w:asciiTheme="minorEastAsia" w:hAnsiTheme="minorEastAsia" w:eastAsiaTheme="minorEastAsia" w:cstheme="minorEastAsia"/>
          <w:color w:val="auto"/>
          <w:spacing w:val="0"/>
          <w:position w:val="0"/>
          <w:sz w:val="24"/>
          <w:szCs w:val="24"/>
          <w:shd w:val="clear" w:fill="FFFFFF"/>
        </w:rPr>
        <w:t>开户银行</w:t>
      </w:r>
      <w:r>
        <w:rPr>
          <w:rFonts w:hint="eastAsia" w:asciiTheme="minorEastAsia" w:hAnsiTheme="minorEastAsia" w:eastAsiaTheme="minorEastAsia" w:cstheme="minorEastAsia"/>
          <w:color w:val="auto"/>
          <w:spacing w:val="0"/>
          <w:position w:val="0"/>
          <w:sz w:val="24"/>
          <w:szCs w:val="24"/>
          <w:shd w:val="clear" w:fill="FFFFFF"/>
          <w:lang w:eastAsia="zh-CN"/>
        </w:rPr>
        <w:t>：</w:t>
      </w:r>
      <w:r>
        <w:rPr>
          <w:rFonts w:hint="eastAsia" w:asciiTheme="minorEastAsia" w:hAnsiTheme="minorEastAsia" w:eastAsiaTheme="minorEastAsia" w:cstheme="minorEastAsia"/>
          <w:color w:val="auto"/>
          <w:spacing w:val="0"/>
          <w:position w:val="0"/>
          <w:sz w:val="24"/>
          <w:szCs w:val="24"/>
          <w:shd w:val="clear" w:fill="FFFFFF"/>
          <w:lang w:val="zh-CN" w:eastAsia="zh-CN"/>
        </w:rPr>
        <w:t>徽商银行铜陵狮子山支行</w:t>
      </w:r>
    </w:p>
    <w:p>
      <w:pPr>
        <w:spacing w:before="0" w:after="0" w:line="360" w:lineRule="auto"/>
        <w:ind w:left="0" w:right="0" w:firstLine="480" w:firstLineChars="200"/>
        <w:jc w:val="left"/>
        <w:rPr>
          <w:rFonts w:hint="eastAsia" w:asciiTheme="minorEastAsia" w:hAnsiTheme="minorEastAsia" w:eastAsiaTheme="minorEastAsia" w:cstheme="minorEastAsia"/>
          <w:color w:val="auto"/>
          <w:spacing w:val="0"/>
          <w:position w:val="0"/>
          <w:sz w:val="24"/>
          <w:szCs w:val="24"/>
          <w:shd w:val="clear" w:fill="FFFFFF"/>
          <w:lang w:val="en-US" w:eastAsia="zh-CN"/>
        </w:rPr>
      </w:pPr>
      <w:r>
        <w:rPr>
          <w:rFonts w:hint="eastAsia" w:asciiTheme="minorEastAsia" w:hAnsiTheme="minorEastAsia" w:eastAsiaTheme="minorEastAsia" w:cstheme="minorEastAsia"/>
          <w:color w:val="auto"/>
          <w:spacing w:val="0"/>
          <w:position w:val="0"/>
          <w:sz w:val="24"/>
          <w:szCs w:val="24"/>
          <w:shd w:val="clear" w:fill="FFFFFF"/>
          <w:lang w:val="zh-CN" w:eastAsia="zh-CN"/>
        </w:rPr>
        <w:t>金额：</w:t>
      </w:r>
      <w:r>
        <w:rPr>
          <w:rFonts w:hint="eastAsia" w:asciiTheme="minorEastAsia" w:hAnsiTheme="minorEastAsia" w:eastAsiaTheme="minorEastAsia" w:cstheme="minorEastAsia"/>
          <w:color w:val="auto"/>
          <w:spacing w:val="0"/>
          <w:position w:val="0"/>
          <w:sz w:val="24"/>
          <w:szCs w:val="24"/>
          <w:shd w:val="clear" w:fill="FFFFFF"/>
          <w:lang w:val="en-US" w:eastAsia="zh-CN"/>
        </w:rPr>
        <w:t>3000元整</w:t>
      </w:r>
    </w:p>
    <w:p>
      <w:pPr>
        <w:spacing w:before="0" w:after="0" w:line="360" w:lineRule="auto"/>
        <w:ind w:left="0" w:right="0" w:firstLine="480" w:firstLineChars="200"/>
        <w:jc w:val="left"/>
        <w:rPr>
          <w:rFonts w:hint="eastAsia" w:asciiTheme="minorEastAsia" w:hAnsiTheme="minorEastAsia" w:eastAsiaTheme="minorEastAsia" w:cstheme="minorEastAsia"/>
          <w:color w:val="auto"/>
          <w:spacing w:val="0"/>
          <w:position w:val="0"/>
          <w:sz w:val="24"/>
          <w:szCs w:val="24"/>
          <w:shd w:val="clear" w:fill="FFFFFF"/>
          <w:lang w:val="zh-CN" w:eastAsia="zh-CN"/>
        </w:rPr>
      </w:pPr>
      <w:r>
        <w:rPr>
          <w:rFonts w:hint="eastAsia" w:asciiTheme="minorEastAsia" w:hAnsiTheme="minorEastAsia" w:eastAsiaTheme="minorEastAsia" w:cstheme="minorEastAsia"/>
          <w:color w:val="auto"/>
          <w:spacing w:val="0"/>
          <w:position w:val="0"/>
          <w:sz w:val="24"/>
          <w:szCs w:val="24"/>
          <w:shd w:val="clear" w:fill="FFFFFF"/>
          <w:lang w:val="zh-CN" w:eastAsia="zh-CN"/>
        </w:rPr>
        <w:t>缴纳投标保证金时注明“铜陵学院2018年新生结核病筛查专项体检医疗服务单位项目投标保证金”</w:t>
      </w:r>
    </w:p>
    <w:p>
      <w:pPr>
        <w:tabs>
          <w:tab w:val="left" w:pos="498"/>
        </w:tabs>
        <w:spacing w:line="360" w:lineRule="auto"/>
        <w:ind w:firstLine="560"/>
        <w:rPr>
          <w:rFonts w:hint="eastAsia" w:asciiTheme="minorEastAsia" w:hAnsiTheme="minorEastAsia" w:eastAsiaTheme="minorEastAsia" w:cstheme="minorEastAsia"/>
          <w:color w:val="000000"/>
          <w:kern w:val="0"/>
          <w:sz w:val="24"/>
          <w:szCs w:val="24"/>
        </w:rPr>
      </w:pPr>
    </w:p>
    <w:p>
      <w:pPr>
        <w:spacing w:line="360" w:lineRule="auto"/>
        <w:ind w:firstLine="480" w:firstLineChars="200"/>
        <w:jc w:val="righ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2018</w:t>
      </w:r>
      <w:r>
        <w:rPr>
          <w:rFonts w:hint="eastAsia" w:asciiTheme="minorEastAsia" w:hAnsiTheme="minorEastAsia" w:eastAsiaTheme="minorEastAsia" w:cstheme="minorEastAsia"/>
          <w:color w:val="000000"/>
          <w:kern w:val="0"/>
          <w:sz w:val="24"/>
          <w:szCs w:val="24"/>
        </w:rPr>
        <w:t>年</w:t>
      </w:r>
      <w:r>
        <w:rPr>
          <w:rFonts w:hint="eastAsia" w:asciiTheme="minorEastAsia" w:hAnsiTheme="minorEastAsia" w:eastAsiaTheme="minorEastAsia" w:cstheme="minorEastAsia"/>
          <w:color w:val="000000"/>
          <w:kern w:val="0"/>
          <w:sz w:val="24"/>
          <w:szCs w:val="24"/>
          <w:lang w:val="en-US" w:eastAsia="zh-CN"/>
        </w:rPr>
        <w:t xml:space="preserve"> 6 </w:t>
      </w:r>
      <w:r>
        <w:rPr>
          <w:rFonts w:hint="eastAsia" w:asciiTheme="minorEastAsia" w:hAnsiTheme="minorEastAsia" w:eastAsiaTheme="minorEastAsia" w:cstheme="minorEastAsia"/>
          <w:color w:val="000000"/>
          <w:kern w:val="0"/>
          <w:sz w:val="24"/>
          <w:szCs w:val="24"/>
        </w:rPr>
        <w:t>月</w:t>
      </w:r>
      <w:r>
        <w:rPr>
          <w:rFonts w:hint="eastAsia" w:asciiTheme="minorEastAsia" w:hAnsiTheme="minorEastAsia" w:eastAsiaTheme="minorEastAsia" w:cstheme="minorEastAsia"/>
          <w:color w:val="000000"/>
          <w:kern w:val="0"/>
          <w:sz w:val="24"/>
          <w:szCs w:val="24"/>
          <w:u w:val="single"/>
          <w:lang w:val="en-US" w:eastAsia="zh-CN"/>
        </w:rPr>
        <w:t>26</w:t>
      </w:r>
      <w:r>
        <w:rPr>
          <w:rFonts w:hint="eastAsia" w:asciiTheme="minorEastAsia" w:hAnsiTheme="minorEastAsia" w:eastAsiaTheme="minorEastAsia" w:cstheme="minorEastAsia"/>
          <w:color w:val="000000"/>
          <w:kern w:val="0"/>
          <w:sz w:val="24"/>
          <w:szCs w:val="24"/>
        </w:rPr>
        <w:t>日</w:t>
      </w:r>
    </w:p>
    <w:p>
      <w:pPr>
        <w:tabs>
          <w:tab w:val="left" w:pos="498"/>
        </w:tabs>
        <w:spacing w:line="360" w:lineRule="auto"/>
        <w:ind w:firstLine="560"/>
        <w:jc w:val="right"/>
        <w:rPr>
          <w:rFonts w:hint="eastAsia" w:asciiTheme="minorEastAsia" w:hAnsiTheme="minorEastAsia" w:eastAsiaTheme="minorEastAsia" w:cstheme="minorEastAsia"/>
          <w:color w:val="000000"/>
          <w:kern w:val="0"/>
          <w:sz w:val="24"/>
          <w:szCs w:val="24"/>
        </w:rPr>
      </w:pP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kern w:val="36"/>
          <w:sz w:val="24"/>
          <w:szCs w:val="24"/>
        </w:rPr>
        <w:br w:type="page"/>
      </w:r>
      <w:r>
        <w:rPr>
          <w:rFonts w:hint="eastAsia" w:asciiTheme="minorEastAsia" w:hAnsiTheme="minorEastAsia" w:eastAsiaTheme="minorEastAsia" w:cstheme="minorEastAsia"/>
          <w:b/>
          <w:bCs/>
          <w:sz w:val="28"/>
          <w:szCs w:val="28"/>
        </w:rPr>
        <w:t>第二章询价响应供应商须知前附表</w:t>
      </w:r>
    </w:p>
    <w:tbl>
      <w:tblPr>
        <w:tblStyle w:val="14"/>
        <w:tblW w:w="918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0" w:type="dxa"/>
          <w:bottom w:w="0" w:type="dxa"/>
          <w:right w:w="0" w:type="dxa"/>
        </w:tblCellMar>
      </w:tblPr>
      <w:tblGrid>
        <w:gridCol w:w="727"/>
        <w:gridCol w:w="2880"/>
        <w:gridCol w:w="55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0" w:type="dxa"/>
            <w:bottom w:w="0" w:type="dxa"/>
            <w:right w:w="0" w:type="dxa"/>
          </w:tblCellMar>
        </w:tblPrEx>
        <w:trPr>
          <w:trHeight w:val="547" w:hRule="atLeast"/>
          <w:jc w:val="center"/>
        </w:trPr>
        <w:tc>
          <w:tcPr>
            <w:tcW w:w="727" w:type="dxa"/>
            <w:tcBorders>
              <w:top w:val="single" w:color="auto" w:sz="12" w:space="0"/>
            </w:tcBorders>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序号</w:t>
            </w:r>
          </w:p>
        </w:tc>
        <w:tc>
          <w:tcPr>
            <w:tcW w:w="2880" w:type="dxa"/>
            <w:tcBorders>
              <w:top w:val="single" w:color="auto" w:sz="12" w:space="0"/>
            </w:tcBorders>
            <w:shd w:val="clear" w:color="auto" w:fill="auto"/>
            <w:vAlign w:val="center"/>
          </w:tcPr>
          <w:p>
            <w:pPr>
              <w:pStyle w:val="24"/>
              <w:spacing w:line="240" w:lineRule="auto"/>
              <w:ind w:left="38"/>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条款名称</w:t>
            </w:r>
          </w:p>
        </w:tc>
        <w:tc>
          <w:tcPr>
            <w:tcW w:w="5581" w:type="dxa"/>
            <w:tcBorders>
              <w:top w:val="single" w:color="auto" w:sz="12" w:space="0"/>
            </w:tcBorders>
            <w:shd w:val="clear" w:color="auto" w:fill="auto"/>
            <w:vAlign w:val="center"/>
          </w:tcPr>
          <w:p>
            <w:pPr>
              <w:pStyle w:val="24"/>
              <w:spacing w:line="240" w:lineRule="auto"/>
              <w:jc w:val="cente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 w:val="24"/>
                <w:szCs w:val="24"/>
                <w:lang w:val="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69" w:hRule="atLeast"/>
          <w:jc w:val="center"/>
        </w:trPr>
        <w:tc>
          <w:tcPr>
            <w:tcW w:w="727" w:type="dxa"/>
            <w:shd w:val="clear" w:color="auto" w:fill="auto"/>
            <w:vAlign w:val="center"/>
          </w:tcPr>
          <w:p>
            <w:pPr>
              <w:pStyle w:val="24"/>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资格审查资料</w:t>
            </w:r>
          </w:p>
        </w:tc>
        <w:tc>
          <w:tcPr>
            <w:tcW w:w="5581" w:type="dxa"/>
            <w:shd w:val="clear" w:color="auto" w:fill="auto"/>
            <w:vAlign w:val="center"/>
          </w:tcPr>
          <w:p>
            <w:pPr>
              <w:snapToGri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见询价公告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69" w:hRule="atLeast"/>
          <w:jc w:val="center"/>
        </w:trPr>
        <w:tc>
          <w:tcPr>
            <w:tcW w:w="727" w:type="dxa"/>
            <w:shd w:val="clear" w:color="auto" w:fill="auto"/>
            <w:vAlign w:val="center"/>
          </w:tcPr>
          <w:p>
            <w:pPr>
              <w:pStyle w:val="24"/>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资金来源</w:t>
            </w:r>
          </w:p>
        </w:tc>
        <w:tc>
          <w:tcPr>
            <w:tcW w:w="5581" w:type="dxa"/>
            <w:shd w:val="clear" w:color="auto" w:fill="auto"/>
            <w:vAlign w:val="center"/>
          </w:tcPr>
          <w:p>
            <w:pPr>
              <w:pStyle w:val="24"/>
              <w:spacing w:line="240" w:lineRule="auto"/>
              <w:jc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kern w:val="2"/>
                <w:sz w:val="24"/>
                <w:szCs w:val="24"/>
                <w:lang w:val="en-US" w:eastAsia="zh-CN" w:bidi="ar-SA"/>
              </w:rPr>
              <w:t>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69" w:hRule="atLeast"/>
          <w:jc w:val="center"/>
        </w:trPr>
        <w:tc>
          <w:tcPr>
            <w:tcW w:w="727" w:type="dxa"/>
            <w:shd w:val="clear" w:color="auto" w:fill="auto"/>
            <w:vAlign w:val="center"/>
          </w:tcPr>
          <w:p>
            <w:pPr>
              <w:pStyle w:val="24"/>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pStyle w:val="24"/>
              <w:spacing w:line="240" w:lineRule="auto"/>
              <w:ind w:left="38"/>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采购方式</w:t>
            </w:r>
          </w:p>
        </w:tc>
        <w:tc>
          <w:tcPr>
            <w:tcW w:w="5581" w:type="dxa"/>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询价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48" w:hRule="atLeast"/>
          <w:jc w:val="center"/>
        </w:trPr>
        <w:tc>
          <w:tcPr>
            <w:tcW w:w="727" w:type="dxa"/>
            <w:shd w:val="clear" w:color="auto" w:fill="auto"/>
            <w:vAlign w:val="center"/>
          </w:tcPr>
          <w:p>
            <w:pPr>
              <w:pStyle w:val="24"/>
              <w:numPr>
                <w:ilvl w:val="0"/>
                <w:numId w:val="5"/>
              </w:numPr>
              <w:spacing w:line="240" w:lineRule="auto"/>
              <w:jc w:val="center"/>
              <w:rPr>
                <w:rFonts w:hint="eastAsia" w:asciiTheme="minorEastAsia" w:hAnsiTheme="minorEastAsia" w:eastAsiaTheme="minorEastAsia" w:cstheme="minorEastAsia"/>
                <w:sz w:val="24"/>
                <w:szCs w:val="24"/>
              </w:rPr>
            </w:pPr>
          </w:p>
        </w:tc>
        <w:tc>
          <w:tcPr>
            <w:tcW w:w="2880" w:type="dxa"/>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是否接受联合体</w:t>
            </w:r>
          </w:p>
        </w:tc>
        <w:tc>
          <w:tcPr>
            <w:tcW w:w="5581" w:type="dxa"/>
            <w:shd w:val="clear" w:color="auto" w:fill="auto"/>
            <w:vAlign w:val="center"/>
          </w:tcPr>
          <w:p>
            <w:pPr>
              <w:pStyle w:val="24"/>
              <w:tabs>
                <w:tab w:val="left" w:pos="1311"/>
              </w:tabs>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69" w:hRule="atLeast"/>
          <w:jc w:val="center"/>
        </w:trPr>
        <w:tc>
          <w:tcPr>
            <w:tcW w:w="727" w:type="dxa"/>
            <w:shd w:val="clear" w:color="auto" w:fill="auto"/>
            <w:vAlign w:val="center"/>
          </w:tcPr>
          <w:p>
            <w:pPr>
              <w:pStyle w:val="24"/>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是否接受分包履约</w:t>
            </w:r>
          </w:p>
        </w:tc>
        <w:tc>
          <w:tcPr>
            <w:tcW w:w="5581" w:type="dxa"/>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37" w:hRule="atLeast"/>
          <w:jc w:val="center"/>
        </w:trPr>
        <w:tc>
          <w:tcPr>
            <w:tcW w:w="727" w:type="dxa"/>
            <w:shd w:val="clear" w:color="auto" w:fill="auto"/>
            <w:vAlign w:val="center"/>
          </w:tcPr>
          <w:p>
            <w:pPr>
              <w:pStyle w:val="24"/>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pStyle w:val="24"/>
              <w:spacing w:line="240" w:lineRule="auto"/>
              <w:ind w:left="52"/>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构成询价文件的其他文件</w:t>
            </w:r>
          </w:p>
        </w:tc>
        <w:tc>
          <w:tcPr>
            <w:tcW w:w="5581" w:type="dxa"/>
            <w:shd w:val="clear" w:color="auto" w:fill="auto"/>
            <w:vAlign w:val="center"/>
          </w:tcPr>
          <w:p>
            <w:pPr>
              <w:snapToGrid w:val="0"/>
              <w:spacing w:line="24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询价文件的澄清、修改书及有关补充通知为询价文件的有效组成部分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37" w:hRule="atLeast"/>
          <w:jc w:val="center"/>
        </w:trPr>
        <w:tc>
          <w:tcPr>
            <w:tcW w:w="727" w:type="dxa"/>
            <w:shd w:val="clear" w:color="auto" w:fill="auto"/>
            <w:vAlign w:val="center"/>
          </w:tcPr>
          <w:p>
            <w:pPr>
              <w:pStyle w:val="24"/>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pStyle w:val="24"/>
              <w:spacing w:line="240" w:lineRule="auto"/>
              <w:ind w:left="52"/>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询价投标截止时间</w:t>
            </w:r>
          </w:p>
        </w:tc>
        <w:tc>
          <w:tcPr>
            <w:tcW w:w="5581" w:type="dxa"/>
            <w:shd w:val="clear" w:color="auto" w:fill="auto"/>
            <w:vAlign w:val="center"/>
          </w:tcPr>
          <w:p>
            <w:pPr>
              <w:pStyle w:val="24"/>
              <w:spacing w:line="24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见询价公告，迟于投标截止时间递交的文件将不予接受。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22" w:hRule="atLeast"/>
          <w:jc w:val="center"/>
        </w:trPr>
        <w:tc>
          <w:tcPr>
            <w:tcW w:w="727" w:type="dxa"/>
            <w:shd w:val="clear" w:color="auto" w:fill="auto"/>
            <w:vAlign w:val="center"/>
          </w:tcPr>
          <w:p>
            <w:pPr>
              <w:pStyle w:val="24"/>
              <w:numPr>
                <w:ilvl w:val="0"/>
                <w:numId w:val="5"/>
              </w:numPr>
              <w:spacing w:line="240" w:lineRule="auto"/>
              <w:jc w:val="center"/>
              <w:rPr>
                <w:rFonts w:hint="eastAsia" w:asciiTheme="minorEastAsia" w:hAnsiTheme="minorEastAsia" w:eastAsiaTheme="minorEastAsia" w:cstheme="minorEastAsia"/>
                <w:sz w:val="24"/>
                <w:szCs w:val="24"/>
              </w:rPr>
            </w:pPr>
          </w:p>
        </w:tc>
        <w:tc>
          <w:tcPr>
            <w:tcW w:w="2880" w:type="dxa"/>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投标有效期</w:t>
            </w:r>
          </w:p>
        </w:tc>
        <w:tc>
          <w:tcPr>
            <w:tcW w:w="5581" w:type="dxa"/>
            <w:shd w:val="clear" w:color="auto" w:fill="auto"/>
            <w:vAlign w:val="center"/>
          </w:tcPr>
          <w:p>
            <w:pPr>
              <w:pStyle w:val="24"/>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开标后</w:t>
            </w:r>
            <w:r>
              <w:rPr>
                <w:rFonts w:hint="eastAsia" w:asciiTheme="minorEastAsia" w:hAnsiTheme="minorEastAsia" w:eastAsiaTheme="minorEastAsia" w:cstheme="minorEastAsia"/>
                <w:sz w:val="24"/>
                <w:szCs w:val="24"/>
                <w:lang w:val="en-US" w:eastAsia="zh-CN"/>
              </w:rPr>
              <w:t>30天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37" w:hRule="atLeast"/>
          <w:jc w:val="center"/>
        </w:trPr>
        <w:tc>
          <w:tcPr>
            <w:tcW w:w="727" w:type="dxa"/>
            <w:shd w:val="clear" w:color="auto" w:fill="auto"/>
            <w:vAlign w:val="center"/>
          </w:tcPr>
          <w:p>
            <w:pPr>
              <w:pStyle w:val="24"/>
              <w:numPr>
                <w:ilvl w:val="0"/>
                <w:numId w:val="5"/>
              </w:numPr>
              <w:spacing w:line="240" w:lineRule="auto"/>
              <w:jc w:val="center"/>
              <w:rPr>
                <w:rFonts w:hint="eastAsia" w:asciiTheme="minorEastAsia" w:hAnsiTheme="minorEastAsia" w:eastAsiaTheme="minorEastAsia" w:cstheme="minorEastAsia"/>
                <w:sz w:val="24"/>
                <w:szCs w:val="24"/>
              </w:rPr>
            </w:pPr>
          </w:p>
        </w:tc>
        <w:tc>
          <w:tcPr>
            <w:tcW w:w="2880" w:type="dxa"/>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标段划分</w:t>
            </w:r>
          </w:p>
        </w:tc>
        <w:tc>
          <w:tcPr>
            <w:tcW w:w="5581" w:type="dxa"/>
            <w:shd w:val="clear" w:color="auto" w:fill="auto"/>
            <w:vAlign w:val="center"/>
          </w:tcPr>
          <w:p>
            <w:pPr>
              <w:pStyle w:val="24"/>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本项目分为1个标段。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37" w:hRule="atLeast"/>
          <w:jc w:val="center"/>
        </w:trPr>
        <w:tc>
          <w:tcPr>
            <w:tcW w:w="727" w:type="dxa"/>
            <w:shd w:val="clear" w:color="auto" w:fill="auto"/>
            <w:vAlign w:val="center"/>
          </w:tcPr>
          <w:p>
            <w:pPr>
              <w:pStyle w:val="24"/>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递交询价文件地点及开标地点</w:t>
            </w:r>
          </w:p>
        </w:tc>
        <w:tc>
          <w:tcPr>
            <w:tcW w:w="5581" w:type="dxa"/>
            <w:shd w:val="clear" w:color="auto" w:fill="auto"/>
            <w:vAlign w:val="center"/>
          </w:tcPr>
          <w:p>
            <w:pPr>
              <w:wordWrap w:val="0"/>
              <w:autoSpaceDE w:val="0"/>
              <w:autoSpaceDN w:val="0"/>
              <w:snapToGrid w:val="0"/>
              <w:spacing w:line="24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见询价公告，供应商应当仔细查看开标地点和时间以及相关发布或变更信息，递交至错误的投标地点将造成标书无法接受。</w:t>
            </w:r>
          </w:p>
          <w:p>
            <w:pPr>
              <w:wordWrap w:val="0"/>
              <w:autoSpaceDE w:val="0"/>
              <w:autoSpaceDN w:val="0"/>
              <w:snapToGrid w:val="0"/>
              <w:spacing w:line="24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kern w:val="0"/>
                <w:sz w:val="24"/>
                <w:szCs w:val="24"/>
              </w:rPr>
              <w:t>询价响应文件接收时间为当天，至投标截止时间为止。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37" w:hRule="atLeast"/>
          <w:jc w:val="center"/>
        </w:trPr>
        <w:tc>
          <w:tcPr>
            <w:tcW w:w="727" w:type="dxa"/>
            <w:shd w:val="clear" w:color="auto" w:fill="auto"/>
            <w:vAlign w:val="center"/>
          </w:tcPr>
          <w:p>
            <w:pPr>
              <w:pStyle w:val="24"/>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中标候选人推荐</w:t>
            </w:r>
          </w:p>
        </w:tc>
        <w:tc>
          <w:tcPr>
            <w:tcW w:w="5581" w:type="dxa"/>
            <w:shd w:val="clear" w:color="auto" w:fill="auto"/>
            <w:vAlign w:val="center"/>
          </w:tcPr>
          <w:p>
            <w:pPr>
              <w:wordWrap w:val="0"/>
              <w:autoSpaceDE w:val="0"/>
              <w:autoSpaceDN w:val="0"/>
              <w:snapToGrid w:val="0"/>
              <w:spacing w:line="240" w:lineRule="auto"/>
              <w:ind w:firstLine="480" w:firstLineChars="200"/>
              <w:rPr>
                <w:rFonts w:hint="eastAsia" w:asciiTheme="minorEastAsia" w:hAnsiTheme="minorEastAsia" w:eastAsiaTheme="minorEastAsia" w:cstheme="minorEastAsia"/>
                <w:sz w:val="24"/>
                <w:szCs w:val="24"/>
                <w:highlight w:val="white"/>
              </w:rPr>
            </w:pPr>
            <w:r>
              <w:rPr>
                <w:rFonts w:hint="eastAsia" w:asciiTheme="minorEastAsia" w:hAnsiTheme="minorEastAsia" w:eastAsiaTheme="minorEastAsia" w:cstheme="minorEastAsia"/>
                <w:kern w:val="0"/>
                <w:sz w:val="24"/>
                <w:szCs w:val="24"/>
              </w:rPr>
              <w:t>评标委员会依据询价文件规定的评标标准和方法，对合格询价响应文件分别进行评审和比较，顺序推荐出有排序的</w:t>
            </w:r>
            <w:bookmarkStart w:id="12" w:name="_GoBack"/>
            <w:r>
              <w:rPr>
                <w:rFonts w:hint="eastAsia" w:asciiTheme="minorEastAsia" w:hAnsiTheme="minorEastAsia" w:eastAsiaTheme="minorEastAsia" w:cstheme="minorEastAsia"/>
                <w:kern w:val="0"/>
                <w:sz w:val="24"/>
                <w:szCs w:val="24"/>
                <w:lang w:val="en-US" w:eastAsia="zh-CN"/>
              </w:rPr>
              <w:t>3名</w:t>
            </w:r>
            <w:bookmarkEnd w:id="12"/>
            <w:r>
              <w:rPr>
                <w:rFonts w:hint="eastAsia" w:asciiTheme="minorEastAsia" w:hAnsiTheme="minorEastAsia" w:eastAsiaTheme="minorEastAsia" w:cstheme="minorEastAsia"/>
                <w:kern w:val="0"/>
                <w:sz w:val="24"/>
                <w:szCs w:val="24"/>
              </w:rPr>
              <w:t>中标候选人</w:t>
            </w:r>
            <w:r>
              <w:rPr>
                <w:rFonts w:hint="eastAsia" w:asciiTheme="minorEastAsia" w:hAnsiTheme="minorEastAsia" w:eastAsiaTheme="minorEastAsia" w:cstheme="minorEastAsia"/>
                <w:kern w:val="0"/>
                <w:sz w:val="24"/>
                <w:szCs w:val="24"/>
                <w:lang w:eastAsia="zh-CN"/>
              </w:rPr>
              <w:t>，最终确定前两名为中标人</w:t>
            </w:r>
            <w:r>
              <w:rPr>
                <w:rFonts w:hint="eastAsia" w:asciiTheme="minorEastAsia" w:hAnsiTheme="minorEastAsia" w:eastAsiaTheme="minorEastAsia" w:cstheme="minorEastAsia"/>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37" w:hRule="atLeast"/>
          <w:jc w:val="center"/>
        </w:trPr>
        <w:tc>
          <w:tcPr>
            <w:tcW w:w="727" w:type="dxa"/>
            <w:shd w:val="clear" w:color="auto" w:fill="auto"/>
            <w:vAlign w:val="center"/>
          </w:tcPr>
          <w:p>
            <w:pPr>
              <w:pStyle w:val="24"/>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业务咨询联系方式</w:t>
            </w:r>
          </w:p>
        </w:tc>
        <w:tc>
          <w:tcPr>
            <w:tcW w:w="5581" w:type="dxa"/>
            <w:shd w:val="clear" w:color="auto" w:fill="auto"/>
            <w:vAlign w:val="center"/>
          </w:tcPr>
          <w:p>
            <w:pPr>
              <w:pStyle w:val="24"/>
              <w:adjustRightInd/>
              <w:snapToGrid w:val="0"/>
              <w:spacing w:line="24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该项目系铜陵学院总务处卫生所管理部门，如有咨询，请联系铜陵学院公共卫生科吴老师（0562-5882171、第三食堂附楼二层）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36" w:hRule="atLeast"/>
          <w:jc w:val="center"/>
        </w:trPr>
        <w:tc>
          <w:tcPr>
            <w:tcW w:w="727" w:type="dxa"/>
            <w:shd w:val="clear" w:color="auto" w:fill="auto"/>
            <w:vAlign w:val="center"/>
          </w:tcPr>
          <w:p>
            <w:pPr>
              <w:pStyle w:val="24"/>
              <w:numPr>
                <w:ilvl w:val="0"/>
                <w:numId w:val="5"/>
              </w:numPr>
              <w:spacing w:line="240" w:lineRule="auto"/>
              <w:jc w:val="center"/>
              <w:rPr>
                <w:rFonts w:hint="eastAsia" w:asciiTheme="minorEastAsia" w:hAnsiTheme="minorEastAsia" w:eastAsiaTheme="minorEastAsia" w:cstheme="minorEastAsia"/>
                <w:sz w:val="24"/>
                <w:szCs w:val="24"/>
              </w:rPr>
            </w:pPr>
          </w:p>
        </w:tc>
        <w:tc>
          <w:tcPr>
            <w:tcW w:w="2880" w:type="dxa"/>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询价响应文件份数</w:t>
            </w:r>
          </w:p>
        </w:tc>
        <w:tc>
          <w:tcPr>
            <w:tcW w:w="5581" w:type="dxa"/>
            <w:shd w:val="clear" w:color="auto" w:fill="auto"/>
            <w:vAlign w:val="center"/>
          </w:tcPr>
          <w:p>
            <w:pPr>
              <w:pStyle w:val="24"/>
              <w:snapToGrid w:val="0"/>
              <w:spacing w:line="240" w:lineRule="auto"/>
              <w:rPr>
                <w:rFonts w:hint="eastAsia" w:asciiTheme="minorEastAsia" w:hAnsiTheme="minorEastAsia" w:eastAsiaTheme="minorEastAsia" w:cstheme="minorEastAsia"/>
                <w:sz w:val="24"/>
                <w:szCs w:val="24"/>
                <w:highlight w:val="white"/>
              </w:rPr>
            </w:pPr>
            <w:r>
              <w:rPr>
                <w:rFonts w:hint="eastAsia" w:asciiTheme="minorEastAsia" w:hAnsiTheme="minorEastAsia" w:eastAsiaTheme="minorEastAsia" w:cstheme="minorEastAsia"/>
                <w:sz w:val="24"/>
                <w:szCs w:val="24"/>
              </w:rPr>
              <w:t>纸质询价响应文件一正二副，共3份，密封提交。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37" w:hRule="atLeast"/>
          <w:jc w:val="center"/>
        </w:trPr>
        <w:tc>
          <w:tcPr>
            <w:tcW w:w="727" w:type="dxa"/>
            <w:shd w:val="clear" w:color="auto" w:fill="auto"/>
            <w:vAlign w:val="center"/>
          </w:tcPr>
          <w:p>
            <w:pPr>
              <w:pStyle w:val="24"/>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pStyle w:val="24"/>
              <w:spacing w:line="240" w:lineRule="auto"/>
              <w:ind w:left="33"/>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询价响应</w:t>
            </w:r>
            <w:r>
              <w:rPr>
                <w:rFonts w:hint="eastAsia" w:asciiTheme="minorEastAsia" w:hAnsiTheme="minorEastAsia" w:eastAsiaTheme="minorEastAsia" w:cstheme="minorEastAsia"/>
                <w:sz w:val="24"/>
                <w:szCs w:val="24"/>
                <w:lang w:val="zh-CN"/>
              </w:rPr>
              <w:t>保证金</w:t>
            </w:r>
          </w:p>
        </w:tc>
        <w:tc>
          <w:tcPr>
            <w:tcW w:w="5581" w:type="dxa"/>
            <w:shd w:val="clear" w:color="auto" w:fill="auto"/>
            <w:vAlign w:val="center"/>
          </w:tcPr>
          <w:p>
            <w:pPr>
              <w:spacing w:line="240" w:lineRule="auto"/>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bidi="ar-SA"/>
              </w:rPr>
              <w:t>参仟元整。</w:t>
            </w:r>
          </w:p>
          <w:p>
            <w:pPr>
              <w:spacing w:line="240" w:lineRule="auto"/>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bidi="ar-SA"/>
              </w:rPr>
              <w:t>（户名：安徽阳光工程咨询有限公司</w:t>
            </w:r>
          </w:p>
          <w:p>
            <w:pPr>
              <w:spacing w:line="240" w:lineRule="auto"/>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bidi="ar-SA"/>
              </w:rPr>
              <w:t>账 号：1990101021000519192</w:t>
            </w:r>
          </w:p>
          <w:p>
            <w:pPr>
              <w:spacing w:line="240" w:lineRule="auto"/>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bidi="ar-SA"/>
              </w:rPr>
              <w:t>开户银行：徽商银行铜陵狮子山支行</w:t>
            </w:r>
          </w:p>
          <w:p>
            <w:pPr>
              <w:spacing w:line="240" w:lineRule="auto"/>
              <w:rPr>
                <w:rFonts w:hint="eastAsia" w:asciiTheme="minorEastAsia" w:hAnsiTheme="minorEastAsia" w:eastAsiaTheme="minorEastAsia" w:cstheme="minorEastAsia"/>
                <w:color w:val="FF0000"/>
                <w:sz w:val="24"/>
                <w:szCs w:val="24"/>
                <w:lang w:val="zh-CN"/>
              </w:rPr>
            </w:pPr>
            <w:r>
              <w:rPr>
                <w:rFonts w:hint="eastAsia" w:asciiTheme="minorEastAsia" w:hAnsiTheme="minorEastAsia" w:eastAsiaTheme="minorEastAsia" w:cstheme="minorEastAsia"/>
                <w:kern w:val="0"/>
                <w:sz w:val="24"/>
                <w:szCs w:val="24"/>
                <w:lang w:val="zh-CN" w:eastAsia="zh-CN" w:bidi="ar-SA"/>
              </w:rPr>
              <w:t>）投标截止时间前，由投标企业转至上述账户，否则，视为放弃投标。单据注明“铜陵学院2018年新生结核病筛查专项体检医疗服务单位项目投标保证金”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08" w:hRule="atLeast"/>
          <w:jc w:val="center"/>
        </w:trPr>
        <w:tc>
          <w:tcPr>
            <w:tcW w:w="727" w:type="dxa"/>
            <w:shd w:val="clear" w:color="auto" w:fill="auto"/>
            <w:vAlign w:val="center"/>
          </w:tcPr>
          <w:p>
            <w:pPr>
              <w:pStyle w:val="24"/>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pStyle w:val="24"/>
              <w:spacing w:line="240" w:lineRule="auto"/>
              <w:ind w:right="28"/>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备选方案和报价</w:t>
            </w:r>
          </w:p>
        </w:tc>
        <w:tc>
          <w:tcPr>
            <w:tcW w:w="5581" w:type="dxa"/>
            <w:shd w:val="clear" w:color="auto" w:fill="auto"/>
            <w:vAlign w:val="center"/>
          </w:tcPr>
          <w:p>
            <w:pPr>
              <w:pStyle w:val="24"/>
              <w:spacing w:line="240" w:lineRule="auto"/>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不接受备选响应方案和多个报价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62" w:hRule="atLeast"/>
          <w:jc w:val="center"/>
        </w:trPr>
        <w:tc>
          <w:tcPr>
            <w:tcW w:w="727" w:type="dxa"/>
            <w:shd w:val="clear" w:color="auto" w:fill="auto"/>
            <w:vAlign w:val="center"/>
          </w:tcPr>
          <w:p>
            <w:pPr>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widowControl/>
              <w:spacing w:line="240" w:lineRule="auto"/>
              <w:ind w:firstLine="1200" w:firstLineChars="500"/>
              <w:jc w:val="left"/>
              <w:rPr>
                <w:rFonts w:hint="eastAsia" w:asciiTheme="minorEastAsia" w:hAnsiTheme="minorEastAsia" w:eastAsiaTheme="minorEastAsia" w:cstheme="minorEastAsia"/>
                <w:color w:val="FF0000"/>
                <w:kern w:val="0"/>
                <w:sz w:val="24"/>
                <w:szCs w:val="24"/>
                <w:highlight w:val="yellow"/>
                <w:lang w:eastAsia="zh-CN"/>
              </w:rPr>
            </w:pPr>
            <w:r>
              <w:rPr>
                <w:rFonts w:hint="eastAsia" w:asciiTheme="minorEastAsia" w:hAnsiTheme="minorEastAsia" w:eastAsiaTheme="minorEastAsia" w:cstheme="minorEastAsia"/>
                <w:color w:val="auto"/>
                <w:kern w:val="0"/>
                <w:sz w:val="24"/>
                <w:szCs w:val="24"/>
                <w:highlight w:val="none"/>
                <w:lang w:eastAsia="zh-CN"/>
              </w:rPr>
              <w:t>服务期</w:t>
            </w:r>
          </w:p>
        </w:tc>
        <w:tc>
          <w:tcPr>
            <w:tcW w:w="5581" w:type="dxa"/>
            <w:shd w:val="clear" w:color="auto" w:fill="auto"/>
            <w:vAlign w:val="center"/>
          </w:tcPr>
          <w:p>
            <w:pPr>
              <w:snapToGrid w:val="0"/>
              <w:spacing w:line="240" w:lineRule="auto"/>
              <w:ind w:firstLine="960" w:firstLineChars="4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按照校方通知（2018年9月）。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62" w:hRule="atLeast"/>
          <w:jc w:val="center"/>
        </w:trPr>
        <w:tc>
          <w:tcPr>
            <w:tcW w:w="727" w:type="dxa"/>
            <w:shd w:val="clear" w:color="auto" w:fill="auto"/>
            <w:vAlign w:val="center"/>
          </w:tcPr>
          <w:p>
            <w:pPr>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widowControl/>
              <w:spacing w:line="240" w:lineRule="auto"/>
              <w:ind w:firstLine="960" w:firstLineChars="400"/>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履约保证金</w:t>
            </w:r>
          </w:p>
        </w:tc>
        <w:tc>
          <w:tcPr>
            <w:tcW w:w="5581" w:type="dxa"/>
            <w:shd w:val="clear" w:color="auto" w:fill="auto"/>
            <w:vAlign w:val="center"/>
          </w:tcPr>
          <w:p>
            <w:pPr>
              <w:snapToGrid w:val="0"/>
              <w:spacing w:line="24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中标人在签订合同前需向铜陵学院指定账户缴纳中标价10%的履约保证金，服务期满后予以不计息退还。</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户名：铜陵学院；账号：34001662208053000137；</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开户行：建行铜陵建龙支行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37" w:hRule="atLeast"/>
          <w:jc w:val="center"/>
        </w:trPr>
        <w:tc>
          <w:tcPr>
            <w:tcW w:w="727" w:type="dxa"/>
            <w:shd w:val="clear" w:color="auto" w:fill="auto"/>
            <w:vAlign w:val="center"/>
          </w:tcPr>
          <w:p>
            <w:pPr>
              <w:numPr>
                <w:ilvl w:val="0"/>
                <w:numId w:val="5"/>
              </w:numPr>
              <w:spacing w:line="240" w:lineRule="auto"/>
              <w:jc w:val="center"/>
              <w:rPr>
                <w:rFonts w:hint="eastAsia" w:asciiTheme="minorEastAsia" w:hAnsiTheme="minorEastAsia" w:eastAsiaTheme="minorEastAsia" w:cstheme="minorEastAsia"/>
                <w:sz w:val="24"/>
                <w:szCs w:val="24"/>
              </w:rPr>
            </w:pPr>
          </w:p>
        </w:tc>
        <w:tc>
          <w:tcPr>
            <w:tcW w:w="2880" w:type="dxa"/>
            <w:shd w:val="clear" w:color="auto" w:fill="auto"/>
            <w:vAlign w:val="center"/>
          </w:tcPr>
          <w:p>
            <w:pPr>
              <w:pStyle w:val="24"/>
              <w:spacing w:line="240" w:lineRule="auto"/>
              <w:ind w:left="33"/>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费用结算方式</w:t>
            </w:r>
          </w:p>
        </w:tc>
        <w:tc>
          <w:tcPr>
            <w:tcW w:w="5581" w:type="dxa"/>
            <w:shd w:val="clear" w:color="auto" w:fill="auto"/>
            <w:vAlign w:val="center"/>
          </w:tcPr>
          <w:p>
            <w:pPr>
              <w:pStyle w:val="10"/>
              <w:spacing w:before="0" w:beforeAutospacing="0" w:after="0" w:afterAutospacing="0" w:line="240" w:lineRule="auto"/>
              <w:jc w:val="both"/>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投标方完成项目要求所有内容，提供有效正规发票在10个工作日内，由招标方一次性结清。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09" w:hRule="atLeast"/>
          <w:jc w:val="center"/>
        </w:trPr>
        <w:tc>
          <w:tcPr>
            <w:tcW w:w="727" w:type="dxa"/>
            <w:shd w:val="clear" w:color="auto" w:fill="auto"/>
            <w:vAlign w:val="center"/>
          </w:tcPr>
          <w:p>
            <w:pPr>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费用承担</w:t>
            </w:r>
          </w:p>
        </w:tc>
        <w:tc>
          <w:tcPr>
            <w:tcW w:w="5581" w:type="dxa"/>
            <w:shd w:val="clear" w:color="auto" w:fill="auto"/>
            <w:vAlign w:val="center"/>
          </w:tcPr>
          <w:p>
            <w:pPr>
              <w:pStyle w:val="24"/>
              <w:spacing w:line="240" w:lineRule="auto"/>
              <w:ind w:right="105" w:rightChars="50"/>
              <w:rPr>
                <w:rFonts w:hint="eastAsia"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rPr>
              <w:t>供应商参加询价活动发生的一切费用均</w:t>
            </w:r>
            <w:r>
              <w:rPr>
                <w:rFonts w:hint="eastAsia" w:asciiTheme="minorEastAsia" w:hAnsiTheme="minorEastAsia" w:eastAsiaTheme="minorEastAsia" w:cstheme="minorEastAsia"/>
                <w:sz w:val="24"/>
                <w:szCs w:val="24"/>
                <w:lang w:eastAsia="zh-CN"/>
              </w:rPr>
              <w:t>自理</w:t>
            </w:r>
            <w:r>
              <w:rPr>
                <w:rFonts w:hint="eastAsia" w:asciiTheme="minorEastAsia" w:hAnsiTheme="minorEastAsia" w:eastAsiaTheme="minorEastAsia" w:cstheme="minor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37" w:hRule="atLeast"/>
          <w:jc w:val="center"/>
        </w:trPr>
        <w:tc>
          <w:tcPr>
            <w:tcW w:w="727" w:type="dxa"/>
            <w:shd w:val="clear" w:color="auto" w:fill="auto"/>
            <w:vAlign w:val="center"/>
          </w:tcPr>
          <w:p>
            <w:pPr>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合同签订时间</w:t>
            </w:r>
          </w:p>
        </w:tc>
        <w:tc>
          <w:tcPr>
            <w:tcW w:w="5581" w:type="dxa"/>
            <w:shd w:val="clear" w:color="auto" w:fill="auto"/>
            <w:vAlign w:val="center"/>
          </w:tcPr>
          <w:p>
            <w:pPr>
              <w:snapToGrid w:val="0"/>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采购人或者采购代理机构通知领取中标通知书后，中标人应在3日内领取中标通知书，领取后10天内与采购人签订合同，逾期不领取中标通知书或不签订合同的，顺延至第二中标人或重新采购。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75" w:hRule="atLeast"/>
          <w:jc w:val="center"/>
        </w:trPr>
        <w:tc>
          <w:tcPr>
            <w:tcW w:w="727" w:type="dxa"/>
            <w:shd w:val="clear" w:color="auto" w:fill="auto"/>
            <w:vAlign w:val="center"/>
          </w:tcPr>
          <w:p>
            <w:pPr>
              <w:numPr>
                <w:ilvl w:val="0"/>
                <w:numId w:val="5"/>
              </w:numPr>
              <w:spacing w:line="240" w:lineRule="auto"/>
              <w:jc w:val="center"/>
              <w:rPr>
                <w:rFonts w:hint="eastAsia" w:asciiTheme="minorEastAsia" w:hAnsiTheme="minorEastAsia" w:eastAsiaTheme="minorEastAsia" w:cstheme="minorEastAsia"/>
                <w:sz w:val="24"/>
                <w:szCs w:val="24"/>
                <w:lang w:val="zh-CN"/>
              </w:rPr>
            </w:pPr>
          </w:p>
        </w:tc>
        <w:tc>
          <w:tcPr>
            <w:tcW w:w="2880" w:type="dxa"/>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采购代理服务费</w:t>
            </w:r>
          </w:p>
        </w:tc>
        <w:tc>
          <w:tcPr>
            <w:tcW w:w="5581" w:type="dxa"/>
            <w:shd w:val="clear" w:color="auto" w:fill="auto"/>
            <w:vAlign w:val="center"/>
          </w:tcPr>
          <w:p>
            <w:pPr>
              <w:pStyle w:val="24"/>
              <w:spacing w:line="24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招标代理费4000元，由招标人支付。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47" w:hRule="atLeast"/>
          <w:jc w:val="center"/>
        </w:trPr>
        <w:tc>
          <w:tcPr>
            <w:tcW w:w="727" w:type="dxa"/>
            <w:tcBorders>
              <w:bottom w:val="single" w:color="auto" w:sz="12" w:space="0"/>
            </w:tcBorders>
            <w:shd w:val="clear" w:color="auto" w:fill="auto"/>
            <w:vAlign w:val="center"/>
          </w:tcPr>
          <w:p>
            <w:pPr>
              <w:numPr>
                <w:ilvl w:val="0"/>
                <w:numId w:val="5"/>
              </w:numPr>
              <w:spacing w:line="240" w:lineRule="auto"/>
              <w:jc w:val="center"/>
              <w:rPr>
                <w:rFonts w:hint="eastAsia" w:asciiTheme="minorEastAsia" w:hAnsiTheme="minorEastAsia" w:eastAsiaTheme="minorEastAsia" w:cstheme="minorEastAsia"/>
                <w:sz w:val="24"/>
                <w:szCs w:val="24"/>
              </w:rPr>
            </w:pPr>
          </w:p>
        </w:tc>
        <w:tc>
          <w:tcPr>
            <w:tcW w:w="2880" w:type="dxa"/>
            <w:tcBorders>
              <w:bottom w:val="single" w:color="auto" w:sz="12" w:space="0"/>
            </w:tcBorders>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财务联系方式</w:t>
            </w:r>
          </w:p>
        </w:tc>
        <w:tc>
          <w:tcPr>
            <w:tcW w:w="5581" w:type="dxa"/>
            <w:tcBorders>
              <w:bottom w:val="single" w:color="auto" w:sz="12" w:space="0"/>
            </w:tcBorders>
            <w:shd w:val="clear" w:color="auto" w:fill="auto"/>
            <w:vAlign w:val="center"/>
          </w:tcPr>
          <w:p>
            <w:pPr>
              <w:autoSpaceDE w:val="0"/>
              <w:autoSpaceDN w:val="0"/>
              <w:adjustRightInd w:val="0"/>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保证金缴纳联系电话0562-2822567。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52" w:hRule="atLeast"/>
          <w:jc w:val="center"/>
        </w:trPr>
        <w:tc>
          <w:tcPr>
            <w:tcW w:w="727" w:type="dxa"/>
            <w:tcBorders>
              <w:bottom w:val="single" w:color="auto" w:sz="12" w:space="0"/>
            </w:tcBorders>
            <w:shd w:val="clear" w:color="auto" w:fill="auto"/>
            <w:vAlign w:val="center"/>
          </w:tcPr>
          <w:p>
            <w:pPr>
              <w:numPr>
                <w:ilvl w:val="0"/>
                <w:numId w:val="0"/>
              </w:numPr>
              <w:spacing w:line="240" w:lineRule="auto"/>
              <w:ind w:firstLine="240" w:firstLineChars="1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2880" w:type="dxa"/>
            <w:tcBorders>
              <w:bottom w:val="single" w:color="auto" w:sz="12" w:space="0"/>
            </w:tcBorders>
            <w:shd w:val="clear" w:color="auto" w:fill="auto"/>
            <w:vAlign w:val="center"/>
          </w:tcPr>
          <w:p>
            <w:pPr>
              <w:pStyle w:val="24"/>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其它</w:t>
            </w:r>
          </w:p>
        </w:tc>
        <w:tc>
          <w:tcPr>
            <w:tcW w:w="5581" w:type="dxa"/>
            <w:tcBorders>
              <w:bottom w:val="single" w:color="auto" w:sz="12" w:space="0"/>
            </w:tcBorders>
            <w:shd w:val="clear" w:color="auto" w:fill="auto"/>
            <w:vAlign w:val="center"/>
          </w:tcPr>
          <w:p>
            <w:pPr>
              <w:autoSpaceDE w:val="0"/>
              <w:autoSpaceDN w:val="0"/>
              <w:adjustRightInd w:val="0"/>
              <w:spacing w:line="24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pPr>
        <w:widowControl/>
        <w:shd w:val="clear" w:color="auto" w:fill="FFFFFF"/>
        <w:spacing w:line="360" w:lineRule="auto"/>
        <w:jc w:val="left"/>
        <w:rPr>
          <w:rFonts w:hint="eastAsia" w:asciiTheme="minorEastAsia" w:hAnsiTheme="minorEastAsia" w:eastAsiaTheme="minorEastAsia" w:cstheme="minorEastAsia"/>
          <w:b/>
          <w:bCs/>
          <w:color w:val="000000"/>
          <w:kern w:val="0"/>
          <w:sz w:val="24"/>
          <w:szCs w:val="24"/>
        </w:rPr>
      </w:pPr>
    </w:p>
    <w:p>
      <w:pPr>
        <w:widowControl/>
        <w:shd w:val="clear" w:color="auto" w:fill="FFFFFF"/>
        <w:spacing w:line="360" w:lineRule="auto"/>
        <w:ind w:firstLine="420"/>
        <w:jc w:val="left"/>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第三章、询价须知</w:t>
      </w:r>
    </w:p>
    <w:p>
      <w:pPr>
        <w:widowControl/>
        <w:shd w:val="clear" w:color="auto" w:fill="FFFFFF"/>
        <w:spacing w:line="360" w:lineRule="auto"/>
        <w:jc w:val="left"/>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（一）总则</w:t>
      </w:r>
    </w:p>
    <w:p>
      <w:pPr>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1、本询价文件仅适用于本次询价的</w:t>
      </w:r>
      <w:r>
        <w:rPr>
          <w:rFonts w:hint="eastAsia" w:asciiTheme="minorEastAsia" w:hAnsiTheme="minorEastAsia" w:eastAsiaTheme="minorEastAsia" w:cstheme="minorEastAsia"/>
          <w:sz w:val="24"/>
          <w:szCs w:val="24"/>
          <w:lang w:eastAsia="zh-CN"/>
        </w:rPr>
        <w:t>服务</w:t>
      </w:r>
      <w:r>
        <w:rPr>
          <w:rFonts w:hint="eastAsia" w:asciiTheme="minorEastAsia" w:hAnsiTheme="minorEastAsia" w:eastAsiaTheme="minorEastAsia" w:cstheme="minorEastAsia"/>
          <w:sz w:val="24"/>
          <w:szCs w:val="24"/>
        </w:rPr>
        <w:t>项目。采购代理机构接受采购人委托，根据采购人提交的技术服务要求，对此项目进行代理，编制询价文件，组织开评标活动。</w:t>
      </w:r>
    </w:p>
    <w:p>
      <w:pPr>
        <w:tabs>
          <w:tab w:val="left" w:pos="1370"/>
        </w:tabs>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eastAsia="zh-CN"/>
        </w:rPr>
        <w:t>投标人应全部响应招标文件实质性要求。</w:t>
      </w:r>
    </w:p>
    <w:p>
      <w:pPr>
        <w:tabs>
          <w:tab w:val="left" w:pos="1370"/>
        </w:tabs>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3、采购人将根据质量和服务均能满足询价文件规定的实质性要求且报价最低的原则确定成交供应商，该供应商的报价即为成交的合同价</w:t>
      </w:r>
      <w:r>
        <w:rPr>
          <w:rFonts w:hint="eastAsia" w:asciiTheme="minorEastAsia" w:hAnsiTheme="minorEastAsia" w:eastAsiaTheme="minorEastAsia" w:cstheme="minorEastAsia"/>
          <w:b/>
          <w:bCs/>
          <w:color w:val="000000"/>
          <w:kern w:val="0"/>
          <w:sz w:val="24"/>
          <w:szCs w:val="24"/>
        </w:rPr>
        <w:t>（报价单位为万元或元，如有小数，精确到小数点后两位）</w:t>
      </w:r>
      <w:r>
        <w:rPr>
          <w:rFonts w:hint="eastAsia" w:asciiTheme="minorEastAsia" w:hAnsiTheme="minorEastAsia" w:eastAsiaTheme="minorEastAsia" w:cstheme="minorEastAsia"/>
          <w:color w:val="000000"/>
          <w:kern w:val="0"/>
          <w:sz w:val="24"/>
          <w:szCs w:val="24"/>
        </w:rPr>
        <w:t>，是否满足询价文件实质性响应要求，由询价小组按照“少数服从多数”原则评判。</w:t>
      </w:r>
    </w:p>
    <w:p>
      <w:pPr>
        <w:tabs>
          <w:tab w:val="left" w:pos="1370"/>
        </w:tabs>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4、供应商的响应函将作为合同的组成部分。</w:t>
      </w:r>
    </w:p>
    <w:p>
      <w:pPr>
        <w:tabs>
          <w:tab w:val="left" w:pos="1370"/>
        </w:tabs>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5、供应商如对本询价文件报价，即表示认可采购人提出的上述要求，且在报价时间截止后不得撤回。</w:t>
      </w:r>
    </w:p>
    <w:p>
      <w:pPr>
        <w:spacing w:line="360" w:lineRule="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（二）询价文件</w:t>
      </w:r>
    </w:p>
    <w:p>
      <w:pPr>
        <w:pStyle w:val="5"/>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供应商应当按照询价文件的要求编制询价响应文件。询价响应文件应对询价文件提出的要求和条件作出实质性响应。供应商应认真阅读和充分理解询价文件中所有的内容。如果供应商没有满足询价文件的有关要求，其风险由供应商自行承担。</w:t>
      </w:r>
    </w:p>
    <w:p>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7、供应商获取询价文件后，应仔细检查询价文件的所有内容，如有残缺、疑问等问题应在须知前附表中规定的时间内向代理机构提出，否则，由此引起的损失由供应商自行承担。</w:t>
      </w:r>
    </w:p>
    <w:p>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8．询价文件的澄清</w:t>
      </w:r>
    </w:p>
    <w:p>
      <w:pPr>
        <w:pStyle w:val="6"/>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8.1供应商可以要求采购单位对询价文件中的有关问题进行答疑、澄清。</w:t>
      </w:r>
    </w:p>
    <w:p>
      <w:pPr>
        <w:pStyle w:val="6"/>
        <w:spacing w:line="360" w:lineRule="auto"/>
        <w:ind w:firstLine="240" w:firstLineChars="10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sz w:val="24"/>
          <w:szCs w:val="24"/>
        </w:rPr>
        <w:t>8.2供应商对询价文件如有疑问，须在法律规定的时间前按询价公告中的联系方式，以书面形式（如传真、信件等）通知采购人和采购代理机构。未在规定时间提出疑问的，将不予答复。在此规定时间以前收到的、且需要做出澄清的问题，</w:t>
      </w:r>
      <w:r>
        <w:rPr>
          <w:rFonts w:hint="eastAsia" w:asciiTheme="minorEastAsia" w:hAnsiTheme="minorEastAsia" w:eastAsiaTheme="minorEastAsia" w:cstheme="minorEastAsia"/>
          <w:color w:val="auto"/>
          <w:sz w:val="24"/>
          <w:szCs w:val="24"/>
          <w:lang w:eastAsia="zh-CN"/>
        </w:rPr>
        <w:t>将以补充公告的</w:t>
      </w:r>
      <w:r>
        <w:rPr>
          <w:rFonts w:hint="eastAsia" w:asciiTheme="minorEastAsia" w:hAnsiTheme="minorEastAsia" w:eastAsiaTheme="minorEastAsia" w:cstheme="minorEastAsia"/>
          <w:b w:val="0"/>
          <w:bCs w:val="0"/>
          <w:color w:val="auto"/>
          <w:sz w:val="24"/>
          <w:szCs w:val="24"/>
          <w:lang w:eastAsia="zh-CN"/>
        </w:rPr>
        <w:t>形式在铜陵学院校园网（http://www.tlu.edu.cn/）、安徽阳光工程咨询有限公司（http://www.ygkjs.com/）、安徽省招标投标信息网（http://www.ahtba.org.cn/）上发布，</w:t>
      </w:r>
      <w:r>
        <w:rPr>
          <w:rFonts w:hint="eastAsia" w:asciiTheme="minorEastAsia" w:hAnsiTheme="minorEastAsia" w:eastAsiaTheme="minorEastAsia" w:cstheme="minorEastAsia"/>
          <w:b w:val="0"/>
          <w:bCs w:val="0"/>
          <w:color w:val="auto"/>
          <w:sz w:val="24"/>
          <w:szCs w:val="24"/>
        </w:rPr>
        <w:t>对所有供应商具有约束力</w:t>
      </w:r>
      <w:r>
        <w:rPr>
          <w:rFonts w:hint="eastAsia" w:asciiTheme="minorEastAsia" w:hAnsiTheme="minorEastAsia" w:eastAsiaTheme="minorEastAsia" w:cstheme="minorEastAsia"/>
          <w:b w:val="0"/>
          <w:bCs w:val="0"/>
          <w:color w:val="auto"/>
          <w:sz w:val="24"/>
          <w:szCs w:val="24"/>
          <w:lang w:eastAsia="zh-CN"/>
        </w:rPr>
        <w:t>，供应商自行查看。</w:t>
      </w:r>
    </w:p>
    <w:p>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9．询价文件的修改</w:t>
      </w:r>
    </w:p>
    <w:p>
      <w:pPr>
        <w:pStyle w:val="6"/>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9.1在某些情况下，采购人可能对询价文件进行修改。</w:t>
      </w:r>
    </w:p>
    <w:p>
      <w:pPr>
        <w:pStyle w:val="6"/>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9.2采购人对询价文件的修</w:t>
      </w:r>
      <w:r>
        <w:rPr>
          <w:rFonts w:hint="eastAsia" w:asciiTheme="minorEastAsia" w:hAnsiTheme="minorEastAsia" w:eastAsiaTheme="minorEastAsia" w:cstheme="minorEastAsia"/>
          <w:color w:val="auto"/>
          <w:sz w:val="24"/>
          <w:szCs w:val="24"/>
        </w:rPr>
        <w:t>改，将以</w:t>
      </w:r>
      <w:r>
        <w:rPr>
          <w:rFonts w:hint="eastAsia" w:asciiTheme="minorEastAsia" w:hAnsiTheme="minorEastAsia" w:eastAsiaTheme="minorEastAsia" w:cstheme="minorEastAsia"/>
          <w:color w:val="auto"/>
          <w:sz w:val="24"/>
          <w:szCs w:val="24"/>
          <w:lang w:eastAsia="zh-CN"/>
        </w:rPr>
        <w:t>补充公告</w:t>
      </w:r>
      <w:r>
        <w:rPr>
          <w:rFonts w:hint="eastAsia" w:asciiTheme="minorEastAsia" w:hAnsiTheme="minorEastAsia" w:eastAsiaTheme="minorEastAsia" w:cstheme="minorEastAsia"/>
          <w:color w:val="auto"/>
          <w:sz w:val="24"/>
          <w:szCs w:val="24"/>
        </w:rPr>
        <w:t>形式</w:t>
      </w:r>
      <w:r>
        <w:rPr>
          <w:rFonts w:hint="eastAsia" w:asciiTheme="minorEastAsia" w:hAnsiTheme="minorEastAsia" w:eastAsiaTheme="minorEastAsia" w:cstheme="minorEastAsia"/>
          <w:color w:val="auto"/>
          <w:sz w:val="24"/>
          <w:szCs w:val="24"/>
          <w:lang w:eastAsia="zh-CN"/>
        </w:rPr>
        <w:t>在</w:t>
      </w:r>
      <w:r>
        <w:rPr>
          <w:rFonts w:hint="eastAsia" w:asciiTheme="minorEastAsia" w:hAnsiTheme="minorEastAsia" w:eastAsiaTheme="minorEastAsia" w:cstheme="minorEastAsia"/>
          <w:sz w:val="24"/>
          <w:szCs w:val="24"/>
          <w:lang w:eastAsia="zh-CN"/>
        </w:rPr>
        <w:t>询价公告所在网站公示</w:t>
      </w:r>
      <w:r>
        <w:rPr>
          <w:rFonts w:hint="eastAsia" w:asciiTheme="minorEastAsia" w:hAnsiTheme="minorEastAsia" w:eastAsiaTheme="minorEastAsia" w:cstheme="minorEastAsia"/>
          <w:sz w:val="24"/>
          <w:szCs w:val="24"/>
        </w:rPr>
        <w:t>，并对这些供应商具有约束力。</w:t>
      </w:r>
    </w:p>
    <w:p>
      <w:pPr>
        <w:pStyle w:val="6"/>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 为使供应商有充分时间对询价文件的修改部分进行研究或由于其他原因，采购人可以决定延长询价响应截止日期，并以前款方式将变更时间通知所有供应商。</w:t>
      </w:r>
    </w:p>
    <w:p>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10、关于偏离</w:t>
      </w:r>
    </w:p>
    <w:p>
      <w:pPr>
        <w:widowControl/>
        <w:shd w:val="clear" w:color="auto" w:fill="FFFFFF"/>
        <w:spacing w:line="360" w:lineRule="auto"/>
        <w:ind w:firstLine="42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10.1.供应商响应文件（响应函）中出现的偏离，分为实质性偏离和非实质性偏离。</w:t>
      </w:r>
    </w:p>
    <w:p>
      <w:pPr>
        <w:widowControl/>
        <w:shd w:val="clear" w:color="auto" w:fill="FFFFFF"/>
        <w:spacing w:line="360" w:lineRule="auto"/>
        <w:ind w:firstLine="42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10.2.实质性偏离是指响应文件未能实质响应询价通知书的要求，所供货物和服务在功能上无法达到询价通知书规定的最低要求。非实质性偏离是指响应文件在实质上响应询价通知书的要求，但在个别地方存在一些不规则、不一致、不完整的内容，或者所供货物和服务实质上能够满足所列技术需求达到的功能，只是因为采用了不同的技术而导致不能在技术参数中响应。</w:t>
      </w:r>
    </w:p>
    <w:p>
      <w:pPr>
        <w:widowControl/>
        <w:shd w:val="clear" w:color="auto" w:fill="FFFFFF"/>
        <w:spacing w:line="360" w:lineRule="auto"/>
        <w:ind w:firstLine="42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10.3.出现实质性偏离的将作无效响应处理。出现非实质性偏离的，询价小组将要求供应商在规定的时间内予以澄清、说明、补正或承诺。供应商拒不或在规定的时间内没有进行澄清、说明、补正或澄清、补正的内容不能说明问题的，作无效响应处理。询价小组不接受供应商主动提出的澄清、说明或补正。</w:t>
      </w:r>
    </w:p>
    <w:p>
      <w:pPr>
        <w:widowControl/>
        <w:shd w:val="clear" w:color="auto" w:fill="FFFFFF"/>
        <w:spacing w:line="360" w:lineRule="auto"/>
        <w:ind w:firstLine="42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10.4.响应文件中出现的偏离是否属于实质性偏离，以及偏离程度由询价小组根据项目实际情况确定。</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（三）供应商</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12、投标费用</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供应商必须自行承担所有与参加投标有关的一切费用。不论投标的结果如何，采购人和采购代理机构在任何情况下均无义务和责任承担这些费用。</w:t>
      </w:r>
    </w:p>
    <w:p>
      <w:pPr>
        <w:spacing w:line="360" w:lineRule="auto"/>
        <w:ind w:firstLine="54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13、合格的供应商</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13.1合格的供应商应当满足本项目采购文件所载明须满足的最低条件。</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13.2供应商之间如果存在下列情形之一的，且参加同一标段（包别）或者不分标段（包别）的同一项目投标，相关供应商均按无效标进行处理：</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13.2.1法定代表人为同一个人的两个及两个以上法人；</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13.2.2母公司、全资子公司及其控股公司；</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13.2.3参加投标的其他组织之间存在特殊的利害关系的；</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13.2.4法律和行政法规规定的其他情形。</w:t>
      </w:r>
    </w:p>
    <w:p>
      <w:pPr>
        <w:spacing w:line="360" w:lineRule="auto"/>
        <w:ind w:firstLine="54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14、勘察现场</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14.1供应商应自行对供货现场和周围环境进行勘察，以获取编制询价响应文件和签署合同所需的资料。勘察现场的方式、地址及联系方式见供应商须知前附表。</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勘察现场所发生的费用由供应商自行承担。采购人向供应商提供的有关现场的资料和数据，是采购人现有的能使供应商利用的资料。采购人对供应商由此而做出的推论、理解和结论概不负责。供应商未到现场实地踏勘的，中标后签订合同时和履约过程中，不得以不完全了解现场情况为由，提出任何形式的增加合同价款或索赔的要求。</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14.3除非有特殊要求，询价文件不单独提供供货使用地的自然环境、气候条件、公用设施等情况，供应商被视为熟悉上述与履行合同有关的一切情况。</w:t>
      </w:r>
    </w:p>
    <w:p>
      <w:pPr>
        <w:wordWrap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15、知识产权</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15.2供应商如欲在项目实施过程中采用自有知识成果，须在询价响应文件中声明，并提供相关知识产权证明文件。使用该知识成果后，供应商须提供开发接口和开发手册等技术文档。</w:t>
      </w:r>
    </w:p>
    <w:p>
      <w:pPr>
        <w:spacing w:line="360" w:lineRule="auto"/>
        <w:ind w:firstLine="54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16、纪律与保密</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16.1供应商的投标行为应遵守中国的有关法律、法规和规章。</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16.2供应商不得相互串通投标报价，不得妨碍其他供应商的公平竞争，不得损害采购人或其他供应商的合法权益，供应商不得以向采购人、评委会成员行贿或者采取其他不正当手段谋取中标。</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16.2.1有下列情形之一的，属于供应商相互串通投标：</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16.2.1.1供应商之间协商投标报价等询价响应文件的实质性内容；</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16.2.1.2供应商之间约定中标人；</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16.2.1.3供应商之间约定部分供应商放弃投标或者中标；</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16.2.1.4属于同一集团、协会、商会等组织成员的供应商按照该组织要求协同投标；</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16.2.1.5供应商之间为谋取中标或者排斥特定供应商而采取的其他联合行动。</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16.2.1.6法律法规规定的其它情形。</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16.2.2 有下列情形之一的，视为供应商相互串通投标：</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16.2.2.1不同供应商的询价响应文件由同一单位或者个人编制；</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16.2.2.2不同供应商委托同一单位或者个人办理投标事宜；</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16.2.2.3不同供应商的询价响应文件载明的项目负责人（或技术负责人）为同一人；</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16.2.2.4不同供应商的询价响应文件相互混装；</w:t>
      </w:r>
    </w:p>
    <w:p>
      <w:pPr>
        <w:spacing w:line="360" w:lineRule="auto"/>
        <w:ind w:firstLine="549"/>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16.2.2.5 不同供应商的响应文件异常一致或者投标报价是呈规律性差异；</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16.2.2.6不同供应商的投标保证金从同一单位（或者同一个人）的账户转出；</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16.2.2.7法律法规规定的其它情形。</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16.3在确定中标人之前，供应商试图在询价响应文件审查、澄清、比较和评价时对评委会和采购人施加任何影响都可能导致其投标无效。</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17.联合体投标</w:t>
      </w:r>
      <w:r>
        <w:rPr>
          <w:rFonts w:hint="eastAsia" w:asciiTheme="minorEastAsia" w:hAnsiTheme="minorEastAsia" w:eastAsiaTheme="minorEastAsia" w:cstheme="minorEastAsia"/>
          <w:b/>
          <w:bCs/>
          <w:sz w:val="24"/>
          <w:szCs w:val="24"/>
          <w:lang w:eastAsia="zh-CN"/>
        </w:rPr>
        <w:t>（本项目无）</w:t>
      </w:r>
    </w:p>
    <w:p>
      <w:pPr>
        <w:spacing w:line="36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17.1除非本项目明确要求不接受联合体形式投标外，两个或两个以上供应商可以组成一个联合体投标，以一个供应商的身份投标。</w:t>
      </w:r>
    </w:p>
    <w:p>
      <w:pPr>
        <w:spacing w:line="360" w:lineRule="auto"/>
        <w:ind w:firstLine="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联合体各方之间应当签订联合体协议，明确约定联合体各方应当承担的工作和相应的责任，并将联合体协议连同谈判响应文件一并提交。由同一专业的单位组成的联合体，按照同一资质等级较低的单位确定资质等级。</w:t>
      </w:r>
    </w:p>
    <w:p>
      <w:pPr>
        <w:spacing w:line="360" w:lineRule="auto"/>
        <w:ind w:firstLine="55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17.3联合体各方签订联合体协议后，不得再以自己的名义单独在同一项目中投标，也不得组成新的联合体参加同一项目投标，否则</w:t>
      </w:r>
      <w:r>
        <w:rPr>
          <w:rFonts w:hint="eastAsia" w:asciiTheme="minorEastAsia" w:hAnsiTheme="minorEastAsia" w:eastAsiaTheme="minorEastAsia" w:cstheme="minorEastAsia"/>
          <w:b/>
          <w:bCs/>
          <w:sz w:val="24"/>
          <w:szCs w:val="24"/>
        </w:rPr>
        <w:t>相关供应商按无效标处理。</w:t>
      </w:r>
    </w:p>
    <w:p>
      <w:pPr>
        <w:spacing w:line="360" w:lineRule="auto"/>
        <w:ind w:firstLine="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17.4联合体投标的，可以由联合体中的一方或者共同提交投标保证金，以一方名义提交保证金的，对联合体各方均具有约束力。</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18.投标品牌</w:t>
      </w:r>
    </w:p>
    <w:p>
      <w:pPr>
        <w:pStyle w:val="26"/>
        <w:wordWrap w:val="0"/>
        <w:spacing w:line="360" w:lineRule="auto"/>
        <w:ind w:firstLine="56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询价文件中提供的参考商标、品牌，是采购人为了方便供应商更准确、更清楚说明拟采购货物的技术规格，并无限制性。供应商在投标中若选用替代商标、品牌，应优于或相当于参考商标、品牌的技术规格。</w:t>
      </w:r>
    </w:p>
    <w:p>
      <w:pPr>
        <w:spacing w:line="360" w:lineRule="auto"/>
        <w:ind w:firstLine="525"/>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19.签章的效力</w:t>
      </w:r>
    </w:p>
    <w:p>
      <w:pPr>
        <w:pStyle w:val="26"/>
        <w:wordWrap w:val="0"/>
        <w:spacing w:line="360" w:lineRule="auto"/>
        <w:ind w:firstLine="56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sz w:val="24"/>
          <w:szCs w:val="24"/>
        </w:rPr>
        <w:t>询价文件中要求加盖公章的，供应商必须加盖公章。在有授权文件(原件)表明投标专用章法律效力等同于供应商公章的情况下，可以加盖投标专用章，否则将导致投标无效。</w:t>
      </w:r>
    </w:p>
    <w:p>
      <w:pPr>
        <w:spacing w:line="360" w:lineRule="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（四）询价响应文件的编制</w:t>
      </w:r>
    </w:p>
    <w:p>
      <w:pPr>
        <w:snapToGrid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21．询价响应的语言及度量衡单位</w:t>
      </w:r>
    </w:p>
    <w:p>
      <w:pPr>
        <w:snapToGrid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21.</w:t>
      </w:r>
      <w:r>
        <w:rPr>
          <w:rFonts w:hint="eastAsia" w:asciiTheme="minorEastAsia" w:hAnsiTheme="minorEastAsia" w:eastAsiaTheme="minorEastAsia" w:cstheme="minorEastAsia"/>
          <w:sz w:val="24"/>
          <w:szCs w:val="24"/>
        </w:rPr>
        <w:t>1供应商的询价响应书、以及供应商与采购单位就询价响应的所有往来函电，均须使用简体中文。</w:t>
      </w:r>
    </w:p>
    <w:p>
      <w:pPr>
        <w:snapToGrid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21.2</w:t>
      </w:r>
      <w:r>
        <w:rPr>
          <w:rFonts w:hint="eastAsia" w:asciiTheme="minorEastAsia" w:hAnsiTheme="minorEastAsia" w:eastAsiaTheme="minorEastAsia" w:cstheme="minorEastAsia"/>
          <w:sz w:val="24"/>
          <w:szCs w:val="24"/>
        </w:rPr>
        <w:t>除询价文件中另有规定外，询价响应书所使用的度量衡均须采用法定计量单位。</w:t>
      </w:r>
    </w:p>
    <w:p>
      <w:pPr>
        <w:snapToGrid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22．询价响应书构成</w:t>
      </w:r>
    </w:p>
    <w:p>
      <w:pPr>
        <w:snapToGrid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22.1 询价</w:t>
      </w:r>
      <w:r>
        <w:rPr>
          <w:rFonts w:hint="eastAsia" w:asciiTheme="minorEastAsia" w:hAnsiTheme="minorEastAsia" w:eastAsiaTheme="minorEastAsia" w:cstheme="minorEastAsia"/>
          <w:sz w:val="24"/>
          <w:szCs w:val="24"/>
        </w:rPr>
        <w:t>响应书应包括本询价文件第五章询价响应书中所规定的全部内容。</w:t>
      </w:r>
    </w:p>
    <w:p>
      <w:pPr>
        <w:snapToGrid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22.2</w:t>
      </w:r>
      <w:r>
        <w:rPr>
          <w:rFonts w:hint="eastAsia" w:asciiTheme="minorEastAsia" w:hAnsiTheme="minorEastAsia" w:eastAsiaTheme="minorEastAsia" w:cstheme="minorEastAsia"/>
          <w:sz w:val="24"/>
          <w:szCs w:val="24"/>
        </w:rPr>
        <w:t>供应商必须对其询价响应书的真实性与准确性负责。供应商一旦成为成交供应商，其询价响应书将作为合同的重要组成部分。</w:t>
      </w:r>
    </w:p>
    <w:p>
      <w:pPr>
        <w:snapToGrid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22.3</w:t>
      </w:r>
      <w:r>
        <w:rPr>
          <w:rFonts w:hint="eastAsia" w:asciiTheme="minorEastAsia" w:hAnsiTheme="minorEastAsia" w:eastAsiaTheme="minorEastAsia" w:cstheme="minorEastAsia"/>
          <w:sz w:val="24"/>
          <w:szCs w:val="24"/>
        </w:rPr>
        <w:t>供应商不得擅自对询价文件的格式、条款和技术要求进行修改。否则，其询价响应书在谈判时有可能被认为是未对询价文件做出实质性的响应而中止对其作进一步的评审。</w:t>
      </w:r>
    </w:p>
    <w:p>
      <w:pPr>
        <w:snapToGrid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23．询价响应报价</w:t>
      </w:r>
    </w:p>
    <w:p>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 询价响应报价应清楚地标明供供应商拟提供货物的名称、单价和总价。只允许有一个方案、一个报价，多方案、多报价的询价响应将不被接受。响应报价超过项目预算控制数或不按规定格式进行报价的属于无效响应。</w:t>
      </w:r>
    </w:p>
    <w:p>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23.2询价响应报价表上货物的价格是交货地的验收价格，其总价即为履行合同的固定价格。</w:t>
      </w:r>
    </w:p>
    <w:p>
      <w:pPr>
        <w:wordWrap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23.3投标报价只限于填写在投标报价表内，响应文件其它位置不应出现报价内容。如提供纸质文件，其密封与标记方法同询价响应文件一致，否则纸质标书将被视为无效。</w:t>
      </w:r>
    </w:p>
    <w:p>
      <w:pPr>
        <w:wordWrap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23.4</w:t>
      </w:r>
      <w:r>
        <w:rPr>
          <w:rFonts w:hint="eastAsia" w:asciiTheme="minorEastAsia" w:hAnsiTheme="minorEastAsia" w:eastAsiaTheme="minorEastAsia" w:cstheme="minorEastAsia"/>
          <w:b/>
          <w:bCs/>
          <w:color w:val="auto"/>
          <w:sz w:val="24"/>
          <w:szCs w:val="24"/>
        </w:rPr>
        <w:t>　</w:t>
      </w:r>
      <w:bookmarkStart w:id="0" w:name="EB616bfadcee8947c09e287939cf58f192"/>
      <w:r>
        <w:rPr>
          <w:rFonts w:hint="eastAsia" w:asciiTheme="minorEastAsia" w:hAnsiTheme="minorEastAsia" w:eastAsiaTheme="minorEastAsia" w:cstheme="minorEastAsia"/>
          <w:color w:val="auto"/>
          <w:sz w:val="24"/>
          <w:szCs w:val="24"/>
        </w:rPr>
        <w:t>供应商的报价应包含</w:t>
      </w:r>
      <w:r>
        <w:rPr>
          <w:rFonts w:hint="eastAsia" w:asciiTheme="minorEastAsia" w:hAnsiTheme="minorEastAsia" w:eastAsiaTheme="minorEastAsia" w:cstheme="minorEastAsia"/>
          <w:color w:val="auto"/>
          <w:sz w:val="24"/>
          <w:szCs w:val="24"/>
          <w:lang w:eastAsia="zh-CN"/>
        </w:rPr>
        <w:t>服务全过程</w:t>
      </w:r>
      <w:r>
        <w:rPr>
          <w:rFonts w:hint="eastAsia" w:asciiTheme="minorEastAsia" w:hAnsiTheme="minorEastAsia" w:eastAsiaTheme="minorEastAsia" w:cstheme="minorEastAsia"/>
          <w:color w:val="auto"/>
          <w:sz w:val="24"/>
          <w:szCs w:val="24"/>
        </w:rPr>
        <w:t>所发生的一切应有费用。</w:t>
      </w:r>
      <w:bookmarkEnd w:id="0"/>
      <w:r>
        <w:rPr>
          <w:rFonts w:hint="eastAsia" w:asciiTheme="minorEastAsia" w:hAnsiTheme="minorEastAsia" w:eastAsiaTheme="minorEastAsia" w:cstheme="minorEastAsia"/>
          <w:color w:val="auto"/>
          <w:sz w:val="24"/>
          <w:szCs w:val="24"/>
        </w:rPr>
        <w:t>投标报价为签订合同的依据。</w:t>
      </w:r>
    </w:p>
    <w:p>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23.5</w:t>
      </w:r>
      <w:r>
        <w:rPr>
          <w:rFonts w:hint="eastAsia" w:asciiTheme="minorEastAsia" w:hAnsiTheme="minorEastAsia" w:eastAsiaTheme="minorEastAsia" w:cstheme="minorEastAsia"/>
          <w:sz w:val="24"/>
          <w:szCs w:val="24"/>
        </w:rPr>
        <w:t>供应商应在询价响应文件中注明拟提供货物的单价、服务内容明细和总价。除政策性文件规定以外，供应商所报价格在合同实施期间不因市场变化因素而变动。</w:t>
      </w:r>
    </w:p>
    <w:p>
      <w:pPr>
        <w:snapToGrid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24.询价响应货币：</w:t>
      </w:r>
      <w:r>
        <w:rPr>
          <w:rFonts w:hint="eastAsia" w:asciiTheme="minorEastAsia" w:hAnsiTheme="minorEastAsia" w:eastAsiaTheme="minorEastAsia" w:cstheme="minorEastAsia"/>
          <w:sz w:val="24"/>
          <w:szCs w:val="24"/>
        </w:rPr>
        <w:t>须以人民币报价。</w:t>
      </w:r>
    </w:p>
    <w:p>
      <w:pPr>
        <w:snapToGrid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25．证明供应商合格的资格文件</w:t>
      </w:r>
    </w:p>
    <w:p>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25.1供应商在其询价响应书中，应根据询价文件要求提交证明其有资格参加和成交后有能力履行合同的资质证明文件，作为其询价文件的一部分。</w:t>
      </w:r>
    </w:p>
    <w:p>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25.2供应商资质证书（或资格证明）处于年检、换证、升级、变更等期间，除非法律法规或发证机构有书面材料明确表明供应商资质（或资格)有效，否则一律不予认可</w:t>
      </w:r>
    </w:p>
    <w:p>
      <w:pPr>
        <w:snapToGrid w:val="0"/>
        <w:spacing w:line="360" w:lineRule="auto"/>
        <w:ind w:firstLine="482" w:firstLineChars="200"/>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sz w:val="24"/>
          <w:szCs w:val="24"/>
        </w:rPr>
        <w:t>26．询价响应保证金。</w:t>
      </w:r>
      <w:r>
        <w:rPr>
          <w:rFonts w:hint="eastAsia" w:asciiTheme="minorEastAsia" w:hAnsiTheme="minorEastAsia" w:eastAsiaTheme="minorEastAsia" w:cstheme="minorEastAsia"/>
          <w:b/>
          <w:bCs/>
          <w:sz w:val="24"/>
          <w:szCs w:val="24"/>
          <w:lang w:eastAsia="zh-CN"/>
        </w:rPr>
        <w:t>（详见询价公告）</w:t>
      </w:r>
    </w:p>
    <w:p>
      <w:pPr>
        <w:wordWrap w:val="0"/>
        <w:spacing w:line="360" w:lineRule="auto"/>
        <w:ind w:firstLine="482"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27、询价响应书的密封和标记</w:t>
      </w:r>
    </w:p>
    <w:p>
      <w:pPr>
        <w:pStyle w:val="26"/>
        <w:wordWrap w:val="0"/>
        <w:spacing w:line="360" w:lineRule="auto"/>
        <w:ind w:firstLine="56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sz w:val="24"/>
          <w:szCs w:val="24"/>
        </w:rPr>
        <w:t>27.1</w:t>
      </w:r>
      <w:bookmarkStart w:id="1" w:name="_Hlt509650747"/>
      <w:bookmarkEnd w:id="1"/>
      <w:r>
        <w:rPr>
          <w:rFonts w:hint="eastAsia" w:asciiTheme="minorEastAsia" w:hAnsiTheme="minorEastAsia" w:eastAsiaTheme="minorEastAsia" w:cstheme="minorEastAsia"/>
          <w:b w:val="0"/>
          <w:bCs w:val="0"/>
          <w:color w:val="000000"/>
          <w:sz w:val="24"/>
          <w:szCs w:val="24"/>
        </w:rPr>
        <w:t>纸质询价响应文件均应当密封，并在密封袋上标注项目名称、项目编号、供应商名称及包别。纸质询价响应文件还应装订成册。</w:t>
      </w:r>
    </w:p>
    <w:p>
      <w:pPr>
        <w:wordWrap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27.2如果未按规定封装或加写标记或递交，代理机构将不承担响应文件错放或提前开封的责任，并导致该类别文件递交无效。</w:t>
      </w:r>
    </w:p>
    <w:p>
      <w:pPr>
        <w:wordWrap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27.4供应商应按照询价文件的要求准备询价响应文件。</w:t>
      </w:r>
    </w:p>
    <w:p>
      <w:pPr>
        <w:widowControl/>
        <w:shd w:val="clear" w:color="auto" w:fill="FFFFFF"/>
        <w:spacing w:line="360" w:lineRule="auto"/>
        <w:jc w:val="left"/>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（五）询价响应文件递交</w:t>
      </w:r>
    </w:p>
    <w:p>
      <w:pPr>
        <w:widowControl/>
        <w:shd w:val="clear" w:color="auto" w:fill="FFFFFF"/>
        <w:spacing w:line="360" w:lineRule="auto"/>
        <w:jc w:val="left"/>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28.询价响应文件递交</w:t>
      </w:r>
    </w:p>
    <w:p>
      <w:pPr>
        <w:wordWrap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28.1纸质询价响应文件的递交是指供应商在投标截止时间前密封送达指定开标地点。</w:t>
      </w:r>
    </w:p>
    <w:p>
      <w:pPr>
        <w:wordWrap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28.2在询价文件要求提交询价响应文件的截止时间之后送达的询价响应文件，为无效询价响应文件，将拒绝接收。</w:t>
      </w:r>
    </w:p>
    <w:p>
      <w:pPr>
        <w:wordWrap w:val="0"/>
        <w:spacing w:line="360" w:lineRule="auto"/>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29、拒绝的投标书：</w:t>
      </w:r>
    </w:p>
    <w:p>
      <w:pPr>
        <w:wordWrap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采购单位将拒绝迟交的标书并原封退回。</w:t>
      </w:r>
    </w:p>
    <w:p>
      <w:pPr>
        <w:wordWrap w:val="0"/>
        <w:spacing w:line="360" w:lineRule="auto"/>
        <w:ind w:firstLine="482"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30、投标书的修改和撤回</w:t>
      </w:r>
    </w:p>
    <w:p>
      <w:pPr>
        <w:wordWrap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30.1供应商递交投标书后，可以在规定的投标截止时间前修改或撤回其投标书。但这种修改和撤回，必须以书面形式通知采购单位。</w:t>
      </w:r>
    </w:p>
    <w:p>
      <w:pPr>
        <w:wordWrap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30.2　供应商修改书或撤回通知书，应由法定代表人或其授权代表签署，修改书应当按询价文件要求进行密封、标记和提交。</w:t>
      </w:r>
    </w:p>
    <w:p>
      <w:pPr>
        <w:wordWrap w:val="0"/>
        <w:spacing w:line="360" w:lineRule="auto"/>
        <w:rPr>
          <w:rFonts w:hint="eastAsia" w:asciiTheme="minorEastAsia" w:hAnsiTheme="minorEastAsia" w:eastAsiaTheme="minorEastAsia" w:cstheme="minorEastAsia"/>
          <w:color w:val="000000"/>
          <w:sz w:val="24"/>
          <w:szCs w:val="24"/>
        </w:rPr>
      </w:pPr>
    </w:p>
    <w:p>
      <w:pPr>
        <w:pStyle w:val="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（六）开标现场</w:t>
      </w:r>
    </w:p>
    <w:p>
      <w:pPr>
        <w:ind w:firstLine="56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31.开标程序</w:t>
      </w:r>
    </w:p>
    <w:p>
      <w:pPr>
        <w:wordWrap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31.1 主持人按时间安排表所规定的时间和地点开标，并邀请所有供应商代表参加。应携带身份证明、纸质询价响应文件（密封）参加开标并签到。</w:t>
      </w:r>
    </w:p>
    <w:p>
      <w:pPr>
        <w:wordWrap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31.2 按规定提交合格的撤回通知的询价响应文件不予开封，并退回给供应商。</w:t>
      </w:r>
    </w:p>
    <w:p>
      <w:pPr>
        <w:wordWrap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31.3 开标由采购代理机构相关人员主持，主持人并按下列程序进行，任何对开标期间的质疑应当在开标当场即时提出，否则视同供应商对开标过程理解和接受。</w:t>
      </w:r>
    </w:p>
    <w:p>
      <w:pPr>
        <w:wordWrap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31.3.1主持人公布递交响应文件的供应商名称，并与供应商代表检查响应文件的密封情况。有质疑的应当场提出。</w:t>
      </w:r>
    </w:p>
    <w:p>
      <w:pPr>
        <w:wordWrap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31.3.2当众开标；</w:t>
      </w:r>
    </w:p>
    <w:p>
      <w:pPr>
        <w:wordWrap w:val="0"/>
        <w:spacing w:line="360" w:lineRule="auto"/>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sz w:val="24"/>
          <w:szCs w:val="24"/>
        </w:rPr>
        <w:t>31.3.3</w:t>
      </w:r>
      <w:r>
        <w:rPr>
          <w:rFonts w:hint="eastAsia" w:asciiTheme="minorEastAsia" w:hAnsiTheme="minorEastAsia" w:eastAsiaTheme="minorEastAsia" w:cstheme="minorEastAsia"/>
          <w:sz w:val="24"/>
          <w:szCs w:val="24"/>
        </w:rPr>
        <w:t>公布供应商名称、投标价格，以及代理机构认为合适的其它详细内容。</w:t>
      </w:r>
      <w:r>
        <w:rPr>
          <w:rFonts w:hint="eastAsia" w:asciiTheme="minorEastAsia" w:hAnsiTheme="minorEastAsia" w:eastAsiaTheme="minorEastAsia" w:cstheme="minorEastAsia"/>
          <w:color w:val="000000"/>
          <w:sz w:val="24"/>
          <w:szCs w:val="24"/>
        </w:rPr>
        <w:t>各供应商对开标情况记录进行签字确认。</w:t>
      </w:r>
    </w:p>
    <w:p>
      <w:pPr>
        <w:numPr>
          <w:ilvl w:val="0"/>
          <w:numId w:val="6"/>
        </w:numPr>
        <w:snapToGrid w:val="0"/>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评审</w:t>
      </w:r>
    </w:p>
    <w:p>
      <w:pPr>
        <w:snapToGrid w:val="0"/>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32.评审程序</w:t>
      </w:r>
    </w:p>
    <w:p>
      <w:pPr>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32.1、询价小组由采购人依法组建，成员人数为3人以上单数。询价小组成员名单在成交结果确定前应当保密。</w:t>
      </w:r>
    </w:p>
    <w:p>
      <w:pPr>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32.2、询价小组首先对供应商的有效性进行审查，有效性审查不通过的，将不得进入报价。</w:t>
      </w:r>
    </w:p>
    <w:p>
      <w:pPr>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32.3、询价小组对供应商提交的询价响应书及样品（如有）进行审查。</w:t>
      </w:r>
    </w:p>
    <w:p>
      <w:pPr>
        <w:snapToGrid w:val="0"/>
        <w:spacing w:line="360" w:lineRule="auto"/>
        <w:ind w:firstLine="480" w:firstLineChars="200"/>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color w:val="auto"/>
          <w:kern w:val="0"/>
          <w:sz w:val="24"/>
          <w:szCs w:val="24"/>
        </w:rPr>
        <w:t>2.4、询价小组在满足采购文件实质性要求的供应商中，</w:t>
      </w:r>
      <w:r>
        <w:rPr>
          <w:rFonts w:hint="eastAsia" w:asciiTheme="minorEastAsia" w:hAnsiTheme="minorEastAsia" w:eastAsiaTheme="minorEastAsia" w:cstheme="minorEastAsia"/>
          <w:color w:val="auto"/>
          <w:kern w:val="0"/>
          <w:sz w:val="24"/>
          <w:szCs w:val="24"/>
          <w:lang w:eastAsia="zh-CN"/>
        </w:rPr>
        <w:t>报价</w:t>
      </w:r>
      <w:r>
        <w:rPr>
          <w:rFonts w:hint="eastAsia" w:asciiTheme="minorEastAsia" w:hAnsiTheme="minorEastAsia" w:eastAsiaTheme="minorEastAsia" w:cstheme="minorEastAsia"/>
          <w:color w:val="auto"/>
          <w:kern w:val="0"/>
          <w:sz w:val="24"/>
          <w:szCs w:val="24"/>
        </w:rPr>
        <w:t>从低到高的顺序推荐</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b/>
          <w:bCs/>
          <w:color w:val="auto"/>
          <w:kern w:val="0"/>
          <w:sz w:val="24"/>
          <w:szCs w:val="24"/>
        </w:rPr>
        <w:t>名</w:t>
      </w:r>
      <w:r>
        <w:rPr>
          <w:rFonts w:hint="eastAsia" w:asciiTheme="minorEastAsia" w:hAnsiTheme="minorEastAsia" w:eastAsiaTheme="minorEastAsia" w:cstheme="minorEastAsia"/>
          <w:color w:val="auto"/>
          <w:kern w:val="0"/>
          <w:sz w:val="24"/>
          <w:szCs w:val="24"/>
        </w:rPr>
        <w:t>成交候选人。</w:t>
      </w:r>
    </w:p>
    <w:p>
      <w:pPr>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对否定的供应商，询价小组要提出充足的否定理由，并填写在评审记录上；对评审结果持有异议的，按照少数服从多数的原则由评委采取投票方式表决确定并记录入评审记录。</w:t>
      </w:r>
    </w:p>
    <w:p>
      <w:pPr>
        <w:snapToGrid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33. 资格审查</w:t>
      </w:r>
    </w:p>
    <w:p>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由询价小组对供应商资格进行审查</w:t>
      </w:r>
    </w:p>
    <w:p>
      <w:pPr>
        <w:snapToGrid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33.1.询价响应书及样品</w:t>
      </w:r>
    </w:p>
    <w:p>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询价小组将认真审查供应商提交的询价响应书，了解其与询价文件要求是否有偏离，并对照本询价文件规定评判供应商是否合格。审查完询价响应书后，对合格供应商提供的样品（如有）进行检验。</w:t>
      </w:r>
    </w:p>
    <w:p>
      <w:pPr>
        <w:snapToGrid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33.2成交候选人</w:t>
      </w:r>
    </w:p>
    <w:p>
      <w:pPr>
        <w:snapToGrid w:val="0"/>
        <w:spacing w:line="360" w:lineRule="auto"/>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sz w:val="24"/>
          <w:szCs w:val="24"/>
        </w:rPr>
        <w:t>询价小组从质量和服务均能满足采购文件实质性响应要求的供应商中，按照最后报价由低到高的顺序提出</w:t>
      </w: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名</w:t>
      </w:r>
      <w:r>
        <w:rPr>
          <w:rFonts w:hint="eastAsia" w:asciiTheme="minorEastAsia" w:hAnsiTheme="minorEastAsia" w:eastAsiaTheme="minorEastAsia" w:cstheme="minorEastAsia"/>
          <w:sz w:val="24"/>
          <w:szCs w:val="24"/>
        </w:rPr>
        <w:t>成交候选人，并编写评审报告。</w:t>
      </w:r>
      <w:r>
        <w:rPr>
          <w:rFonts w:hint="eastAsia" w:asciiTheme="minorEastAsia" w:hAnsiTheme="minorEastAsia" w:eastAsiaTheme="minorEastAsia" w:cstheme="minorEastAsia"/>
          <w:b/>
          <w:bCs/>
          <w:color w:val="auto"/>
          <w:sz w:val="24"/>
          <w:szCs w:val="24"/>
        </w:rPr>
        <w:t>如最后报价相同，</w:t>
      </w:r>
      <w:r>
        <w:rPr>
          <w:rFonts w:hint="eastAsia" w:asciiTheme="minorEastAsia" w:hAnsiTheme="minorEastAsia" w:eastAsiaTheme="minorEastAsia" w:cstheme="minorEastAsia"/>
          <w:b/>
          <w:bCs/>
          <w:color w:val="auto"/>
          <w:sz w:val="24"/>
          <w:szCs w:val="24"/>
          <w:lang w:eastAsia="zh-CN"/>
        </w:rPr>
        <w:t>投标人在相关部门的监督下，现场随机抽取决定。</w:t>
      </w:r>
    </w:p>
    <w:p>
      <w:pPr>
        <w:snapToGrid w:val="0"/>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（八）废标</w:t>
      </w:r>
    </w:p>
    <w:p>
      <w:pPr>
        <w:spacing w:line="360" w:lineRule="auto"/>
        <w:ind w:firstLine="54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34、在招标采购中，出现下列情形之一的，本项目废标：</w:t>
      </w:r>
    </w:p>
    <w:p>
      <w:pPr>
        <w:spacing w:line="360" w:lineRule="auto"/>
        <w:ind w:firstLine="523" w:firstLineChars="218"/>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34.1合格供应商不足规定家数的；</w:t>
      </w:r>
    </w:p>
    <w:p>
      <w:pPr>
        <w:spacing w:line="360" w:lineRule="auto"/>
        <w:ind w:firstLine="523" w:firstLineChars="218"/>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34.2出现影响采购公正的违法、违规行为的；</w:t>
      </w:r>
    </w:p>
    <w:p>
      <w:pPr>
        <w:spacing w:line="360" w:lineRule="auto"/>
        <w:ind w:firstLine="523" w:firstLineChars="218"/>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34.3采购需求出现重大问题，导致评标委员会认为无法继续评审的；</w:t>
      </w:r>
    </w:p>
    <w:p>
      <w:pPr>
        <w:spacing w:line="360" w:lineRule="auto"/>
        <w:ind w:firstLine="523" w:firstLineChars="218"/>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34.4因重大变故，采购任务取消的。</w:t>
      </w:r>
    </w:p>
    <w:p>
      <w:pPr>
        <w:spacing w:line="360" w:lineRule="auto"/>
        <w:ind w:firstLine="523" w:firstLineChars="218"/>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34.5法律法规规定的其他应该废标的情形。</w:t>
      </w:r>
    </w:p>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（九）评标办法</w:t>
      </w:r>
    </w:p>
    <w:p>
      <w:pPr>
        <w:pStyle w:val="24"/>
        <w:adjustRightInd/>
        <w:spacing w:line="360" w:lineRule="auto"/>
        <w:ind w:firstLine="354" w:firstLineChars="147"/>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一、总则</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着坚持“公开、公平、公正”的原则，为维护招投标双方的合法权益，增加评标工作透明度，保证评标、定标的科学性、公正性和可操作性，根据《中华人民共和国政府采购法》、《中华人民共和国政府采购法实施条例》、《政府采购非招标采购方式管理办法》等法律法规的精神，并结合本项目实际制定本办法。</w:t>
      </w:r>
    </w:p>
    <w:p>
      <w:pPr>
        <w:pStyle w:val="24"/>
        <w:wordWrap w:val="0"/>
        <w:adjustRightInd/>
        <w:spacing w:line="360" w:lineRule="auto"/>
        <w:ind w:firstLine="480"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最低评标价法，以价格为主要因素确定中标候选供应商的评标方法。</w:t>
      </w:r>
      <w:r>
        <w:rPr>
          <w:rFonts w:hint="eastAsia" w:asciiTheme="minorEastAsia" w:hAnsiTheme="minorEastAsia" w:eastAsiaTheme="minorEastAsia" w:cstheme="minorEastAsia"/>
          <w:b/>
          <w:bCs/>
          <w:color w:val="auto"/>
          <w:sz w:val="24"/>
          <w:szCs w:val="24"/>
        </w:rPr>
        <w:t>报价相同时，最后报价相同，</w:t>
      </w:r>
      <w:r>
        <w:rPr>
          <w:rFonts w:hint="eastAsia" w:asciiTheme="minorEastAsia" w:hAnsiTheme="minorEastAsia" w:eastAsiaTheme="minorEastAsia" w:cstheme="minorEastAsia"/>
          <w:b/>
          <w:bCs/>
          <w:color w:val="auto"/>
          <w:sz w:val="24"/>
          <w:szCs w:val="24"/>
          <w:lang w:eastAsia="zh-CN"/>
        </w:rPr>
        <w:t>投标人在相关部门的监督下，现场随机抽取决定。</w:t>
      </w:r>
    </w:p>
    <w:p>
      <w:pPr>
        <w:adjustRightInd w:val="0"/>
        <w:snapToGrid w:val="0"/>
        <w:spacing w:line="360" w:lineRule="auto"/>
        <w:ind w:right="-10" w:firstLine="48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35、评标程序</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评委会应认真研究询价文件及采购需求，应了解和熟悉招标项目的范围、性质、特征主要技术服务要求及标准、评审标准等相关内容：</w:t>
      </w:r>
    </w:p>
    <w:p>
      <w:pPr>
        <w:pStyle w:val="24"/>
        <w:wordWrap w:val="0"/>
        <w:adjustRightInd/>
        <w:spacing w:line="360" w:lineRule="auto"/>
        <w:ind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35.1</w:t>
      </w:r>
      <w:r>
        <w:rPr>
          <w:rFonts w:hint="eastAsia" w:asciiTheme="minorEastAsia" w:hAnsiTheme="minorEastAsia" w:eastAsiaTheme="minorEastAsia" w:cstheme="minorEastAsia"/>
          <w:sz w:val="24"/>
          <w:szCs w:val="24"/>
        </w:rPr>
        <w:t>评标委员会成员对响应文件有效性进行评审。</w:t>
      </w:r>
    </w:p>
    <w:p>
      <w:pPr>
        <w:pStyle w:val="24"/>
        <w:wordWrap w:val="0"/>
        <w:adjustRightInd/>
        <w:spacing w:line="360" w:lineRule="auto"/>
        <w:ind w:firstLine="48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35.2</w:t>
      </w:r>
      <w:r>
        <w:rPr>
          <w:rFonts w:hint="eastAsia" w:asciiTheme="minorEastAsia" w:hAnsiTheme="minorEastAsia" w:eastAsiaTheme="minorEastAsia" w:cstheme="minorEastAsia"/>
          <w:sz w:val="24"/>
          <w:szCs w:val="24"/>
        </w:rPr>
        <w:t>先进行有效性评审，评标委员会根据响应文件，推荐有排序的预中标候选人，并形成评标报告。</w:t>
      </w:r>
    </w:p>
    <w:p>
      <w:pPr>
        <w:pStyle w:val="24"/>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35.2.1评委会发现供应商的询价响应文件中对同类问题表述不一致、前后矛盾、有明显文字和计算错误的内容、有可能不符合询价文件规定等情况需要澄清时，评委会将以询标的方式告知并要求供应商以书面方式进行必要的澄清、说明或补正。对否定的竞争性谈判响应文件，评委要提出充足的否定理由，并填写在评标记录上。对评审结果持有不同意见的，按照少数服从多数的原则由评委采取投票方式表决确定。评标委员会成员应当在评审报告上签字，对自己的评审意见承担法律责任。对评审报告有异议的，应当在评审报告上签署不同意见，并说明理由，否则视为同意评审报告。</w:t>
      </w:r>
    </w:p>
    <w:p>
      <w:pPr>
        <w:pStyle w:val="24"/>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35.2.2评审报告是评标委员会根据全体评标成员签字的原始评标记录和评标结果编写的报告，评标委员会全体成员均须在评审报告上签字。评审报告应如实记录本次评标的主要过程，全面反映评标过程中的各种不同的意见，以及其他澄清、说明、补正事项。</w:t>
      </w:r>
    </w:p>
    <w:p>
      <w:pPr>
        <w:pStyle w:val="24"/>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35.2.3评标委员会在评标过程中发现的问题，应当区别情形及时作出处理。</w:t>
      </w:r>
    </w:p>
    <w:p>
      <w:pPr>
        <w:pStyle w:val="24"/>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35.2.4</w:t>
      </w:r>
      <w:r>
        <w:rPr>
          <w:rFonts w:hint="eastAsia" w:asciiTheme="minorEastAsia" w:hAnsiTheme="minorEastAsia" w:eastAsiaTheme="minorEastAsia" w:cstheme="minorEastAsia"/>
          <w:color w:val="auto"/>
          <w:sz w:val="24"/>
          <w:szCs w:val="24"/>
        </w:rPr>
        <w:t>评标委员会认为供应商的报价明显低于其他通过符合性审查供应商的报价，有可能影响</w:t>
      </w:r>
      <w:r>
        <w:rPr>
          <w:rFonts w:hint="eastAsia" w:asciiTheme="minorEastAsia" w:hAnsiTheme="minorEastAsia" w:eastAsiaTheme="minorEastAsia" w:cstheme="minorEastAsia"/>
          <w:color w:val="auto"/>
          <w:sz w:val="24"/>
          <w:szCs w:val="24"/>
          <w:lang w:eastAsia="zh-CN"/>
        </w:rPr>
        <w:t>服务</w:t>
      </w:r>
      <w:r>
        <w:rPr>
          <w:rFonts w:hint="eastAsia" w:asciiTheme="minorEastAsia" w:hAnsiTheme="minorEastAsia" w:eastAsiaTheme="minorEastAsia" w:cstheme="minorEastAsia"/>
          <w:color w:val="auto"/>
          <w:sz w:val="24"/>
          <w:szCs w:val="24"/>
        </w:rPr>
        <w:t>质量或者不能诚信履约的，应当要求其在评标现场合理的时间内提供书面说明，必要时提交相关证明材料；供应商不能证明其报价合理性的，评标委员会应当将其作为无效投标处理。</w:t>
      </w:r>
    </w:p>
    <w:p>
      <w:pPr>
        <w:pStyle w:val="24"/>
        <w:wordWrap w:val="0"/>
        <w:adjustRightInd/>
        <w:spacing w:line="360" w:lineRule="auto"/>
        <w:ind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35.2.5、如询价文件中要求提供原件进行审查的，各供应商应按询价文件要求将相关原件材料等带到开标现场，在开标截止时间前一并递交，迟交将不接收。相关原件的复印件或影印件应当加盖公章装订入询价响应文件，由评标专家进行评审。</w:t>
      </w:r>
    </w:p>
    <w:p>
      <w:pPr>
        <w:spacing w:line="360" w:lineRule="auto"/>
        <w:ind w:firstLine="54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35.2.</w:t>
      </w:r>
      <w:r>
        <w:rPr>
          <w:rFonts w:hint="eastAsia" w:asciiTheme="minorEastAsia" w:hAnsiTheme="minorEastAsia" w:eastAsiaTheme="minorEastAsia" w:cstheme="minorEastAsia"/>
          <w:kern w:val="0"/>
          <w:sz w:val="24"/>
          <w:szCs w:val="24"/>
        </w:rPr>
        <w:t>6</w:t>
      </w:r>
      <w:r>
        <w:rPr>
          <w:rFonts w:hint="eastAsia" w:asciiTheme="minorEastAsia" w:hAnsiTheme="minorEastAsia" w:eastAsiaTheme="minorEastAsia" w:cstheme="minorEastAsia"/>
          <w:sz w:val="24"/>
          <w:szCs w:val="24"/>
        </w:rPr>
        <w:t>评标委员会</w:t>
      </w:r>
      <w:r>
        <w:rPr>
          <w:rFonts w:hint="eastAsia" w:asciiTheme="minorEastAsia" w:hAnsiTheme="minorEastAsia" w:eastAsiaTheme="minorEastAsia" w:cstheme="minorEastAsia"/>
          <w:kern w:val="0"/>
          <w:sz w:val="24"/>
          <w:szCs w:val="24"/>
        </w:rPr>
        <w:t>评审询价响应文件依据为询价响应文件以及按询价文件要求递交的其它资料。</w:t>
      </w:r>
    </w:p>
    <w:p>
      <w:pPr>
        <w:pStyle w:val="24"/>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35.2.7评标委员会和评标工作人员应严格遵守国家的法律、法规和规章制度；严格按照本次询价文件进行评标；公正廉洁、不徇私情，不得损害国家利益；保护采购人、供应商的合法权益。</w:t>
      </w:r>
    </w:p>
    <w:p>
      <w:pPr>
        <w:pStyle w:val="24"/>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35.3评标委员会发现采购文件内容违反国家有关强制性规定的，应当停止评审并向采购人及采购代理机构说明情况。</w:t>
      </w:r>
    </w:p>
    <w:p>
      <w:pPr>
        <w:pStyle w:val="24"/>
        <w:wordWrap w:val="0"/>
        <w:adjustRightInd/>
        <w:ind w:firstLine="482" w:firstLineChars="200"/>
        <w:jc w:val="both"/>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36、有效性审查</w:t>
      </w:r>
    </w:p>
    <w:p>
      <w:pPr>
        <w:widowControl/>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若有一项不通过，作无效标处理。</w:t>
      </w:r>
    </w:p>
    <w:p>
      <w:pPr>
        <w:pStyle w:val="24"/>
        <w:wordWrap w:val="0"/>
        <w:adjustRightInd/>
        <w:ind w:firstLine="482" w:firstLineChars="200"/>
        <w:jc w:val="both"/>
        <w:rPr>
          <w:rFonts w:hint="eastAsia" w:asciiTheme="minorEastAsia" w:hAnsiTheme="minorEastAsia" w:eastAsiaTheme="minorEastAsia" w:cstheme="minorEastAsia"/>
          <w:b/>
          <w:bCs/>
          <w:color w:val="000000"/>
          <w:sz w:val="24"/>
          <w:szCs w:val="24"/>
        </w:rPr>
      </w:pPr>
    </w:p>
    <w:tbl>
      <w:tblPr>
        <w:tblStyle w:val="14"/>
        <w:tblW w:w="10195" w:type="dxa"/>
        <w:jc w:val="center"/>
        <w:tblInd w:w="0" w:type="dxa"/>
        <w:tblLayout w:type="fixed"/>
        <w:tblCellMar>
          <w:top w:w="0" w:type="dxa"/>
          <w:left w:w="108" w:type="dxa"/>
          <w:bottom w:w="0" w:type="dxa"/>
          <w:right w:w="108" w:type="dxa"/>
        </w:tblCellMar>
      </w:tblPr>
      <w:tblGrid>
        <w:gridCol w:w="816"/>
        <w:gridCol w:w="1807"/>
        <w:gridCol w:w="4320"/>
        <w:gridCol w:w="3252"/>
      </w:tblGrid>
      <w:tr>
        <w:tblPrEx>
          <w:tblLayout w:type="fixed"/>
          <w:tblCellMar>
            <w:top w:w="0" w:type="dxa"/>
            <w:left w:w="108" w:type="dxa"/>
            <w:bottom w:w="0" w:type="dxa"/>
            <w:right w:w="108" w:type="dxa"/>
          </w:tblCellMar>
        </w:tblPrEx>
        <w:trPr>
          <w:trHeight w:val="588" w:hRule="atLeast"/>
          <w:jc w:val="center"/>
        </w:trPr>
        <w:tc>
          <w:tcPr>
            <w:tcW w:w="816" w:type="dxa"/>
            <w:tcBorders>
              <w:top w:val="single" w:color="auto" w:sz="6" w:space="0"/>
              <w:left w:val="single" w:color="auto" w:sz="6" w:space="0"/>
              <w:bottom w:val="single" w:color="auto" w:sz="6" w:space="0"/>
              <w:right w:val="single" w:color="auto" w:sz="6" w:space="0"/>
            </w:tcBorders>
            <w:vAlign w:val="center"/>
          </w:tcPr>
          <w:p>
            <w:pPr>
              <w:pStyle w:val="24"/>
              <w:wordWrap w:val="0"/>
              <w:adjustRightInd/>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807" w:type="dxa"/>
            <w:tcBorders>
              <w:top w:val="single" w:color="auto" w:sz="6" w:space="0"/>
              <w:left w:val="single" w:color="auto" w:sz="6" w:space="0"/>
              <w:bottom w:val="single" w:color="auto" w:sz="6" w:space="0"/>
              <w:right w:val="single" w:color="auto" w:sz="6" w:space="0"/>
            </w:tcBorders>
            <w:vAlign w:val="center"/>
          </w:tcPr>
          <w:p>
            <w:pPr>
              <w:pStyle w:val="24"/>
              <w:wordWrap w:val="0"/>
              <w:adjustRightInd/>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项目内容</w:t>
            </w:r>
          </w:p>
        </w:tc>
        <w:tc>
          <w:tcPr>
            <w:tcW w:w="4320" w:type="dxa"/>
            <w:tcBorders>
              <w:top w:val="single" w:color="auto" w:sz="6" w:space="0"/>
              <w:left w:val="single" w:color="auto" w:sz="6" w:space="0"/>
              <w:bottom w:val="single" w:color="auto" w:sz="6" w:space="0"/>
              <w:right w:val="single" w:color="auto" w:sz="6" w:space="0"/>
            </w:tcBorders>
            <w:vAlign w:val="center"/>
          </w:tcPr>
          <w:p>
            <w:pPr>
              <w:pStyle w:val="24"/>
              <w:adjustRightInd/>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合格条件</w:t>
            </w:r>
          </w:p>
        </w:tc>
        <w:tc>
          <w:tcPr>
            <w:tcW w:w="3252" w:type="dxa"/>
            <w:tcBorders>
              <w:top w:val="single" w:color="auto" w:sz="6" w:space="0"/>
              <w:left w:val="single" w:color="auto" w:sz="6" w:space="0"/>
              <w:bottom w:val="single" w:color="auto" w:sz="6" w:space="0"/>
              <w:right w:val="single" w:color="auto" w:sz="6" w:space="0"/>
            </w:tcBorders>
            <w:vAlign w:val="center"/>
          </w:tcPr>
          <w:p>
            <w:pPr>
              <w:pStyle w:val="24"/>
              <w:adjustRightInd/>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审核材料要求</w:t>
            </w:r>
          </w:p>
        </w:tc>
      </w:tr>
      <w:tr>
        <w:tblPrEx>
          <w:tblLayout w:type="fixed"/>
          <w:tblCellMar>
            <w:top w:w="0" w:type="dxa"/>
            <w:left w:w="108" w:type="dxa"/>
            <w:bottom w:w="0" w:type="dxa"/>
            <w:right w:w="108" w:type="dxa"/>
          </w:tblCellMar>
        </w:tblPrEx>
        <w:trPr>
          <w:trHeight w:val="848" w:hRule="atLeast"/>
          <w:jc w:val="center"/>
        </w:trPr>
        <w:tc>
          <w:tcPr>
            <w:tcW w:w="816" w:type="dxa"/>
            <w:tcBorders>
              <w:top w:val="single" w:color="auto" w:sz="6" w:space="0"/>
              <w:left w:val="single" w:color="auto" w:sz="6" w:space="0"/>
              <w:bottom w:val="single" w:color="auto" w:sz="6" w:space="0"/>
              <w:right w:val="single" w:color="auto" w:sz="6" w:space="0"/>
            </w:tcBorders>
            <w:vAlign w:val="center"/>
          </w:tcPr>
          <w:p>
            <w:pPr>
              <w:pStyle w:val="24"/>
              <w:adjustRightInd/>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07" w:type="dxa"/>
            <w:tcBorders>
              <w:top w:val="single" w:color="auto" w:sz="6" w:space="0"/>
              <w:left w:val="single" w:color="auto" w:sz="6" w:space="0"/>
              <w:bottom w:val="single" w:color="auto" w:sz="6" w:space="0"/>
              <w:right w:val="single" w:color="auto" w:sz="6" w:space="0"/>
            </w:tcBorders>
            <w:vAlign w:val="center"/>
          </w:tcPr>
          <w:p>
            <w:pPr>
              <w:pStyle w:val="24"/>
              <w:adjustRightInd/>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授权委托书</w:t>
            </w:r>
          </w:p>
        </w:tc>
        <w:tc>
          <w:tcPr>
            <w:tcW w:w="4320" w:type="dxa"/>
            <w:tcBorders>
              <w:top w:val="single" w:color="auto" w:sz="6" w:space="0"/>
              <w:left w:val="single" w:color="auto" w:sz="6" w:space="0"/>
              <w:bottom w:val="single" w:color="auto" w:sz="6" w:space="0"/>
              <w:right w:val="single" w:color="auto" w:sz="6" w:space="0"/>
            </w:tcBorders>
            <w:vAlign w:val="center"/>
          </w:tcPr>
          <w:p>
            <w:pPr>
              <w:pStyle w:val="24"/>
              <w:wordWrap w:val="0"/>
              <w:adjustRightInd/>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供应商授权的委托代理人有合法、有效的委托书，委托书按相应要求签字或盖章。同时委托人符合文件相关要求。</w:t>
            </w:r>
          </w:p>
        </w:tc>
        <w:tc>
          <w:tcPr>
            <w:tcW w:w="3252" w:type="dxa"/>
            <w:tcBorders>
              <w:top w:val="single" w:color="auto" w:sz="6" w:space="0"/>
              <w:left w:val="single" w:color="auto" w:sz="6" w:space="0"/>
              <w:bottom w:val="single" w:color="auto" w:sz="6" w:space="0"/>
              <w:right w:val="single" w:color="auto" w:sz="6" w:space="0"/>
            </w:tcBorders>
            <w:vAlign w:val="center"/>
          </w:tcPr>
          <w:p>
            <w:pPr>
              <w:wordWrap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提供授权委托书原件装订入响应文件。（法定代表人参加投标的无需投标授权书，提供身份证明复印件或影印件。）</w:t>
            </w:r>
          </w:p>
        </w:tc>
      </w:tr>
      <w:tr>
        <w:tblPrEx>
          <w:tblLayout w:type="fixed"/>
          <w:tblCellMar>
            <w:top w:w="0" w:type="dxa"/>
            <w:left w:w="108" w:type="dxa"/>
            <w:bottom w:w="0" w:type="dxa"/>
            <w:right w:w="108" w:type="dxa"/>
          </w:tblCellMar>
        </w:tblPrEx>
        <w:trPr>
          <w:trHeight w:val="613" w:hRule="atLeast"/>
          <w:jc w:val="center"/>
        </w:trPr>
        <w:tc>
          <w:tcPr>
            <w:tcW w:w="816" w:type="dxa"/>
            <w:tcBorders>
              <w:top w:val="single" w:color="auto" w:sz="4" w:space="0"/>
              <w:left w:val="single" w:color="auto" w:sz="6" w:space="0"/>
              <w:bottom w:val="single" w:color="auto" w:sz="4" w:space="0"/>
              <w:right w:val="single" w:color="auto" w:sz="6" w:space="0"/>
            </w:tcBorders>
            <w:vAlign w:val="center"/>
          </w:tcPr>
          <w:p>
            <w:pPr>
              <w:pStyle w:val="24"/>
              <w:wordWrap w:val="0"/>
              <w:adjustRightInd/>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07" w:type="dxa"/>
            <w:tcBorders>
              <w:top w:val="single" w:color="auto" w:sz="4" w:space="0"/>
              <w:left w:val="single" w:color="auto" w:sz="6" w:space="0"/>
              <w:bottom w:val="single" w:color="auto" w:sz="4" w:space="0"/>
              <w:right w:val="single" w:color="auto" w:sz="6" w:space="0"/>
            </w:tcBorders>
            <w:vAlign w:val="center"/>
          </w:tcPr>
          <w:p>
            <w:pPr>
              <w:pStyle w:val="24"/>
              <w:wordWrap w:val="0"/>
              <w:adjustRightInd/>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w:t>
            </w:r>
          </w:p>
        </w:tc>
        <w:tc>
          <w:tcPr>
            <w:tcW w:w="4320" w:type="dxa"/>
            <w:tcBorders>
              <w:top w:val="single" w:color="auto" w:sz="4" w:space="0"/>
              <w:left w:val="single" w:color="auto" w:sz="6" w:space="0"/>
              <w:bottom w:val="single" w:color="auto" w:sz="4" w:space="0"/>
              <w:right w:val="single" w:color="auto" w:sz="6" w:space="0"/>
            </w:tcBorders>
            <w:vAlign w:val="center"/>
          </w:tcPr>
          <w:p>
            <w:pPr>
              <w:pStyle w:val="24"/>
              <w:wordWrap w:val="0"/>
              <w:adjustRightInd/>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保证金具体应通过下述形式为本次投标提供担保。</w:t>
            </w:r>
          </w:p>
          <w:p>
            <w:pPr>
              <w:pStyle w:val="24"/>
              <w:wordWrap w:val="0"/>
              <w:adjustRightInd/>
              <w:spacing w:line="24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按招标文件规定的金额、帐号、帐户、提交形式等要求从供应商账户转入投标保证金并在招标文件规定的截止时间前足额到达指定账户。</w:t>
            </w:r>
          </w:p>
          <w:p>
            <w:pPr>
              <w:spacing w:line="240" w:lineRule="auto"/>
              <w:ind w:firstLine="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投标保证金缴纳人名称与供应商名称应当一致，名称不一致的，投标无效。分公司或子公司或其它途径代缴投标保证金，视同名称不一致。</w:t>
            </w:r>
          </w:p>
        </w:tc>
        <w:tc>
          <w:tcPr>
            <w:tcW w:w="3252" w:type="dxa"/>
            <w:tcBorders>
              <w:top w:val="single" w:color="auto" w:sz="4" w:space="0"/>
              <w:left w:val="single" w:color="auto" w:sz="6" w:space="0"/>
              <w:bottom w:val="single" w:color="auto" w:sz="4" w:space="0"/>
              <w:right w:val="single" w:color="auto" w:sz="6" w:space="0"/>
            </w:tcBorders>
            <w:vAlign w:val="center"/>
          </w:tcPr>
          <w:p>
            <w:pPr>
              <w:pStyle w:val="24"/>
              <w:wordWrap w:val="0"/>
              <w:adjustRightInd/>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提供银行回单复印件或影印件加盖公章装订入响应文件。</w:t>
            </w:r>
          </w:p>
        </w:tc>
      </w:tr>
      <w:tr>
        <w:tblPrEx>
          <w:tblLayout w:type="fixed"/>
          <w:tblCellMar>
            <w:top w:w="0" w:type="dxa"/>
            <w:left w:w="108" w:type="dxa"/>
            <w:bottom w:w="0" w:type="dxa"/>
            <w:right w:w="108" w:type="dxa"/>
          </w:tblCellMar>
        </w:tblPrEx>
        <w:trPr>
          <w:trHeight w:val="588" w:hRule="atLeast"/>
          <w:jc w:val="center"/>
        </w:trPr>
        <w:tc>
          <w:tcPr>
            <w:tcW w:w="816" w:type="dxa"/>
            <w:tcBorders>
              <w:top w:val="single" w:color="auto" w:sz="4" w:space="0"/>
              <w:left w:val="single" w:color="auto" w:sz="6" w:space="0"/>
              <w:right w:val="single" w:color="auto" w:sz="6" w:space="0"/>
            </w:tcBorders>
            <w:vAlign w:val="center"/>
          </w:tcPr>
          <w:p>
            <w:pPr>
              <w:pStyle w:val="24"/>
              <w:wordWrap w:val="0"/>
              <w:adjustRightInd/>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07" w:type="dxa"/>
            <w:tcBorders>
              <w:top w:val="single" w:color="auto" w:sz="4" w:space="0"/>
              <w:left w:val="single" w:color="auto" w:sz="6" w:space="0"/>
              <w:right w:val="single" w:color="auto" w:sz="6" w:space="0"/>
            </w:tcBorders>
            <w:vAlign w:val="center"/>
          </w:tcPr>
          <w:p>
            <w:pPr>
              <w:pStyle w:val="24"/>
              <w:wordWrap w:val="0"/>
              <w:adjustRightInd/>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需要提供的投标资格证明资料</w:t>
            </w:r>
          </w:p>
        </w:tc>
        <w:tc>
          <w:tcPr>
            <w:tcW w:w="4320" w:type="dxa"/>
            <w:tcBorders>
              <w:top w:val="single" w:color="auto" w:sz="4" w:space="0"/>
              <w:left w:val="single" w:color="auto" w:sz="6" w:space="0"/>
              <w:bottom w:val="single" w:color="auto" w:sz="4" w:space="0"/>
              <w:right w:val="single" w:color="auto" w:sz="6" w:space="0"/>
            </w:tcBorders>
            <w:vAlign w:val="center"/>
          </w:tcPr>
          <w:p>
            <w:pPr>
              <w:pStyle w:val="24"/>
              <w:wordWrap w:val="0"/>
              <w:adjustRightInd/>
              <w:jc w:val="both"/>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满足《中华人民共和国政府采购法》第二十二条的相应要求，能独立承担民事责任，且具有从事本项目的经营范围和能力</w:t>
            </w:r>
            <w:r>
              <w:rPr>
                <w:rFonts w:hint="eastAsia" w:asciiTheme="minorEastAsia" w:hAnsiTheme="minorEastAsia" w:eastAsiaTheme="minorEastAsia" w:cstheme="minorEastAsia"/>
                <w:color w:val="0000FF"/>
                <w:sz w:val="24"/>
                <w:szCs w:val="24"/>
                <w:lang w:eastAsia="zh-CN"/>
              </w:rPr>
              <w:t>，具有放射诊疗许可证和放射技师或放射医师（</w:t>
            </w:r>
            <w:r>
              <w:rPr>
                <w:rFonts w:hint="eastAsia" w:asciiTheme="minorEastAsia" w:hAnsiTheme="minorEastAsia" w:eastAsiaTheme="minorEastAsia" w:cstheme="minorEastAsia"/>
                <w:color w:val="0000FF"/>
                <w:sz w:val="24"/>
                <w:szCs w:val="24"/>
              </w:rPr>
              <w:t>放射技师和放射医师需有放射人员证</w:t>
            </w:r>
            <w:r>
              <w:rPr>
                <w:rFonts w:hint="eastAsia" w:asciiTheme="minorEastAsia" w:hAnsiTheme="minorEastAsia" w:eastAsiaTheme="minorEastAsia" w:cstheme="minorEastAsia"/>
                <w:color w:val="0000FF"/>
                <w:sz w:val="24"/>
                <w:szCs w:val="24"/>
                <w:lang w:eastAsia="zh-CN"/>
              </w:rPr>
              <w:t>书）。</w:t>
            </w:r>
          </w:p>
        </w:tc>
        <w:tc>
          <w:tcPr>
            <w:tcW w:w="3252" w:type="dxa"/>
            <w:tcBorders>
              <w:top w:val="single" w:color="auto" w:sz="4" w:space="0"/>
              <w:left w:val="single" w:color="auto" w:sz="6" w:space="0"/>
              <w:bottom w:val="single" w:color="auto" w:sz="4" w:space="0"/>
              <w:right w:val="single" w:color="auto" w:sz="6" w:space="0"/>
            </w:tcBorders>
            <w:vAlign w:val="center"/>
          </w:tcPr>
          <w:p>
            <w:pPr>
              <w:pStyle w:val="24"/>
              <w:wordWrap w:val="0"/>
              <w:adjustRightInd/>
              <w:jc w:val="both"/>
              <w:rPr>
                <w:rFonts w:hint="eastAsia" w:asciiTheme="minorEastAsia" w:hAnsiTheme="minorEastAsia" w:eastAsiaTheme="minorEastAsia" w:cstheme="minorEastAsia"/>
                <w:color w:val="0000FF"/>
                <w:sz w:val="24"/>
                <w:szCs w:val="24"/>
                <w:lang w:eastAsia="zh-CN"/>
              </w:rPr>
            </w:pPr>
            <w:r>
              <w:rPr>
                <w:rFonts w:hint="eastAsia" w:asciiTheme="minorEastAsia" w:hAnsiTheme="minorEastAsia" w:eastAsiaTheme="minorEastAsia" w:cstheme="minorEastAsia"/>
                <w:color w:val="0000FF"/>
                <w:sz w:val="24"/>
                <w:szCs w:val="24"/>
              </w:rPr>
              <w:t>提供营业执照或事业单位法人证书副本或其它相应证件</w:t>
            </w:r>
            <w:r>
              <w:rPr>
                <w:rFonts w:hint="eastAsia" w:asciiTheme="minorEastAsia" w:hAnsiTheme="minorEastAsia" w:eastAsiaTheme="minorEastAsia" w:cstheme="minorEastAsia"/>
                <w:color w:val="0000FF"/>
                <w:sz w:val="24"/>
                <w:szCs w:val="24"/>
                <w:lang w:eastAsia="zh-CN"/>
              </w:rPr>
              <w:t>，放射诊疗许可证，</w:t>
            </w:r>
            <w:r>
              <w:rPr>
                <w:rFonts w:hint="eastAsia" w:asciiTheme="minorEastAsia" w:hAnsiTheme="minorEastAsia" w:eastAsiaTheme="minorEastAsia" w:cstheme="minorEastAsia"/>
                <w:color w:val="0000FF"/>
                <w:sz w:val="24"/>
                <w:szCs w:val="24"/>
              </w:rPr>
              <w:t>放射技师</w:t>
            </w:r>
            <w:r>
              <w:rPr>
                <w:rFonts w:hint="eastAsia" w:asciiTheme="minorEastAsia" w:hAnsiTheme="minorEastAsia" w:eastAsiaTheme="minorEastAsia" w:cstheme="minorEastAsia"/>
                <w:color w:val="0000FF"/>
                <w:sz w:val="24"/>
                <w:szCs w:val="24"/>
                <w:lang w:eastAsia="zh-CN"/>
              </w:rPr>
              <w:t>或</w:t>
            </w:r>
            <w:r>
              <w:rPr>
                <w:rFonts w:hint="eastAsia" w:asciiTheme="minorEastAsia" w:hAnsiTheme="minorEastAsia" w:eastAsiaTheme="minorEastAsia" w:cstheme="minorEastAsia"/>
                <w:color w:val="0000FF"/>
                <w:sz w:val="24"/>
                <w:szCs w:val="24"/>
              </w:rPr>
              <w:t>放射医师需有放射人员证</w:t>
            </w:r>
            <w:r>
              <w:rPr>
                <w:rFonts w:hint="eastAsia" w:asciiTheme="minorEastAsia" w:hAnsiTheme="minorEastAsia" w:eastAsiaTheme="minorEastAsia" w:cstheme="minorEastAsia"/>
                <w:color w:val="0000FF"/>
                <w:sz w:val="24"/>
                <w:szCs w:val="24"/>
                <w:lang w:eastAsia="zh-CN"/>
              </w:rPr>
              <w:t>书复印件。</w:t>
            </w:r>
            <w:r>
              <w:rPr>
                <w:rFonts w:hint="eastAsia" w:asciiTheme="minorEastAsia" w:hAnsiTheme="minorEastAsia" w:eastAsiaTheme="minorEastAsia" w:cstheme="minorEastAsia"/>
                <w:color w:val="0000FF"/>
                <w:sz w:val="24"/>
                <w:szCs w:val="24"/>
              </w:rPr>
              <w:t>（复印件或影印件装订入响应文件</w:t>
            </w:r>
            <w:r>
              <w:rPr>
                <w:rFonts w:hint="eastAsia" w:asciiTheme="minorEastAsia" w:hAnsiTheme="minorEastAsia" w:eastAsiaTheme="minorEastAsia" w:cstheme="minorEastAsia"/>
                <w:color w:val="0000FF"/>
                <w:sz w:val="24"/>
                <w:szCs w:val="24"/>
                <w:lang w:eastAsia="zh-CN"/>
              </w:rPr>
              <w:t>，原件审查</w:t>
            </w:r>
            <w:r>
              <w:rPr>
                <w:rFonts w:hint="eastAsia" w:asciiTheme="minorEastAsia" w:hAnsiTheme="minorEastAsia" w:eastAsiaTheme="minorEastAsia" w:cstheme="minorEastAsia"/>
                <w:color w:val="0000FF"/>
                <w:sz w:val="24"/>
                <w:szCs w:val="24"/>
              </w:rPr>
              <w:t>）</w:t>
            </w:r>
          </w:p>
        </w:tc>
      </w:tr>
      <w:tr>
        <w:tblPrEx>
          <w:tblLayout w:type="fixed"/>
          <w:tblCellMar>
            <w:top w:w="0" w:type="dxa"/>
            <w:left w:w="108" w:type="dxa"/>
            <w:bottom w:w="0" w:type="dxa"/>
            <w:right w:w="108" w:type="dxa"/>
          </w:tblCellMar>
        </w:tblPrEx>
        <w:trPr>
          <w:trHeight w:val="819" w:hRule="atLeast"/>
          <w:jc w:val="center"/>
        </w:trPr>
        <w:tc>
          <w:tcPr>
            <w:tcW w:w="816" w:type="dxa"/>
            <w:tcBorders>
              <w:top w:val="single" w:color="auto" w:sz="4" w:space="0"/>
              <w:left w:val="single" w:color="auto" w:sz="6" w:space="0"/>
              <w:bottom w:val="single" w:color="auto" w:sz="4" w:space="0"/>
              <w:right w:val="single" w:color="auto" w:sz="6" w:space="0"/>
            </w:tcBorders>
            <w:vAlign w:val="center"/>
          </w:tcPr>
          <w:p>
            <w:pPr>
              <w:pStyle w:val="24"/>
              <w:wordWrap w:val="0"/>
              <w:adjustRightInd/>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807" w:type="dxa"/>
            <w:tcBorders>
              <w:top w:val="single" w:color="auto" w:sz="4" w:space="0"/>
              <w:left w:val="single" w:color="auto" w:sz="6" w:space="0"/>
              <w:bottom w:val="single" w:color="auto" w:sz="4" w:space="0"/>
              <w:right w:val="single" w:color="auto" w:sz="6" w:space="0"/>
            </w:tcBorders>
            <w:vAlign w:val="center"/>
          </w:tcPr>
          <w:p>
            <w:pPr>
              <w:pStyle w:val="24"/>
              <w:adjustRightInd/>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承诺书</w:t>
            </w:r>
          </w:p>
        </w:tc>
        <w:tc>
          <w:tcPr>
            <w:tcW w:w="4320" w:type="dxa"/>
            <w:tcBorders>
              <w:top w:val="single" w:color="auto" w:sz="4" w:space="0"/>
              <w:left w:val="single" w:color="auto" w:sz="6" w:space="0"/>
              <w:bottom w:val="single" w:color="auto" w:sz="4" w:space="0"/>
              <w:right w:val="single" w:color="auto" w:sz="6" w:space="0"/>
            </w:tcBorders>
            <w:vAlign w:val="center"/>
          </w:tcPr>
          <w:p>
            <w:pPr>
              <w:pStyle w:val="24"/>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承诺遵守高校廉洁从业的各项规章制度。</w:t>
            </w:r>
          </w:p>
        </w:tc>
        <w:tc>
          <w:tcPr>
            <w:tcW w:w="3252" w:type="dxa"/>
            <w:tcBorders>
              <w:top w:val="single" w:color="auto" w:sz="4" w:space="0"/>
              <w:left w:val="single" w:color="auto" w:sz="6" w:space="0"/>
              <w:bottom w:val="single" w:color="auto" w:sz="4" w:space="0"/>
              <w:right w:val="single" w:color="auto" w:sz="6" w:space="0"/>
            </w:tcBorders>
            <w:vAlign w:val="center"/>
          </w:tcPr>
          <w:p>
            <w:pPr>
              <w:pStyle w:val="24"/>
              <w:wordWrap w:val="0"/>
              <w:adjustRightInd/>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原件加盖投标人公章放入标书</w:t>
            </w:r>
          </w:p>
        </w:tc>
      </w:tr>
      <w:tr>
        <w:tblPrEx>
          <w:tblLayout w:type="fixed"/>
          <w:tblCellMar>
            <w:top w:w="0" w:type="dxa"/>
            <w:left w:w="108" w:type="dxa"/>
            <w:bottom w:w="0" w:type="dxa"/>
            <w:right w:w="108" w:type="dxa"/>
          </w:tblCellMar>
        </w:tblPrEx>
        <w:trPr>
          <w:trHeight w:val="767" w:hRule="atLeast"/>
          <w:jc w:val="center"/>
        </w:trPr>
        <w:tc>
          <w:tcPr>
            <w:tcW w:w="816" w:type="dxa"/>
            <w:tcBorders>
              <w:top w:val="single" w:color="auto" w:sz="4" w:space="0"/>
              <w:left w:val="single" w:color="auto" w:sz="6" w:space="0"/>
              <w:bottom w:val="single" w:color="auto" w:sz="4" w:space="0"/>
              <w:right w:val="single" w:color="auto" w:sz="6" w:space="0"/>
            </w:tcBorders>
            <w:vAlign w:val="center"/>
          </w:tcPr>
          <w:p>
            <w:pPr>
              <w:pStyle w:val="24"/>
              <w:wordWrap w:val="0"/>
              <w:adjustRightInd/>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07" w:type="dxa"/>
            <w:tcBorders>
              <w:top w:val="single" w:color="auto" w:sz="4" w:space="0"/>
              <w:left w:val="single" w:color="auto" w:sz="6" w:space="0"/>
              <w:bottom w:val="single" w:color="auto" w:sz="4" w:space="0"/>
              <w:right w:val="single" w:color="auto" w:sz="6" w:space="0"/>
            </w:tcBorders>
            <w:vAlign w:val="center"/>
          </w:tcPr>
          <w:p>
            <w:pPr>
              <w:pStyle w:val="24"/>
              <w:adjustRightInd/>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标书规范性</w:t>
            </w:r>
          </w:p>
        </w:tc>
        <w:tc>
          <w:tcPr>
            <w:tcW w:w="4320" w:type="dxa"/>
            <w:tcBorders>
              <w:top w:val="single" w:color="auto" w:sz="4" w:space="0"/>
              <w:left w:val="single" w:color="auto" w:sz="6" w:space="0"/>
              <w:bottom w:val="single" w:color="auto" w:sz="4" w:space="0"/>
              <w:right w:val="single" w:color="auto" w:sz="6" w:space="0"/>
            </w:tcBorders>
            <w:vAlign w:val="center"/>
          </w:tcPr>
          <w:p>
            <w:pPr>
              <w:pStyle w:val="24"/>
              <w:wordWrap w:val="0"/>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响应文件装订、密封、标记、递交等符合招标文件的要求。</w:t>
            </w:r>
          </w:p>
        </w:tc>
        <w:tc>
          <w:tcPr>
            <w:tcW w:w="3252" w:type="dxa"/>
            <w:tcBorders>
              <w:top w:val="single" w:color="auto" w:sz="4" w:space="0"/>
              <w:left w:val="single" w:color="auto" w:sz="6" w:space="0"/>
              <w:bottom w:val="single" w:color="auto" w:sz="4" w:space="0"/>
              <w:right w:val="single" w:color="auto" w:sz="6" w:space="0"/>
            </w:tcBorders>
            <w:vAlign w:val="center"/>
          </w:tcPr>
          <w:p>
            <w:pPr>
              <w:pStyle w:val="24"/>
              <w:wordWrap w:val="0"/>
              <w:adjustRightInd/>
              <w:ind w:firstLine="480" w:firstLineChars="200"/>
              <w:jc w:val="both"/>
              <w:rPr>
                <w:rFonts w:hint="eastAsia" w:asciiTheme="minorEastAsia" w:hAnsiTheme="minorEastAsia" w:eastAsiaTheme="minorEastAsia" w:cstheme="minorEastAsia"/>
                <w:sz w:val="24"/>
                <w:szCs w:val="24"/>
              </w:rPr>
            </w:pPr>
          </w:p>
        </w:tc>
      </w:tr>
      <w:tr>
        <w:tblPrEx>
          <w:tblLayout w:type="fixed"/>
          <w:tblCellMar>
            <w:top w:w="0" w:type="dxa"/>
            <w:left w:w="108" w:type="dxa"/>
            <w:bottom w:w="0" w:type="dxa"/>
            <w:right w:w="108" w:type="dxa"/>
          </w:tblCellMar>
        </w:tblPrEx>
        <w:trPr>
          <w:trHeight w:val="608" w:hRule="atLeast"/>
          <w:jc w:val="center"/>
        </w:trPr>
        <w:tc>
          <w:tcPr>
            <w:tcW w:w="816" w:type="dxa"/>
            <w:tcBorders>
              <w:top w:val="single" w:color="auto" w:sz="4" w:space="0"/>
              <w:left w:val="single" w:color="auto" w:sz="6" w:space="0"/>
              <w:bottom w:val="single" w:color="auto" w:sz="4" w:space="0"/>
              <w:right w:val="single" w:color="auto" w:sz="6" w:space="0"/>
            </w:tcBorders>
            <w:vAlign w:val="center"/>
          </w:tcPr>
          <w:p>
            <w:pPr>
              <w:pStyle w:val="24"/>
              <w:wordWrap w:val="0"/>
              <w:adjustRightInd/>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1807" w:type="dxa"/>
            <w:tcBorders>
              <w:top w:val="single" w:color="auto" w:sz="4" w:space="0"/>
              <w:left w:val="single" w:color="auto" w:sz="6" w:space="0"/>
              <w:bottom w:val="single" w:color="auto" w:sz="4" w:space="0"/>
              <w:right w:val="single" w:color="auto" w:sz="6" w:space="0"/>
            </w:tcBorders>
            <w:vAlign w:val="center"/>
          </w:tcPr>
          <w:p>
            <w:pPr>
              <w:pStyle w:val="24"/>
              <w:adjustRightInd/>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标书盖章</w:t>
            </w:r>
          </w:p>
        </w:tc>
        <w:tc>
          <w:tcPr>
            <w:tcW w:w="4320" w:type="dxa"/>
            <w:tcBorders>
              <w:top w:val="single" w:color="auto" w:sz="4" w:space="0"/>
              <w:left w:val="single" w:color="auto" w:sz="6" w:space="0"/>
              <w:bottom w:val="single" w:color="auto" w:sz="4" w:space="0"/>
              <w:right w:val="single" w:color="auto" w:sz="6" w:space="0"/>
            </w:tcBorders>
            <w:vAlign w:val="center"/>
          </w:tcPr>
          <w:p>
            <w:pPr>
              <w:pStyle w:val="24"/>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响应文件盖章符合招标文件的要求。</w:t>
            </w:r>
          </w:p>
        </w:tc>
        <w:tc>
          <w:tcPr>
            <w:tcW w:w="3252" w:type="dxa"/>
            <w:tcBorders>
              <w:top w:val="single" w:color="auto" w:sz="4" w:space="0"/>
              <w:left w:val="single" w:color="auto" w:sz="6" w:space="0"/>
              <w:bottom w:val="single" w:color="auto" w:sz="4" w:space="0"/>
              <w:right w:val="single" w:color="auto" w:sz="6" w:space="0"/>
            </w:tcBorders>
            <w:vAlign w:val="center"/>
          </w:tcPr>
          <w:p>
            <w:pPr>
              <w:pStyle w:val="24"/>
              <w:wordWrap w:val="0"/>
              <w:adjustRightInd/>
              <w:ind w:firstLine="480" w:firstLineChars="200"/>
              <w:jc w:val="both"/>
              <w:rPr>
                <w:rFonts w:hint="eastAsia" w:asciiTheme="minorEastAsia" w:hAnsiTheme="minorEastAsia" w:eastAsiaTheme="minorEastAsia" w:cstheme="minorEastAsia"/>
                <w:sz w:val="24"/>
                <w:szCs w:val="24"/>
              </w:rPr>
            </w:pPr>
          </w:p>
        </w:tc>
      </w:tr>
      <w:tr>
        <w:tblPrEx>
          <w:tblLayout w:type="fixed"/>
          <w:tblCellMar>
            <w:top w:w="0" w:type="dxa"/>
            <w:left w:w="108" w:type="dxa"/>
            <w:bottom w:w="0" w:type="dxa"/>
            <w:right w:w="108" w:type="dxa"/>
          </w:tblCellMar>
        </w:tblPrEx>
        <w:trPr>
          <w:trHeight w:val="588" w:hRule="atLeast"/>
          <w:jc w:val="center"/>
        </w:trPr>
        <w:tc>
          <w:tcPr>
            <w:tcW w:w="816" w:type="dxa"/>
            <w:tcBorders>
              <w:top w:val="single" w:color="auto" w:sz="4" w:space="0"/>
              <w:left w:val="single" w:color="auto" w:sz="6" w:space="0"/>
              <w:bottom w:val="single" w:color="auto" w:sz="4" w:space="0"/>
              <w:right w:val="single" w:color="auto" w:sz="6" w:space="0"/>
            </w:tcBorders>
            <w:vAlign w:val="center"/>
          </w:tcPr>
          <w:p>
            <w:pPr>
              <w:pStyle w:val="24"/>
              <w:wordWrap w:val="0"/>
              <w:adjustRightInd/>
              <w:jc w:val="both"/>
              <w:rPr>
                <w:rFonts w:hint="eastAsia" w:asciiTheme="minorEastAsia" w:hAnsiTheme="minorEastAsia" w:eastAsiaTheme="minorEastAsia" w:cstheme="minorEastAsia"/>
                <w:color w:val="0000FF"/>
                <w:sz w:val="24"/>
                <w:szCs w:val="24"/>
                <w:lang w:eastAsia="zh-CN"/>
              </w:rPr>
            </w:pPr>
            <w:r>
              <w:rPr>
                <w:rFonts w:hint="eastAsia" w:asciiTheme="minorEastAsia" w:hAnsiTheme="minorEastAsia" w:eastAsiaTheme="minorEastAsia" w:cstheme="minorEastAsia"/>
                <w:color w:val="0000FF"/>
                <w:sz w:val="24"/>
                <w:szCs w:val="24"/>
                <w:lang w:val="en-US" w:eastAsia="zh-CN"/>
              </w:rPr>
              <w:t>6</w:t>
            </w:r>
          </w:p>
        </w:tc>
        <w:tc>
          <w:tcPr>
            <w:tcW w:w="1807" w:type="dxa"/>
            <w:tcBorders>
              <w:top w:val="single" w:color="auto" w:sz="4" w:space="0"/>
              <w:left w:val="single" w:color="auto" w:sz="6" w:space="0"/>
              <w:bottom w:val="single" w:color="auto" w:sz="4" w:space="0"/>
              <w:right w:val="single" w:color="auto" w:sz="6" w:space="0"/>
            </w:tcBorders>
            <w:vAlign w:val="center"/>
          </w:tcPr>
          <w:p>
            <w:pPr>
              <w:pStyle w:val="24"/>
              <w:adjustRightInd/>
              <w:jc w:val="both"/>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其他要求</w:t>
            </w:r>
          </w:p>
        </w:tc>
        <w:tc>
          <w:tcPr>
            <w:tcW w:w="4320" w:type="dxa"/>
            <w:tcBorders>
              <w:top w:val="single" w:color="auto" w:sz="4" w:space="0"/>
              <w:left w:val="single" w:color="auto" w:sz="6" w:space="0"/>
              <w:bottom w:val="single" w:color="auto" w:sz="4" w:space="0"/>
              <w:right w:val="single" w:color="auto" w:sz="6" w:space="0"/>
            </w:tcBorders>
            <w:vAlign w:val="center"/>
          </w:tcPr>
          <w:p>
            <w:pPr>
              <w:pStyle w:val="24"/>
              <w:wordWrap w:val="0"/>
              <w:ind w:firstLine="480" w:firstLineChars="200"/>
              <w:jc w:val="both"/>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法律、行政法规规定的其他条件或招标公告、招标文件列明的其他要求</w:t>
            </w:r>
          </w:p>
        </w:tc>
        <w:tc>
          <w:tcPr>
            <w:tcW w:w="3252" w:type="dxa"/>
            <w:tcBorders>
              <w:top w:val="single" w:color="auto" w:sz="4" w:space="0"/>
              <w:left w:val="single" w:color="auto" w:sz="6" w:space="0"/>
              <w:bottom w:val="single" w:color="auto" w:sz="4" w:space="0"/>
              <w:right w:val="single" w:color="auto" w:sz="6" w:space="0"/>
            </w:tcBorders>
            <w:vAlign w:val="center"/>
          </w:tcPr>
          <w:p>
            <w:pPr>
              <w:pStyle w:val="24"/>
              <w:wordWrap w:val="0"/>
              <w:adjustRightInd/>
              <w:ind w:firstLine="480" w:firstLineChars="200"/>
              <w:jc w:val="both"/>
              <w:rPr>
                <w:rFonts w:hint="eastAsia" w:asciiTheme="minorEastAsia" w:hAnsiTheme="minorEastAsia" w:eastAsiaTheme="minorEastAsia" w:cstheme="minorEastAsia"/>
                <w:color w:val="0000FF"/>
                <w:sz w:val="24"/>
                <w:szCs w:val="24"/>
              </w:rPr>
            </w:pPr>
          </w:p>
        </w:tc>
      </w:tr>
    </w:tbl>
    <w:p>
      <w:pPr>
        <w:pStyle w:val="24"/>
        <w:wordWrap w:val="0"/>
        <w:adjustRightInd/>
        <w:jc w:val="both"/>
        <w:rPr>
          <w:rFonts w:hint="eastAsia" w:asciiTheme="minorEastAsia" w:hAnsiTheme="minorEastAsia" w:eastAsiaTheme="minorEastAsia" w:cstheme="minorEastAsia"/>
          <w:color w:val="000000"/>
          <w:sz w:val="24"/>
          <w:szCs w:val="24"/>
        </w:rPr>
      </w:pPr>
    </w:p>
    <w:p>
      <w:pPr>
        <w:pStyle w:val="24"/>
        <w:wordWrap w:val="0"/>
        <w:adjustRightInd/>
        <w:ind w:firstLine="482" w:firstLineChars="200"/>
        <w:jc w:val="both"/>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37、报价部分评审</w:t>
      </w:r>
    </w:p>
    <w:p>
      <w:pPr>
        <w:pStyle w:val="24"/>
        <w:wordWrap w:val="0"/>
        <w:adjustRightInd/>
        <w:spacing w:line="360" w:lineRule="auto"/>
        <w:ind w:firstLine="480" w:firstLineChars="200"/>
        <w:jc w:val="both"/>
        <w:rPr>
          <w:rFonts w:hint="eastAsia" w:asciiTheme="minorEastAsia" w:hAnsiTheme="minorEastAsia" w:eastAsiaTheme="minorEastAsia" w:cstheme="minorEastAsia"/>
          <w:color w:val="000000"/>
          <w:sz w:val="24"/>
          <w:szCs w:val="24"/>
          <w:highlight w:val="yellow"/>
        </w:rPr>
      </w:pPr>
      <w:r>
        <w:rPr>
          <w:rFonts w:hint="eastAsia" w:asciiTheme="minorEastAsia" w:hAnsiTheme="minorEastAsia" w:eastAsiaTheme="minorEastAsia" w:cstheme="minorEastAsia"/>
          <w:color w:val="000000"/>
          <w:sz w:val="24"/>
          <w:szCs w:val="24"/>
        </w:rPr>
        <w:t>37.1供应商资格审查和符合性审查合格的，开启其报价部分</w:t>
      </w:r>
    </w:p>
    <w:p>
      <w:pPr>
        <w:pStyle w:val="10"/>
        <w:shd w:val="clear" w:color="auto" w:fill="FFFFFF"/>
        <w:spacing w:beforeAutospacing="0" w:afterAutospacing="0" w:line="384" w:lineRule="atLeas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37.2评审委员会将对进入报价部分评审的各供应商的报价部分有效性进行审查，经评审有效后，评审委员会将对报价部分进行校核，看其是否有计算或表达上的错误，修正错误的原则如下：</w:t>
      </w:r>
    </w:p>
    <w:p>
      <w:pPr>
        <w:pStyle w:val="10"/>
        <w:shd w:val="clear" w:color="auto" w:fill="FFFFFF"/>
        <w:spacing w:beforeAutospacing="0" w:afterAutospacing="0" w:line="384" w:lineRule="atLeas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37.2.1</w:t>
      </w:r>
      <w:r>
        <w:rPr>
          <w:rFonts w:hint="eastAsia" w:asciiTheme="minorEastAsia" w:hAnsiTheme="minorEastAsia" w:eastAsiaTheme="minorEastAsia" w:cstheme="minorEastAsia"/>
          <w:b w:val="0"/>
          <w:bCs w:val="0"/>
          <w:color w:val="auto"/>
          <w:sz w:val="24"/>
          <w:szCs w:val="24"/>
        </w:rPr>
        <w:t>响应文件中报价表内容与响应文件中相应内容不一致的，以开标一览表报价表为准；</w:t>
      </w:r>
    </w:p>
    <w:p>
      <w:pPr>
        <w:pStyle w:val="10"/>
        <w:shd w:val="clear" w:color="auto" w:fill="FFFFFF"/>
        <w:spacing w:beforeAutospacing="0" w:afterAutospacing="0" w:line="384" w:lineRule="atLeas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37.2.2大写金额和小写金额不一致的，以大写金额为准；</w:t>
      </w:r>
    </w:p>
    <w:p>
      <w:pPr>
        <w:pStyle w:val="10"/>
        <w:shd w:val="clear" w:color="auto" w:fill="FFFFFF"/>
        <w:spacing w:beforeAutospacing="0" w:afterAutospacing="0" w:line="384" w:lineRule="atLeas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37.2.3单价金额小数点或者百分比有明显错位的，以开标一览表的总价为准，并修改单价；</w:t>
      </w:r>
    </w:p>
    <w:p>
      <w:pPr>
        <w:pStyle w:val="10"/>
        <w:shd w:val="clear" w:color="auto" w:fill="FFFFFF"/>
        <w:spacing w:beforeAutospacing="0" w:afterAutospacing="0" w:line="384" w:lineRule="atLeas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37.2.4总价金额与按单价汇总金额不一致的，以单价金额计算结果为准。</w:t>
      </w:r>
    </w:p>
    <w:p>
      <w:pPr>
        <w:pStyle w:val="10"/>
        <w:shd w:val="clear" w:color="auto" w:fill="FFFFFF"/>
        <w:spacing w:beforeAutospacing="0" w:afterAutospacing="0" w:line="384" w:lineRule="atLeas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经供应商确认后产生约束力，供应商的确认应当采用书面形式，并加盖公章，或者由法定代表人或其授权的代表签字。供应商的澄清、说明或者补正不得超出响应文件的范围或者改变响应文件的实质性内容。供应商不确认的，其投标无效。</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37.3报价无效的几种情形</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37.3.1、投标报价高于预算控制；</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37.3.2、经评标委员会认定低于成本的；</w:t>
      </w:r>
    </w:p>
    <w:p>
      <w:pPr>
        <w:pStyle w:val="24"/>
        <w:wordWrap w:val="0"/>
        <w:adjustRightInd/>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37.3.3、经评标委员会认定报价出现异常导致不能保证政府采购资金的使用效益的。</w:t>
      </w:r>
    </w:p>
    <w:p>
      <w:pPr>
        <w:pStyle w:val="24"/>
        <w:wordWrap w:val="0"/>
        <w:adjustRightInd/>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37.3.4按45.2规定的原则进行修正后，投标人不确认的。</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37.3.5不符合法律法规及采购文件中其它合格性评审要求。</w:t>
      </w:r>
    </w:p>
    <w:p>
      <w:pPr>
        <w:pStyle w:val="24"/>
        <w:wordWrap w:val="0"/>
        <w:adjustRightInd/>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37.4 主要标的一览表的评审</w:t>
      </w:r>
      <w:r>
        <w:rPr>
          <w:rFonts w:hint="eastAsia" w:asciiTheme="minorEastAsia" w:hAnsiTheme="minorEastAsia" w:eastAsiaTheme="minorEastAsia" w:cstheme="minorEastAsia"/>
          <w:sz w:val="24"/>
          <w:szCs w:val="24"/>
          <w:lang w:eastAsia="zh-CN"/>
        </w:rPr>
        <w:t>（本项目无）</w:t>
      </w:r>
    </w:p>
    <w:p>
      <w:pPr>
        <w:pStyle w:val="24"/>
        <w:adjustRightInd/>
        <w:ind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此表中主要标的由采购人列出，产品由供应商填写。无效的几种情形如下：</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37.4．1内容与技术规格响应表内容不一致的；</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37.4．2表中填写的标的项比采购人列出的主要标的缺少的；</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37.4.3其他未满足法律法规或招标招标文件列明的必须满足的要求的。</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p>
    <w:p>
      <w:pPr>
        <w:pStyle w:val="35"/>
        <w:snapToGrid w:val="0"/>
        <w:rPr>
          <w:rFonts w:hint="eastAsia" w:asciiTheme="minorEastAsia" w:hAnsiTheme="minorEastAsia" w:eastAsiaTheme="minorEastAsia" w:cstheme="minorEastAsia"/>
          <w:b/>
          <w:bCs/>
          <w:sz w:val="24"/>
          <w:szCs w:val="24"/>
        </w:rPr>
      </w:pPr>
      <w:bookmarkStart w:id="2" w:name="_Toc385492630"/>
      <w:r>
        <w:rPr>
          <w:rFonts w:hint="eastAsia" w:asciiTheme="minorEastAsia" w:hAnsiTheme="minorEastAsia" w:eastAsiaTheme="minorEastAsia" w:cstheme="minorEastAsia"/>
          <w:b/>
          <w:bCs/>
          <w:sz w:val="24"/>
          <w:szCs w:val="24"/>
        </w:rPr>
        <w:t>（十）合同的签订、履行及验收</w:t>
      </w:r>
      <w:bookmarkEnd w:id="2"/>
    </w:p>
    <w:p>
      <w:pPr>
        <w:pStyle w:val="35"/>
        <w:snapToGrid w:val="0"/>
        <w:rPr>
          <w:rFonts w:hint="eastAsia" w:asciiTheme="minorEastAsia" w:hAnsiTheme="minorEastAsia" w:eastAsiaTheme="minorEastAsia" w:cstheme="minorEastAsia"/>
          <w:b/>
          <w:bCs/>
          <w:sz w:val="24"/>
          <w:szCs w:val="24"/>
        </w:rPr>
      </w:pPr>
    </w:p>
    <w:p>
      <w:pPr>
        <w:pStyle w:val="24"/>
        <w:wordWrap w:val="0"/>
        <w:adjustRightInd/>
        <w:spacing w:line="360" w:lineRule="auto"/>
        <w:ind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38、合同授予标准：</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本项目合同将授予中标人。</w:t>
      </w:r>
    </w:p>
    <w:p>
      <w:pPr>
        <w:pStyle w:val="24"/>
        <w:wordWrap w:val="0"/>
        <w:adjustRightInd/>
        <w:spacing w:line="360" w:lineRule="auto"/>
        <w:ind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39、采购人拒绝投标的权力</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采购人不承诺将合同授予报价最低的供应商。采购人在发出中标通知书前，有权依据评标委员会的评标报告拒绝不合格的投标。</w:t>
      </w:r>
    </w:p>
    <w:p>
      <w:pPr>
        <w:pStyle w:val="24"/>
        <w:wordWrap w:val="0"/>
        <w:adjustRightInd/>
        <w:spacing w:line="360" w:lineRule="auto"/>
        <w:ind w:firstLine="48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40、合同协议书的签订</w:t>
      </w:r>
    </w:p>
    <w:p>
      <w:pPr>
        <w:pStyle w:val="24"/>
        <w:wordWrap w:val="0"/>
        <w:adjustRightInd/>
        <w:spacing w:line="360" w:lineRule="auto"/>
        <w:ind w:firstLine="48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40.1</w:t>
      </w:r>
      <w:r>
        <w:rPr>
          <w:rFonts w:hint="eastAsia" w:asciiTheme="minorEastAsia" w:hAnsiTheme="minorEastAsia" w:eastAsiaTheme="minorEastAsia" w:cstheme="minorEastAsia"/>
          <w:sz w:val="24"/>
          <w:szCs w:val="24"/>
        </w:rPr>
        <w:t>中标人应在中标通知书发出之日起三十日内（具体时间、地点见中标通知书）与采购人签订合同。采购人应按照询价文件和中标人的询价响应文件与中标人签订采购合同，采购人不得向中标人提出任何不合理的要求，作为签订合同的条件，不得与中标人私下订立背离合同实质性内容的任何协议，所签订的合同不得对询价文件和中标人竞争性询价响应文件作实质性修改。</w:t>
      </w:r>
    </w:p>
    <w:p>
      <w:pPr>
        <w:pStyle w:val="24"/>
        <w:wordWrap w:val="0"/>
        <w:adjustRightInd/>
        <w:spacing w:line="360" w:lineRule="auto"/>
        <w:ind w:firstLine="48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40.2</w:t>
      </w:r>
      <w:r>
        <w:rPr>
          <w:rFonts w:hint="eastAsia" w:asciiTheme="minorEastAsia" w:hAnsiTheme="minorEastAsia" w:eastAsiaTheme="minorEastAsia" w:cstheme="minorEastAsia"/>
          <w:sz w:val="24"/>
          <w:szCs w:val="24"/>
        </w:rPr>
        <w:t>中标人如不按本询价文件规定与采购人订立合同，则采购人将废除授标，有投标担保的将不予退还，给采购人造成的损失超过投标担保数额的，还应当对超过部分予以赔偿，同时依法承担相应法律责任。</w:t>
      </w:r>
    </w:p>
    <w:p>
      <w:pPr>
        <w:pStyle w:val="24"/>
        <w:wordWrap w:val="0"/>
        <w:adjustRightInd/>
        <w:spacing w:line="360" w:lineRule="auto"/>
        <w:ind w:firstLine="48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40.3</w:t>
      </w:r>
      <w:r>
        <w:rPr>
          <w:rFonts w:hint="eastAsia" w:asciiTheme="minorEastAsia" w:hAnsiTheme="minorEastAsia" w:eastAsiaTheme="minorEastAsia" w:cstheme="minorEastAsia"/>
          <w:sz w:val="24"/>
          <w:szCs w:val="24"/>
        </w:rPr>
        <w:t>中标人应当按照合同约定履行义务，完成中标项目，不得将中标项目转让（转包）给他人。</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40.4 采购双方必须严格按照询价文件、询价响应文件及有关承诺签订采购合同，不得擅自变更。合同的标的、价款、质量、履行期限等主要条款应当与询价文件和中标人的询价响应文件的内容一致，采购人和中标人不得再行订立背离合同实质性内容的其他协议。对任何因双方擅自变更合同引起的问题代理机构概不负责，合同风险由双方自行承担。</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40.5采购人保留以书面形式要求合同的卖方对其所投货物的装运方式、交货地点及服务细则等作适当调整的权利。</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卖方提供和交付的货物技术规格、工程施工应与询价文件规定的技术要求以及所附的技术规格响应表相一致。</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41、履行合同</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41.1中标人与采购人签订合同后，合同双方应严格执行合同条款，履行合同规定的义务，保证合同的顺利完成。</w:t>
      </w:r>
    </w:p>
    <w:p>
      <w:pPr>
        <w:pStyle w:val="24"/>
        <w:wordWrap w:val="0"/>
        <w:adjustRightInd/>
        <w:spacing w:line="360" w:lineRule="auto"/>
        <w:ind w:firstLine="48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41.2</w:t>
      </w:r>
      <w:r>
        <w:rPr>
          <w:rFonts w:hint="eastAsia" w:asciiTheme="minorEastAsia" w:hAnsiTheme="minorEastAsia" w:eastAsiaTheme="minorEastAsia" w:cstheme="minorEastAsia"/>
          <w:sz w:val="24"/>
          <w:szCs w:val="24"/>
        </w:rPr>
        <w:t>在合同履行过程中，如发生合同纠纷，合同双方应按照《合同法》的有关规定进行处理。</w:t>
      </w:r>
    </w:p>
    <w:p>
      <w:pPr>
        <w:spacing w:line="360" w:lineRule="auto"/>
        <w:ind w:firstLine="549"/>
        <w:rPr>
          <w:rFonts w:hint="eastAsia" w:asciiTheme="minorEastAsia" w:hAnsiTheme="minorEastAsia" w:eastAsiaTheme="minorEastAsia" w:cstheme="minorEastAsia"/>
          <w:kern w:val="0"/>
          <w:sz w:val="24"/>
          <w:szCs w:val="24"/>
        </w:rPr>
      </w:pPr>
      <w:bookmarkStart w:id="3" w:name="项目清单"/>
      <w:r>
        <w:rPr>
          <w:rFonts w:hint="eastAsia" w:asciiTheme="minorEastAsia" w:hAnsiTheme="minorEastAsia" w:eastAsiaTheme="minorEastAsia" w:cstheme="minorEastAsia"/>
          <w:kern w:val="0"/>
          <w:sz w:val="24"/>
          <w:szCs w:val="24"/>
        </w:rPr>
        <w:t>42、验收</w:t>
      </w:r>
    </w:p>
    <w:p>
      <w:pPr>
        <w:spacing w:line="360" w:lineRule="auto"/>
        <w:ind w:firstLine="54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1采购人验收时，应成立三人以上（由合同双方、资产管理人、技术人员等相关人员组成）验收小组，明确责任，严格依照采购文件、中标通知书、政府采购合同及相关验收规范进行核对、验收，形成验收结论，并出具书面验收报告。</w:t>
      </w:r>
    </w:p>
    <w:p>
      <w:pPr>
        <w:spacing w:line="360" w:lineRule="auto"/>
        <w:ind w:firstLine="54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42.2涉及安全、消防、环保等其他需要由质检或行业主管部门进行验收的项目，必须邀请相关部门参与验收。</w:t>
      </w:r>
    </w:p>
    <w:p>
      <w:pPr>
        <w:spacing w:line="360" w:lineRule="auto"/>
        <w:ind w:firstLine="54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42.3检测、验收费用均由合同乙方（中标人）承担，采购文件中另有约定的除外。</w:t>
      </w:r>
    </w:p>
    <w:p>
      <w:pPr>
        <w:spacing w:line="360" w:lineRule="auto"/>
        <w:ind w:firstLine="54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42.4在验收中，如果发现产品不符合合同约定的，应当场拒收，已接受的应妥为保管，同时在规定时间内向乙方书面提出异议。具体说明产品不符合规定的内容并附相关材料，同时提出不符合规定产品的处理意见。乙方在接到甲方异议后，应在规定时间内负责处理，否则，即视为默认甲方提出的异议和处理意见。如甲方验收合格并足额付款的，视同甲方认可乙方所交产品质量符合甲方要求</w:t>
      </w:r>
    </w:p>
    <w:p>
      <w:pPr>
        <w:pStyle w:val="27"/>
        <w:spacing w:beforeLines="50" w:beforeAutospacing="1" w:afterLines="30" w:afterAutospacing="1"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42.5甲方因使用、保管、保养不善等造成产品质量下降的，不得提出异议。</w:t>
      </w:r>
    </w:p>
    <w:bookmarkEnd w:id="3"/>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p>
    <w:p>
      <w:pPr>
        <w:pStyle w:val="35"/>
        <w:snapToGrid w:val="0"/>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（十一）质疑和投诉</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43．质疑</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供应商如对本询价文件有任何疑问或澄清要求，</w:t>
      </w:r>
      <w:r>
        <w:rPr>
          <w:rFonts w:hint="eastAsia" w:asciiTheme="minorEastAsia" w:hAnsiTheme="minorEastAsia" w:eastAsiaTheme="minorEastAsia" w:cstheme="minorEastAsia"/>
          <w:snapToGrid w:val="0"/>
          <w:sz w:val="24"/>
          <w:szCs w:val="24"/>
        </w:rPr>
        <w:t>应在知其权益受到损害之日起七个工作日内</w:t>
      </w:r>
      <w:r>
        <w:rPr>
          <w:rFonts w:hint="eastAsia" w:asciiTheme="minorEastAsia" w:hAnsiTheme="minorEastAsia" w:eastAsiaTheme="minorEastAsia" w:cstheme="minorEastAsia"/>
          <w:sz w:val="24"/>
          <w:szCs w:val="24"/>
        </w:rPr>
        <w:t>。否则视同供应商对文件理解和接受。</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供应商对中标公告有异议的，应在中标公告期限届满之日起七个工作日前提出。</w:t>
      </w:r>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采购文件中非通用条款部分方面及评标结果的质疑向采购人提出，采购人在七个工作日内作出答复，关于采购文件通用条款部分以及采购程序方面的质疑向采购代理机构提出，由代理机构作出答复。质疑供应商对答复内容不满意的或受理单位未在规定时间内作出答复的，可在答复期满后十五个工作日内向监督管理部门提出投诉。</w:t>
      </w:r>
    </w:p>
    <w:p>
      <w:pPr>
        <w:snapToGrid w:val="0"/>
        <w:spacing w:line="360" w:lineRule="auto"/>
        <w:ind w:firstLine="480" w:firstLineChars="200"/>
        <w:rPr>
          <w:rFonts w:hint="eastAsia" w:asciiTheme="minorEastAsia" w:hAnsiTheme="minorEastAsia" w:eastAsiaTheme="minorEastAsia" w:cstheme="minorEastAsia"/>
          <w:sz w:val="24"/>
          <w:szCs w:val="24"/>
        </w:rPr>
      </w:pPr>
    </w:p>
    <w:p>
      <w:pPr>
        <w:snapToGrid w:val="0"/>
        <w:spacing w:line="360" w:lineRule="auto"/>
        <w:rPr>
          <w:rFonts w:hint="eastAsia" w:asciiTheme="minorEastAsia" w:hAnsiTheme="minorEastAsia" w:eastAsiaTheme="minorEastAsia" w:cstheme="minorEastAsia"/>
          <w:sz w:val="24"/>
          <w:szCs w:val="24"/>
        </w:rPr>
      </w:pPr>
    </w:p>
    <w:p>
      <w:pPr>
        <w:pStyle w:val="35"/>
        <w:snapToGrid w:val="0"/>
        <w:rPr>
          <w:rFonts w:hint="eastAsia" w:asciiTheme="minorEastAsia" w:hAnsiTheme="minorEastAsia" w:eastAsiaTheme="minorEastAsia" w:cstheme="minorEastAsia"/>
          <w:b/>
          <w:bCs/>
          <w:sz w:val="24"/>
          <w:szCs w:val="24"/>
        </w:rPr>
      </w:pPr>
      <w:bookmarkStart w:id="4" w:name="_Toc385492632"/>
      <w:r>
        <w:rPr>
          <w:rFonts w:hint="eastAsia" w:asciiTheme="minorEastAsia" w:hAnsiTheme="minorEastAsia" w:eastAsiaTheme="minorEastAsia" w:cstheme="minorEastAsia"/>
          <w:b/>
          <w:bCs/>
          <w:sz w:val="24"/>
          <w:szCs w:val="24"/>
        </w:rPr>
        <w:t>第四章、项目需求</w:t>
      </w:r>
      <w:bookmarkEnd w:id="4"/>
    </w:p>
    <w:p>
      <w:pPr>
        <w:pStyle w:val="24"/>
        <w:wordWrap w:val="0"/>
        <w:adjustRightInd/>
        <w:spacing w:line="360" w:lineRule="auto"/>
        <w:ind w:firstLine="480" w:firstLineChars="200"/>
        <w:jc w:val="both"/>
        <w:rPr>
          <w:rFonts w:hint="eastAsia" w:asciiTheme="minorEastAsia" w:hAnsiTheme="minorEastAsia" w:eastAsiaTheme="minorEastAsia" w:cstheme="minorEastAsia"/>
          <w:sz w:val="24"/>
          <w:szCs w:val="24"/>
        </w:rPr>
      </w:pPr>
    </w:p>
    <w:p>
      <w:pPr>
        <w:pStyle w:val="24"/>
        <w:adjustRightInd/>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pPr>
        <w:pStyle w:val="24"/>
        <w:numPr>
          <w:ilvl w:val="1"/>
          <w:numId w:val="7"/>
        </w:numPr>
        <w:adjustRightInd/>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如本章内容与其他章节有冲突，以本章内容为准。</w:t>
      </w:r>
    </w:p>
    <w:p>
      <w:pPr>
        <w:pStyle w:val="24"/>
        <w:numPr>
          <w:ilvl w:val="1"/>
          <w:numId w:val="7"/>
        </w:numPr>
        <w:adjustRightInd/>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如本章内容与国家法律法规相冲突的，以相关法律法规为准。</w:t>
      </w:r>
    </w:p>
    <w:p>
      <w:pPr>
        <w:pStyle w:val="24"/>
        <w:numPr>
          <w:ilvl w:val="1"/>
          <w:numId w:val="7"/>
        </w:numPr>
        <w:adjustRightInd/>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如本章内容与国家、地方强制标准相冲突的，以强制标准为准。</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项目内容及概况： </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（1）本项目为铜陵学院2018年入学新生结核病筛查专项体检医疗服务（参加体检约</w:t>
      </w:r>
      <w:r>
        <w:rPr>
          <w:rFonts w:hint="eastAsia" w:asciiTheme="minorEastAsia" w:hAnsiTheme="minorEastAsia" w:eastAsia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rPr>
        <w:t>00人，确切人数待定）。</w:t>
      </w:r>
    </w:p>
    <w:p>
      <w:pPr>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（2）检查项目内容：</w:t>
      </w:r>
      <w:r>
        <w:rPr>
          <w:rFonts w:hint="eastAsia" w:asciiTheme="minorEastAsia" w:hAnsiTheme="minorEastAsia" w:eastAsiaTheme="minorEastAsia" w:cstheme="minorEastAsia"/>
          <w:kern w:val="0"/>
          <w:sz w:val="24"/>
          <w:szCs w:val="24"/>
          <w:highlight w:val="none"/>
        </w:rPr>
        <w:t>结核病筛查，主要内容为胸部x光片和结核病史的询问</w:t>
      </w:r>
      <w:r>
        <w:rPr>
          <w:rFonts w:hint="eastAsia" w:asciiTheme="minorEastAsia" w:hAnsiTheme="minorEastAsia" w:eastAsiaTheme="minorEastAsia" w:cstheme="minorEastAsia"/>
          <w:kern w:val="0"/>
          <w:sz w:val="24"/>
          <w:szCs w:val="24"/>
          <w:highlight w:val="none"/>
          <w:lang w:eastAsia="zh-CN"/>
        </w:rPr>
        <w:t>。</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（3）各中标单位需组织车辆接送体检学生往返，并保证往返途中生命安全。</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（4）因结核病具有传染性，需尽快完成结核病的筛查，所以我院将本次体检项目授予符合条件的</w:t>
      </w:r>
      <w:r>
        <w:rPr>
          <w:rFonts w:hint="eastAsia" w:asciiTheme="minorEastAsia" w:hAnsiTheme="minorEastAsia" w:eastAsiaTheme="minorEastAsia" w:cstheme="minorEastAsia"/>
          <w:sz w:val="24"/>
          <w:szCs w:val="24"/>
          <w:highlight w:val="none"/>
          <w:lang w:eastAsia="zh-CN"/>
        </w:rPr>
        <w:t>三</w:t>
      </w:r>
      <w:r>
        <w:rPr>
          <w:rFonts w:hint="eastAsia" w:asciiTheme="minorEastAsia" w:hAnsiTheme="minorEastAsia" w:eastAsiaTheme="minorEastAsia" w:cstheme="minorEastAsia"/>
          <w:sz w:val="24"/>
          <w:szCs w:val="24"/>
          <w:highlight w:val="none"/>
        </w:rPr>
        <w:t>家医院或专业体检机构同时进行。</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（5）体检费用：各投标单位根据筛查费用和车辆费用制定相对合理的价钱，我院根据体检费用和服务等要求从中遴选两家作为中标单位。</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（6）要求投标单位半天时间能为不少于</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0名学生拍胸部X光片</w:t>
      </w:r>
      <w:r>
        <w:rPr>
          <w:rFonts w:hint="eastAsia" w:asciiTheme="minorEastAsia" w:hAnsiTheme="minorEastAsia" w:eastAsiaTheme="minorEastAsia" w:cstheme="minorEastAsia"/>
          <w:sz w:val="24"/>
          <w:szCs w:val="24"/>
          <w:highlight w:val="none"/>
          <w:lang w:eastAsia="zh-CN"/>
        </w:rPr>
        <w:t>服务能力</w:t>
      </w:r>
      <w:r>
        <w:rPr>
          <w:rFonts w:hint="eastAsia" w:asciiTheme="minorEastAsia" w:hAnsiTheme="minorEastAsia" w:eastAsiaTheme="minorEastAsia" w:cstheme="minorEastAsia"/>
          <w:sz w:val="24"/>
          <w:szCs w:val="24"/>
          <w:highlight w:val="none"/>
        </w:rPr>
        <w:t>（拍摄时间均在下午），各中标单位具体体检人数及体检日期由校总务处卫生所统一安排。</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承接单位必须在体检结束后三日内向铜陵学院提供体检结果的统计、分析电子文档及书面文本各一份。</w:t>
      </w:r>
    </w:p>
    <w:p>
      <w:pPr>
        <w:pStyle w:val="10"/>
        <w:spacing w:before="0" w:beforeAutospacing="0" w:after="0" w:afterAutospacing="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结核病专项体检表电子版由总务处卫生所（公共卫生科）提供，纸质版由承接单位提供，纸质版体检结束三日后交给铜陵学院卫生所。</w:t>
      </w:r>
    </w:p>
    <w:p>
      <w:pPr>
        <w:pStyle w:val="24"/>
        <w:numPr>
          <w:ilvl w:val="0"/>
          <w:numId w:val="0"/>
        </w:numPr>
        <w:adjustRightInd/>
        <w:ind w:left="420" w:leftChars="0"/>
        <w:jc w:val="both"/>
        <w:rPr>
          <w:rFonts w:hint="eastAsia" w:asciiTheme="minorEastAsia" w:hAnsiTheme="minorEastAsia" w:eastAsiaTheme="minorEastAsia" w:cstheme="minorEastAsia"/>
          <w:sz w:val="24"/>
          <w:szCs w:val="24"/>
        </w:rPr>
      </w:pPr>
    </w:p>
    <w:p>
      <w:pPr>
        <w:spacing w:line="360" w:lineRule="auto"/>
        <w:ind w:right="1120"/>
        <w:rPr>
          <w:rFonts w:hint="eastAsia" w:asciiTheme="minorEastAsia" w:hAnsiTheme="minorEastAsia" w:eastAsiaTheme="minorEastAsia" w:cstheme="minorEastAsia"/>
          <w:b/>
          <w:bCs/>
          <w:color w:val="000000"/>
          <w:sz w:val="24"/>
          <w:szCs w:val="24"/>
        </w:rPr>
      </w:pPr>
    </w:p>
    <w:p>
      <w:pPr>
        <w:spacing w:line="360" w:lineRule="auto"/>
        <w:ind w:right="1120"/>
        <w:rPr>
          <w:rFonts w:hint="eastAsia" w:asciiTheme="minorEastAsia" w:hAnsiTheme="minorEastAsia" w:eastAsiaTheme="minorEastAsia" w:cstheme="minorEastAsia"/>
          <w:b/>
          <w:bCs/>
          <w:color w:val="000000"/>
          <w:sz w:val="24"/>
          <w:szCs w:val="24"/>
        </w:rPr>
      </w:pPr>
    </w:p>
    <w:p>
      <w:pPr>
        <w:spacing w:line="360" w:lineRule="auto"/>
        <w:ind w:right="1120" w:firstLine="2811" w:firstLineChars="100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第五章项目合同</w:t>
      </w:r>
    </w:p>
    <w:p>
      <w:pPr>
        <w:spacing w:line="360" w:lineRule="auto"/>
        <w:ind w:right="1120"/>
        <w:rPr>
          <w:rFonts w:hint="eastAsia" w:asciiTheme="minorEastAsia" w:hAnsiTheme="minorEastAsia" w:eastAsiaTheme="minorEastAsia" w:cstheme="minorEastAsia"/>
          <w:b/>
          <w:bCs/>
          <w:color w:val="000000"/>
          <w:sz w:val="24"/>
          <w:szCs w:val="24"/>
        </w:rPr>
      </w:pPr>
    </w:p>
    <w:p>
      <w:pPr>
        <w:spacing w:line="360" w:lineRule="auto"/>
        <w:ind w:right="1120"/>
        <w:rPr>
          <w:rFonts w:hint="eastAsia" w:asciiTheme="minorEastAsia" w:hAnsiTheme="minorEastAsia" w:eastAsiaTheme="minorEastAsia" w:cstheme="minorEastAsia"/>
          <w:b/>
          <w:bCs/>
          <w:color w:val="000000"/>
          <w:sz w:val="24"/>
          <w:szCs w:val="24"/>
        </w:rPr>
      </w:pPr>
    </w:p>
    <w:p>
      <w:pPr>
        <w:spacing w:line="360" w:lineRule="auto"/>
        <w:ind w:right="1120"/>
        <w:rPr>
          <w:rFonts w:hint="eastAsia" w:asciiTheme="minorEastAsia" w:hAnsiTheme="minorEastAsia" w:eastAsiaTheme="minorEastAsia" w:cstheme="minorEastAsia"/>
          <w:b/>
          <w:bCs/>
          <w:color w:val="000000"/>
          <w:sz w:val="24"/>
          <w:szCs w:val="24"/>
        </w:rPr>
      </w:pPr>
    </w:p>
    <w:p>
      <w:pPr>
        <w:spacing w:line="360" w:lineRule="auto"/>
        <w:ind w:right="1120"/>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24"/>
          <w:szCs w:val="24"/>
        </w:rPr>
        <w:br w:type="page"/>
      </w:r>
      <w:r>
        <w:rPr>
          <w:rFonts w:hint="eastAsia" w:asciiTheme="minorEastAsia" w:hAnsiTheme="minorEastAsia" w:eastAsiaTheme="minorEastAsia" w:cstheme="minorEastAsia"/>
          <w:b/>
          <w:bCs/>
          <w:color w:val="000000"/>
          <w:sz w:val="32"/>
          <w:szCs w:val="32"/>
        </w:rPr>
        <w:t>第六章：询价响应书的格式：</w:t>
      </w:r>
    </w:p>
    <w:p>
      <w:pPr>
        <w:spacing w:line="360" w:lineRule="auto"/>
        <w:ind w:right="1120"/>
        <w:rPr>
          <w:rFonts w:hint="eastAsia" w:asciiTheme="minorEastAsia" w:hAnsiTheme="minorEastAsia" w:eastAsiaTheme="minorEastAsia" w:cstheme="minorEastAsia"/>
          <w:color w:val="000000"/>
          <w:sz w:val="24"/>
          <w:szCs w:val="24"/>
        </w:rPr>
      </w:pPr>
    </w:p>
    <w:p>
      <w:pPr>
        <w:spacing w:line="360" w:lineRule="auto"/>
        <w:ind w:right="1120"/>
        <w:rPr>
          <w:rFonts w:hint="eastAsia" w:asciiTheme="minorEastAsia" w:hAnsiTheme="minorEastAsia" w:eastAsiaTheme="minorEastAsia" w:cstheme="minorEastAsia"/>
          <w:color w:val="000000"/>
          <w:sz w:val="24"/>
          <w:szCs w:val="24"/>
        </w:rPr>
      </w:pPr>
    </w:p>
    <w:p>
      <w:pPr>
        <w:spacing w:line="360" w:lineRule="auto"/>
        <w:ind w:right="1120"/>
        <w:rPr>
          <w:rFonts w:hint="eastAsia" w:asciiTheme="minorEastAsia" w:hAnsiTheme="minorEastAsia" w:eastAsiaTheme="minorEastAsia" w:cstheme="minorEastAsia"/>
          <w:color w:val="000000"/>
          <w:sz w:val="24"/>
          <w:szCs w:val="24"/>
        </w:rPr>
      </w:pPr>
    </w:p>
    <w:p>
      <w:pPr>
        <w:spacing w:line="360" w:lineRule="auto"/>
        <w:ind w:right="1120"/>
        <w:rPr>
          <w:rFonts w:hint="eastAsia" w:asciiTheme="minorEastAsia" w:hAnsiTheme="minorEastAsia" w:eastAsiaTheme="minorEastAsia" w:cstheme="minorEastAsia"/>
          <w:color w:val="000000"/>
          <w:sz w:val="32"/>
          <w:szCs w:val="32"/>
        </w:rPr>
      </w:pPr>
    </w:p>
    <w:p>
      <w:pPr>
        <w:pStyle w:val="26"/>
        <w:wordWrap w:val="0"/>
        <w:ind w:firstLine="0" w:firstLineChars="0"/>
        <w:jc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询价响应书</w:t>
      </w:r>
    </w:p>
    <w:p>
      <w:pPr>
        <w:wordWrap w:val="0"/>
        <w:rPr>
          <w:rFonts w:hint="eastAsia" w:asciiTheme="minorEastAsia" w:hAnsiTheme="minorEastAsia" w:eastAsiaTheme="minorEastAsia" w:cstheme="minorEastAsia"/>
          <w:color w:val="000000"/>
          <w:sz w:val="32"/>
          <w:szCs w:val="32"/>
        </w:rPr>
      </w:pPr>
    </w:p>
    <w:p>
      <w:pPr>
        <w:wordWrap w:val="0"/>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项目编号：</w:t>
      </w:r>
    </w:p>
    <w:p>
      <w:pPr>
        <w:wordWrap w:val="0"/>
        <w:ind w:firstLine="640" w:firstLineChars="200"/>
        <w:rPr>
          <w:rFonts w:hint="eastAsia" w:asciiTheme="minorEastAsia" w:hAnsiTheme="minorEastAsia" w:eastAsiaTheme="minorEastAsia" w:cstheme="minorEastAsia"/>
          <w:color w:val="000000"/>
          <w:sz w:val="32"/>
          <w:szCs w:val="32"/>
          <w:u w:val="single"/>
        </w:rPr>
      </w:pPr>
      <w:r>
        <w:rPr>
          <w:rFonts w:hint="eastAsia" w:asciiTheme="minorEastAsia" w:hAnsiTheme="minorEastAsia" w:eastAsiaTheme="minorEastAsia" w:cstheme="minorEastAsia"/>
          <w:color w:val="000000"/>
          <w:sz w:val="32"/>
          <w:szCs w:val="32"/>
        </w:rPr>
        <w:t>项目名称：</w:t>
      </w:r>
    </w:p>
    <w:p>
      <w:pPr>
        <w:wordWrap w:val="0"/>
        <w:rPr>
          <w:rFonts w:hint="eastAsia" w:asciiTheme="minorEastAsia" w:hAnsiTheme="minorEastAsia" w:eastAsiaTheme="minorEastAsia" w:cstheme="minorEastAsia"/>
          <w:color w:val="000000"/>
          <w:sz w:val="32"/>
          <w:szCs w:val="32"/>
        </w:rPr>
      </w:pPr>
    </w:p>
    <w:p>
      <w:pPr>
        <w:wordWrap w:val="0"/>
        <w:rPr>
          <w:rFonts w:hint="eastAsia" w:asciiTheme="minorEastAsia" w:hAnsiTheme="minorEastAsia" w:eastAsiaTheme="minorEastAsia" w:cstheme="minorEastAsia"/>
          <w:color w:val="000000"/>
          <w:sz w:val="24"/>
          <w:szCs w:val="24"/>
        </w:rPr>
      </w:pPr>
    </w:p>
    <w:p>
      <w:pPr>
        <w:wordWrap w:val="0"/>
        <w:rPr>
          <w:rFonts w:hint="eastAsia" w:asciiTheme="minorEastAsia" w:hAnsiTheme="minorEastAsia" w:eastAsiaTheme="minorEastAsia" w:cstheme="minorEastAsia"/>
          <w:color w:val="000000"/>
          <w:sz w:val="24"/>
          <w:szCs w:val="24"/>
        </w:rPr>
      </w:pPr>
    </w:p>
    <w:p>
      <w:pPr>
        <w:wordWrap w:val="0"/>
        <w:rPr>
          <w:rFonts w:hint="eastAsia" w:asciiTheme="minorEastAsia" w:hAnsiTheme="minorEastAsia" w:eastAsiaTheme="minorEastAsia" w:cstheme="minorEastAsia"/>
          <w:color w:val="000000"/>
          <w:sz w:val="24"/>
          <w:szCs w:val="24"/>
        </w:rPr>
      </w:pPr>
    </w:p>
    <w:p>
      <w:pPr>
        <w:wordWrap w:val="0"/>
        <w:rPr>
          <w:rFonts w:hint="eastAsia" w:asciiTheme="minorEastAsia" w:hAnsiTheme="minorEastAsia" w:eastAsiaTheme="minorEastAsia" w:cstheme="minorEastAsia"/>
          <w:color w:val="000000"/>
          <w:sz w:val="32"/>
          <w:szCs w:val="32"/>
        </w:rPr>
      </w:pPr>
    </w:p>
    <w:p>
      <w:pPr>
        <w:wordWrap w:val="0"/>
        <w:rPr>
          <w:rFonts w:hint="eastAsia" w:asciiTheme="minorEastAsia" w:hAnsiTheme="minorEastAsia" w:eastAsiaTheme="minorEastAsia" w:cstheme="minorEastAsia"/>
          <w:color w:val="000000"/>
          <w:sz w:val="32"/>
          <w:szCs w:val="32"/>
        </w:rPr>
      </w:pPr>
    </w:p>
    <w:p>
      <w:pPr>
        <w:wordWrap w:val="0"/>
        <w:ind w:firstLine="2240" w:firstLineChars="7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供应商：</w:t>
      </w:r>
      <w:r>
        <w:rPr>
          <w:rFonts w:hint="eastAsia" w:asciiTheme="minorEastAsia" w:hAnsiTheme="minorEastAsia" w:eastAsiaTheme="minorEastAsia" w:cstheme="minorEastAsia"/>
          <w:color w:val="000000"/>
          <w:kern w:val="0"/>
          <w:sz w:val="32"/>
          <w:szCs w:val="32"/>
        </w:rPr>
        <w:t>（供应商公章）</w:t>
      </w:r>
    </w:p>
    <w:p>
      <w:pPr>
        <w:wordWrap w:val="0"/>
        <w:ind w:firstLine="2249" w:firstLineChars="700"/>
        <w:rPr>
          <w:rFonts w:hint="eastAsia" w:asciiTheme="minorEastAsia" w:hAnsiTheme="minorEastAsia" w:eastAsiaTheme="minorEastAsia" w:cstheme="minorEastAsia"/>
          <w:b/>
          <w:bCs/>
          <w:color w:val="000000"/>
          <w:sz w:val="32"/>
          <w:szCs w:val="32"/>
          <w:u w:val="single"/>
        </w:rPr>
      </w:pPr>
    </w:p>
    <w:p>
      <w:pPr>
        <w:wordWrap w:val="0"/>
        <w:jc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年</w:t>
      </w:r>
      <w:r>
        <w:rPr>
          <w:rFonts w:hint="eastAsia" w:asciiTheme="minorEastAsia" w:hAnsiTheme="minorEastAsia" w:eastAsiaTheme="minorEastAsia" w:cstheme="minorEastAsia"/>
          <w:color w:val="000000"/>
          <w:sz w:val="32"/>
          <w:szCs w:val="32"/>
          <w:lang w:val="en-US" w:eastAsia="zh-CN"/>
        </w:rPr>
        <w:t xml:space="preserve">   </w:t>
      </w:r>
      <w:r>
        <w:rPr>
          <w:rFonts w:hint="eastAsia" w:asciiTheme="minorEastAsia" w:hAnsiTheme="minorEastAsia" w:eastAsiaTheme="minorEastAsia" w:cstheme="minorEastAsia"/>
          <w:color w:val="000000"/>
          <w:sz w:val="32"/>
          <w:szCs w:val="32"/>
        </w:rPr>
        <w:t>月</w:t>
      </w:r>
      <w:r>
        <w:rPr>
          <w:rFonts w:hint="eastAsia" w:asciiTheme="minorEastAsia" w:hAnsiTheme="minorEastAsia" w:eastAsiaTheme="minorEastAsia" w:cstheme="minorEastAsia"/>
          <w:color w:val="000000"/>
          <w:sz w:val="32"/>
          <w:szCs w:val="32"/>
          <w:lang w:val="en-US" w:eastAsia="zh-CN"/>
        </w:rPr>
        <w:t xml:space="preserve">    </w:t>
      </w:r>
      <w:r>
        <w:rPr>
          <w:rFonts w:hint="eastAsia" w:asciiTheme="minorEastAsia" w:hAnsiTheme="minorEastAsia" w:eastAsiaTheme="minorEastAsia" w:cstheme="minorEastAsia"/>
          <w:color w:val="000000"/>
          <w:sz w:val="32"/>
          <w:szCs w:val="32"/>
        </w:rPr>
        <w:t>日</w:t>
      </w:r>
    </w:p>
    <w:p>
      <w:pPr>
        <w:wordWrap w:val="0"/>
        <w:rPr>
          <w:rFonts w:hint="eastAsia" w:asciiTheme="minorEastAsia" w:hAnsiTheme="minorEastAsia" w:eastAsiaTheme="minorEastAsia" w:cstheme="minorEastAsia"/>
          <w:color w:val="000000"/>
          <w:sz w:val="32"/>
          <w:szCs w:val="32"/>
        </w:rPr>
      </w:pPr>
    </w:p>
    <w:p>
      <w:pPr>
        <w:pStyle w:val="26"/>
        <w:ind w:firstLine="0" w:firstLineChars="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br w:type="page"/>
      </w:r>
      <w:r>
        <w:rPr>
          <w:rFonts w:hint="eastAsia" w:asciiTheme="minorEastAsia" w:hAnsiTheme="minorEastAsia" w:eastAsiaTheme="minorEastAsia" w:cstheme="minorEastAsia"/>
          <w:color w:val="000000"/>
          <w:sz w:val="32"/>
          <w:szCs w:val="32"/>
          <w:lang w:val="en-US" w:eastAsia="zh-CN"/>
        </w:rPr>
        <w:t xml:space="preserve">                     </w:t>
      </w:r>
      <w:r>
        <w:rPr>
          <w:rFonts w:hint="eastAsia" w:asciiTheme="minorEastAsia" w:hAnsiTheme="minorEastAsia" w:eastAsiaTheme="minorEastAsia" w:cstheme="minorEastAsia"/>
          <w:color w:val="000000"/>
          <w:sz w:val="32"/>
          <w:szCs w:val="32"/>
        </w:rPr>
        <w:t>目　　录</w:t>
      </w:r>
    </w:p>
    <w:p>
      <w:pPr>
        <w:pStyle w:val="26"/>
        <w:wordWrap w:val="0"/>
        <w:ind w:firstLine="0" w:firstLineChars="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一、资格、技术商务部分</w:t>
      </w:r>
    </w:p>
    <w:p>
      <w:pPr>
        <w:pStyle w:val="26"/>
        <w:wordWrap w:val="0"/>
        <w:ind w:firstLine="0" w:firstLineChars="0"/>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rPr>
        <w:t>1、资格审查资料</w:t>
      </w:r>
    </w:p>
    <w:p>
      <w:pPr>
        <w:pStyle w:val="26"/>
        <w:wordWrap w:val="0"/>
        <w:ind w:firstLine="0" w:firstLineChars="0"/>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rPr>
        <w:t>2、询价响应授权书</w:t>
      </w:r>
    </w:p>
    <w:p>
      <w:pPr>
        <w:pStyle w:val="26"/>
        <w:wordWrap w:val="0"/>
        <w:ind w:firstLine="0" w:firstLineChars="0"/>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rPr>
        <w:t>3、询价响应函</w:t>
      </w:r>
    </w:p>
    <w:p>
      <w:pPr>
        <w:pStyle w:val="26"/>
        <w:wordWrap w:val="0"/>
        <w:ind w:firstLine="0" w:firstLineChars="0"/>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rPr>
        <w:t>4、项目实施方案</w:t>
      </w:r>
    </w:p>
    <w:p>
      <w:pPr>
        <w:pStyle w:val="26"/>
        <w:wordWrap w:val="0"/>
        <w:ind w:firstLine="0" w:firstLineChars="0"/>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lang w:val="en-US" w:eastAsia="zh-CN"/>
        </w:rPr>
        <w:t>5</w:t>
      </w:r>
      <w:r>
        <w:rPr>
          <w:rFonts w:hint="eastAsia" w:asciiTheme="minorEastAsia" w:hAnsiTheme="minorEastAsia" w:eastAsiaTheme="minorEastAsia" w:cstheme="minorEastAsia"/>
          <w:b w:val="0"/>
          <w:bCs w:val="0"/>
          <w:color w:val="000000"/>
          <w:sz w:val="32"/>
          <w:szCs w:val="32"/>
        </w:rPr>
        <w:t>、履行合同所必需的设备专业技术能力证明文件</w:t>
      </w:r>
    </w:p>
    <w:p>
      <w:pPr>
        <w:pStyle w:val="26"/>
        <w:wordWrap w:val="0"/>
        <w:ind w:firstLine="0" w:firstLineChars="0"/>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6、承诺书（详见项目需求）</w:t>
      </w:r>
    </w:p>
    <w:p>
      <w:pPr>
        <w:pStyle w:val="26"/>
        <w:wordWrap w:val="0"/>
        <w:ind w:firstLine="0" w:firstLineChars="0"/>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lang w:val="en-US" w:eastAsia="zh-CN"/>
        </w:rPr>
        <w:t>7</w:t>
      </w:r>
      <w:r>
        <w:rPr>
          <w:rFonts w:hint="eastAsia" w:asciiTheme="minorEastAsia" w:hAnsiTheme="minorEastAsia" w:eastAsiaTheme="minorEastAsia" w:cstheme="minorEastAsia"/>
          <w:b w:val="0"/>
          <w:bCs w:val="0"/>
          <w:color w:val="000000"/>
          <w:sz w:val="32"/>
          <w:szCs w:val="32"/>
        </w:rPr>
        <w:t>、其他证明材料</w:t>
      </w:r>
    </w:p>
    <w:p>
      <w:pPr>
        <w:pStyle w:val="26"/>
        <w:wordWrap w:val="0"/>
        <w:ind w:firstLine="0" w:firstLineChars="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二、报价部分</w:t>
      </w:r>
    </w:p>
    <w:p>
      <w:pPr>
        <w:pStyle w:val="26"/>
        <w:wordWrap w:val="0"/>
        <w:ind w:firstLine="0" w:firstLineChars="0"/>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rPr>
        <w:t>1、报价表</w:t>
      </w:r>
    </w:p>
    <w:p>
      <w:pPr>
        <w:pStyle w:val="26"/>
        <w:wordWrap w:val="0"/>
        <w:ind w:firstLine="0" w:firstLineChars="0"/>
        <w:rPr>
          <w:rFonts w:hint="eastAsia" w:asciiTheme="minorEastAsia" w:hAnsiTheme="minorEastAsia" w:eastAsiaTheme="minorEastAsia" w:cstheme="minorEastAsia"/>
          <w:b w:val="0"/>
          <w:bCs w:val="0"/>
          <w:color w:val="000000"/>
          <w:sz w:val="32"/>
          <w:szCs w:val="32"/>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wordWrap w:val="0"/>
        <w:ind w:firstLine="0" w:firstLineChars="0"/>
        <w:rPr>
          <w:rFonts w:hint="eastAsia" w:asciiTheme="minorEastAsia" w:hAnsiTheme="minorEastAsia" w:eastAsiaTheme="minorEastAsia" w:cstheme="minorEastAsia"/>
          <w:b w:val="0"/>
          <w:bCs w:val="0"/>
          <w:color w:val="000000"/>
          <w:sz w:val="24"/>
          <w:szCs w:val="24"/>
        </w:rPr>
      </w:pPr>
    </w:p>
    <w:p>
      <w:pPr>
        <w:pStyle w:val="26"/>
        <w:ind w:firstLine="0" w:firstLineChars="0"/>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一、资格、技术商务部分</w:t>
      </w:r>
    </w:p>
    <w:p>
      <w:pPr>
        <w:pStyle w:val="26"/>
        <w:ind w:firstLine="557" w:firstLineChars="199"/>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1、需要提供的资质证明文件（复印件或影印件）</w:t>
      </w:r>
    </w:p>
    <w:p>
      <w:pPr>
        <w:pStyle w:val="26"/>
        <w:ind w:firstLine="557" w:firstLineChars="199"/>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2、询价响应授权书</w:t>
      </w:r>
    </w:p>
    <w:p>
      <w:pPr>
        <w:pStyle w:val="26"/>
        <w:ind w:firstLine="557" w:firstLineChars="199"/>
        <w:jc w:val="center"/>
        <w:rPr>
          <w:rFonts w:hint="eastAsia" w:asciiTheme="minorEastAsia" w:hAnsiTheme="minorEastAsia" w:eastAsiaTheme="minorEastAsia" w:cstheme="minorEastAsia"/>
          <w:b w:val="0"/>
          <w:bCs w:val="0"/>
          <w:color w:val="000000"/>
          <w:sz w:val="28"/>
          <w:szCs w:val="28"/>
        </w:rPr>
      </w:pPr>
    </w:p>
    <w:p>
      <w:pPr>
        <w:pStyle w:val="26"/>
        <w:ind w:firstLine="559" w:firstLineChars="199"/>
        <w:jc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询价响应授权书</w:t>
      </w:r>
    </w:p>
    <w:p>
      <w:pPr>
        <w:pStyle w:val="26"/>
        <w:ind w:firstLine="557" w:firstLineChars="199"/>
        <w:rPr>
          <w:rFonts w:hint="eastAsia" w:asciiTheme="minorEastAsia" w:hAnsiTheme="minorEastAsia" w:eastAsiaTheme="minorEastAsia" w:cstheme="minorEastAsia"/>
          <w:b w:val="0"/>
          <w:bCs w:val="0"/>
          <w:color w:val="000000"/>
          <w:sz w:val="28"/>
          <w:szCs w:val="28"/>
        </w:rPr>
      </w:pPr>
    </w:p>
    <w:p>
      <w:pPr>
        <w:pStyle w:val="26"/>
        <w:ind w:right="840" w:firstLine="548" w:firstLineChars="196"/>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致：（采购单位名称）</w:t>
      </w:r>
    </w:p>
    <w:p>
      <w:pPr>
        <w:pStyle w:val="26"/>
        <w:ind w:firstLine="548" w:firstLineChars="196"/>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本授权书声明：（供应商名称）授权本单位（供应商授权代表姓名、职务）代表本单位参加（项目全称）项目投标活动,全权代表本公司处理投标过程的一切事宜，包括但不限于：投标、参与开标、询价、合同签署、合同执行等。供应商授权代表在投标过程中所签署的一切文件和处理与之有关的一切事务，本公司均予以认可并对此承担责任。供应商授权代表无转委托权。特此授权。</w:t>
      </w:r>
    </w:p>
    <w:p>
      <w:pPr>
        <w:pStyle w:val="26"/>
        <w:ind w:right="840" w:firstLine="548" w:firstLineChars="196"/>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本授权书自出具之日起生效。</w:t>
      </w:r>
    </w:p>
    <w:p>
      <w:pPr>
        <w:pStyle w:val="26"/>
        <w:ind w:right="840" w:firstLine="548" w:firstLineChars="196"/>
        <w:rPr>
          <w:rFonts w:hint="eastAsia" w:asciiTheme="minorEastAsia" w:hAnsiTheme="minorEastAsia" w:eastAsiaTheme="minorEastAsia" w:cstheme="minorEastAsia"/>
          <w:b w:val="0"/>
          <w:bCs w:val="0"/>
          <w:color w:val="000000"/>
          <w:sz w:val="28"/>
          <w:szCs w:val="28"/>
        </w:rPr>
      </w:pPr>
    </w:p>
    <w:p>
      <w:pPr>
        <w:pStyle w:val="26"/>
        <w:ind w:right="840" w:firstLine="548" w:firstLineChars="196"/>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特此声明。</w:t>
      </w:r>
    </w:p>
    <w:p>
      <w:pPr>
        <w:pStyle w:val="26"/>
        <w:ind w:right="840" w:firstLine="548" w:firstLineChars="196"/>
        <w:rPr>
          <w:rFonts w:hint="eastAsia" w:asciiTheme="minorEastAsia" w:hAnsiTheme="minorEastAsia" w:eastAsiaTheme="minorEastAsia" w:cstheme="minorEastAsia"/>
          <w:b w:val="0"/>
          <w:bCs w:val="0"/>
          <w:color w:val="000000"/>
          <w:sz w:val="28"/>
          <w:szCs w:val="28"/>
        </w:rPr>
      </w:pPr>
    </w:p>
    <w:p>
      <w:pPr>
        <w:pStyle w:val="26"/>
        <w:ind w:right="840" w:firstLine="548" w:firstLineChars="196"/>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供应商公章：</w:t>
      </w:r>
    </w:p>
    <w:p>
      <w:pPr>
        <w:pStyle w:val="26"/>
        <w:ind w:firstLine="0" w:firstLineChars="0"/>
        <w:jc w:val="right"/>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日期：________________</w:t>
      </w:r>
    </w:p>
    <w:p>
      <w:pPr>
        <w:pStyle w:val="26"/>
        <w:ind w:firstLine="472" w:firstLineChars="196"/>
        <w:rPr>
          <w:rFonts w:hint="eastAsia" w:asciiTheme="minorEastAsia" w:hAnsiTheme="minorEastAsia" w:eastAsiaTheme="minorEastAsia" w:cstheme="minorEastAsia"/>
          <w:color w:val="000000"/>
          <w:sz w:val="24"/>
          <w:szCs w:val="24"/>
        </w:rPr>
      </w:pPr>
    </w:p>
    <w:p>
      <w:pPr>
        <w:pStyle w:val="26"/>
        <w:numPr>
          <w:ilvl w:val="1"/>
          <w:numId w:val="7"/>
        </w:numPr>
        <w:ind w:left="1140" w:leftChars="0" w:hanging="720" w:firstLineChars="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4"/>
          <w:szCs w:val="24"/>
        </w:rPr>
        <w:br w:type="page"/>
      </w:r>
      <w:r>
        <w:rPr>
          <w:rFonts w:hint="eastAsia" w:asciiTheme="minorEastAsia" w:hAnsiTheme="minorEastAsia" w:eastAsiaTheme="minorEastAsia" w:cstheme="minorEastAsia"/>
          <w:color w:val="000000"/>
          <w:sz w:val="28"/>
          <w:szCs w:val="28"/>
        </w:rPr>
        <w:t>询价响应函格式</w:t>
      </w:r>
    </w:p>
    <w:p>
      <w:pPr>
        <w:pStyle w:val="26"/>
        <w:numPr>
          <w:ilvl w:val="0"/>
          <w:numId w:val="0"/>
        </w:numPr>
        <w:ind w:left="420" w:leftChars="0"/>
        <w:jc w:val="center"/>
        <w:rPr>
          <w:rFonts w:hint="eastAsia" w:asciiTheme="minorEastAsia" w:hAnsiTheme="minorEastAsia" w:eastAsiaTheme="minorEastAsia" w:cstheme="minorEastAsia"/>
          <w:color w:val="000000"/>
          <w:sz w:val="28"/>
          <w:szCs w:val="28"/>
        </w:rPr>
      </w:pPr>
    </w:p>
    <w:p>
      <w:pPr>
        <w:pStyle w:val="26"/>
        <w:numPr>
          <w:ilvl w:val="0"/>
          <w:numId w:val="0"/>
        </w:numPr>
        <w:ind w:left="420" w:leftChars="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询价响应函</w:t>
      </w:r>
    </w:p>
    <w:p>
      <w:pPr>
        <w:wordWrap w:val="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致（招标人）：</w:t>
      </w:r>
    </w:p>
    <w:p>
      <w:pPr>
        <w:numPr>
          <w:ilvl w:val="0"/>
          <w:numId w:val="8"/>
        </w:numPr>
        <w:wordWrap w:val="0"/>
        <w:snapToGrid w:val="0"/>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根据贵方招标公告，我们决定参加贵方组织的项目的招标采购活动。我方授权(姓名和职务)代表我方（投标单位的名称）全权处理本项目投标的有关事宜。</w:t>
      </w:r>
    </w:p>
    <w:p>
      <w:pPr>
        <w:numPr>
          <w:ilvl w:val="0"/>
          <w:numId w:val="8"/>
        </w:numPr>
        <w:wordWrap w:val="0"/>
        <w:snapToGrid w:val="0"/>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我方完全满足《中华人民共和国政府采购法》第二十二条的全部要求，即具有良好的商业信誉和健全的财务会计制度、履行合同所必需的专业技术能力、有依法缴纳税收和社会保障资金的良好记录、近三年内在经营活动中无重大违法记录；</w:t>
      </w:r>
    </w:p>
    <w:p>
      <w:pPr>
        <w:numPr>
          <w:ilvl w:val="0"/>
          <w:numId w:val="8"/>
        </w:numPr>
        <w:wordWrap w:val="0"/>
        <w:snapToGrid w:val="0"/>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我方愿意按照询价文件规定的各项要求，向采购人提供所需的货物与服务。</w:t>
      </w:r>
    </w:p>
    <w:p>
      <w:pPr>
        <w:wordWrap w:val="0"/>
        <w:snapToGrid w:val="0"/>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4、一旦我方中标，我方将严格履行合同规定的责任和义务。</w:t>
      </w:r>
    </w:p>
    <w:p>
      <w:pPr>
        <w:wordWrap w:val="0"/>
        <w:snapToGrid w:val="0"/>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我方同意按照询价文件的要求，向贵方递交金额为人民币（大写）________________的投标保证金。并且承诺，在招标有效期内如果我方撤回投标书或中标后拒绝签订合同，我方将放弃要求贵方退还该投标保证金的权力。</w:t>
      </w:r>
    </w:p>
    <w:p>
      <w:pPr>
        <w:tabs>
          <w:tab w:val="left" w:pos="840"/>
        </w:tabs>
        <w:wordWrap w:val="0"/>
        <w:snapToGrid w:val="0"/>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6、我方愿意提供贵方可能另外要求的、与投标有关的文件资料，并保证我方已提供和将要提供的文件是真实的、准确的。</w:t>
      </w:r>
    </w:p>
    <w:p>
      <w:pPr>
        <w:tabs>
          <w:tab w:val="left" w:pos="0"/>
          <w:tab w:val="left" w:pos="840"/>
        </w:tabs>
        <w:wordWrap w:val="0"/>
        <w:snapToGrid w:val="0"/>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7、我方完全理解贵方不一定将合同授予最低报价（折扣）的供应商。</w:t>
      </w:r>
    </w:p>
    <w:p>
      <w:pPr>
        <w:pStyle w:val="26"/>
        <w:ind w:right="980" w:firstLine="0" w:firstLineChars="0"/>
        <w:rPr>
          <w:rFonts w:hint="eastAsia" w:asciiTheme="minorEastAsia" w:hAnsiTheme="minorEastAsia" w:eastAsiaTheme="minorEastAsia" w:cstheme="minorEastAsia"/>
          <w:color w:val="000000"/>
          <w:sz w:val="28"/>
          <w:szCs w:val="28"/>
        </w:rPr>
      </w:pPr>
      <w:bookmarkStart w:id="5" w:name="_Toc393705366"/>
      <w:bookmarkStart w:id="6" w:name="_Toc400805871"/>
      <w:r>
        <w:rPr>
          <w:rFonts w:hint="eastAsia" w:asciiTheme="minorEastAsia" w:hAnsiTheme="minorEastAsia" w:eastAsiaTheme="minorEastAsia" w:cstheme="minorEastAsia"/>
          <w:color w:val="000000"/>
          <w:sz w:val="28"/>
          <w:szCs w:val="28"/>
        </w:rPr>
        <w:t>供应商公章：</w:t>
      </w:r>
    </w:p>
    <w:p>
      <w:pPr>
        <w:pStyle w:val="26"/>
        <w:ind w:firstLine="0" w:firstLineChars="0"/>
        <w:jc w:val="righ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日期：________________</w:t>
      </w:r>
    </w:p>
    <w:p>
      <w:pPr>
        <w:pStyle w:val="26"/>
        <w:ind w:firstLine="689" w:firstLineChars="245"/>
        <w:rPr>
          <w:rFonts w:hint="eastAsia" w:asciiTheme="minorEastAsia" w:hAnsiTheme="minorEastAsia" w:eastAsiaTheme="minorEastAsia" w:cstheme="minorEastAsia"/>
          <w:color w:val="000000"/>
          <w:sz w:val="28"/>
          <w:szCs w:val="28"/>
        </w:rPr>
      </w:pPr>
    </w:p>
    <w:p>
      <w:pPr>
        <w:pStyle w:val="26"/>
        <w:ind w:firstLine="689" w:firstLineChars="245"/>
        <w:rPr>
          <w:rFonts w:hint="eastAsia" w:asciiTheme="minorEastAsia" w:hAnsiTheme="minorEastAsia" w:eastAsiaTheme="minorEastAsia" w:cstheme="minorEastAsia"/>
          <w:color w:val="000000"/>
          <w:sz w:val="28"/>
          <w:szCs w:val="28"/>
        </w:rPr>
      </w:pPr>
    </w:p>
    <w:p>
      <w:pPr>
        <w:pStyle w:val="26"/>
        <w:ind w:firstLine="689" w:firstLineChars="245"/>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4、项目实施方案</w:t>
      </w:r>
      <w:bookmarkEnd w:id="5"/>
      <w:bookmarkEnd w:id="6"/>
    </w:p>
    <w:p>
      <w:pPr>
        <w:wordWrap w:val="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（一）供应商简介</w:t>
      </w:r>
    </w:p>
    <w:p>
      <w:pPr>
        <w:wordWrap w:val="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（不超过1000字）</w:t>
      </w:r>
    </w:p>
    <w:p>
      <w:pPr>
        <w:autoSpaceDN w:val="0"/>
        <w:spacing w:after="156" w:line="5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000000"/>
          <w:sz w:val="28"/>
          <w:szCs w:val="28"/>
        </w:rPr>
        <w:t>（二）项目实施方案</w:t>
      </w:r>
    </w:p>
    <w:p>
      <w:pPr>
        <w:wordWrap w:val="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（详细说明）</w:t>
      </w:r>
    </w:p>
    <w:p>
      <w:pPr>
        <w:pStyle w:val="10"/>
        <w:spacing w:before="0" w:beforeAutospacing="0" w:after="0" w:afterAutospacing="0" w:line="360" w:lineRule="auto"/>
        <w:jc w:val="both"/>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b/>
          <w:bCs/>
          <w:color w:val="000000"/>
          <w:kern w:val="2"/>
          <w:sz w:val="28"/>
          <w:szCs w:val="28"/>
          <w:lang w:val="en-US" w:eastAsia="zh-CN" w:bidi="ar-SA"/>
        </w:rPr>
        <w:t>（三）现有设备（X光机）数量及每天可检查学生X光片能力。</w:t>
      </w:r>
    </w:p>
    <w:p>
      <w:pPr>
        <w:pStyle w:val="26"/>
        <w:ind w:firstLine="562" w:firstLineChars="200"/>
        <w:rPr>
          <w:rFonts w:hint="eastAsia" w:asciiTheme="minorEastAsia" w:hAnsiTheme="minorEastAsia" w:eastAsiaTheme="minorEastAsia" w:cstheme="minorEastAsia"/>
          <w:color w:val="000000"/>
          <w:sz w:val="28"/>
          <w:szCs w:val="28"/>
        </w:rPr>
      </w:pPr>
      <w:bookmarkStart w:id="7" w:name="_Toc393705367"/>
      <w:bookmarkStart w:id="8" w:name="_Toc400805872"/>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、履行合同所必需的设备专业技术能力证明</w:t>
      </w:r>
      <w:bookmarkEnd w:id="7"/>
      <w:bookmarkEnd w:id="8"/>
    </w:p>
    <w:p>
      <w:pPr>
        <w:wordWrap w:val="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（1）服务本项目主要人员一览表</w:t>
      </w:r>
    </w:p>
    <w:tbl>
      <w:tblPr>
        <w:tblStyle w:val="14"/>
        <w:tblpPr w:leftFromText="180" w:rightFromText="180" w:vertAnchor="text" w:horzAnchor="page" w:tblpX="1110" w:tblpY="650"/>
        <w:tblOverlap w:val="never"/>
        <w:tblW w:w="988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080"/>
        <w:gridCol w:w="1080"/>
        <w:gridCol w:w="1492"/>
        <w:gridCol w:w="1388"/>
        <w:gridCol w:w="1620"/>
        <w:gridCol w:w="23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28" w:type="dxa"/>
            <w:vMerge w:val="restart"/>
            <w:tcBorders>
              <w:top w:val="single" w:color="auto" w:sz="12" w:space="0"/>
            </w:tcBorders>
            <w:vAlign w:val="center"/>
          </w:tcPr>
          <w:p>
            <w:pPr>
              <w:wordWrap w:val="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类别</w:t>
            </w:r>
          </w:p>
        </w:tc>
        <w:tc>
          <w:tcPr>
            <w:tcW w:w="1080" w:type="dxa"/>
            <w:vMerge w:val="restart"/>
            <w:tcBorders>
              <w:top w:val="single" w:color="auto" w:sz="12" w:space="0"/>
            </w:tcBorders>
            <w:vAlign w:val="center"/>
          </w:tcPr>
          <w:p>
            <w:pPr>
              <w:wordWrap w:val="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姓名</w:t>
            </w:r>
          </w:p>
        </w:tc>
        <w:tc>
          <w:tcPr>
            <w:tcW w:w="1080" w:type="dxa"/>
            <w:vMerge w:val="restart"/>
            <w:tcBorders>
              <w:top w:val="single" w:color="auto" w:sz="12" w:space="0"/>
            </w:tcBorders>
            <w:vAlign w:val="center"/>
          </w:tcPr>
          <w:p>
            <w:pPr>
              <w:wordWrap w:val="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职务</w:t>
            </w:r>
          </w:p>
        </w:tc>
        <w:tc>
          <w:tcPr>
            <w:tcW w:w="1492" w:type="dxa"/>
            <w:vMerge w:val="restart"/>
            <w:tcBorders>
              <w:top w:val="single" w:color="auto" w:sz="12" w:space="0"/>
            </w:tcBorders>
            <w:vAlign w:val="center"/>
          </w:tcPr>
          <w:p>
            <w:pPr>
              <w:wordWrap w:val="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职称或执业资格</w:t>
            </w:r>
          </w:p>
        </w:tc>
        <w:tc>
          <w:tcPr>
            <w:tcW w:w="1388" w:type="dxa"/>
            <w:vMerge w:val="restart"/>
            <w:tcBorders>
              <w:top w:val="single" w:color="auto" w:sz="12" w:space="0"/>
            </w:tcBorders>
            <w:vAlign w:val="center"/>
          </w:tcPr>
          <w:p>
            <w:pPr>
              <w:wordWrap w:val="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学历</w:t>
            </w:r>
          </w:p>
        </w:tc>
        <w:tc>
          <w:tcPr>
            <w:tcW w:w="4016" w:type="dxa"/>
            <w:gridSpan w:val="2"/>
            <w:tcBorders>
              <w:top w:val="single" w:color="auto" w:sz="12" w:space="0"/>
            </w:tcBorders>
            <w:vAlign w:val="center"/>
          </w:tcPr>
          <w:p>
            <w:pPr>
              <w:wordWrap w:val="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证件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28" w:type="dxa"/>
            <w:vMerge w:val="continue"/>
            <w:vAlign w:val="center"/>
          </w:tcPr>
          <w:p>
            <w:pPr>
              <w:wordWrap w:val="0"/>
              <w:jc w:val="center"/>
              <w:rPr>
                <w:rFonts w:hint="eastAsia" w:asciiTheme="minorEastAsia" w:hAnsiTheme="minorEastAsia" w:eastAsiaTheme="minorEastAsia" w:cstheme="minorEastAsia"/>
                <w:color w:val="000000"/>
                <w:sz w:val="28"/>
                <w:szCs w:val="28"/>
              </w:rPr>
            </w:pPr>
          </w:p>
        </w:tc>
        <w:tc>
          <w:tcPr>
            <w:tcW w:w="1080" w:type="dxa"/>
            <w:vMerge w:val="continue"/>
            <w:vAlign w:val="center"/>
          </w:tcPr>
          <w:p>
            <w:pPr>
              <w:wordWrap w:val="0"/>
              <w:jc w:val="center"/>
              <w:rPr>
                <w:rFonts w:hint="eastAsia" w:asciiTheme="minorEastAsia" w:hAnsiTheme="minorEastAsia" w:eastAsiaTheme="minorEastAsia" w:cstheme="minorEastAsia"/>
                <w:color w:val="000000"/>
                <w:sz w:val="28"/>
                <w:szCs w:val="28"/>
              </w:rPr>
            </w:pPr>
          </w:p>
        </w:tc>
        <w:tc>
          <w:tcPr>
            <w:tcW w:w="1080" w:type="dxa"/>
            <w:vMerge w:val="continue"/>
            <w:vAlign w:val="center"/>
          </w:tcPr>
          <w:p>
            <w:pPr>
              <w:wordWrap w:val="0"/>
              <w:jc w:val="center"/>
              <w:rPr>
                <w:rFonts w:hint="eastAsia" w:asciiTheme="minorEastAsia" w:hAnsiTheme="minorEastAsia" w:eastAsiaTheme="minorEastAsia" w:cstheme="minorEastAsia"/>
                <w:color w:val="000000"/>
                <w:sz w:val="28"/>
                <w:szCs w:val="28"/>
              </w:rPr>
            </w:pPr>
          </w:p>
        </w:tc>
        <w:tc>
          <w:tcPr>
            <w:tcW w:w="1492" w:type="dxa"/>
            <w:vMerge w:val="continue"/>
            <w:vAlign w:val="center"/>
          </w:tcPr>
          <w:p>
            <w:pPr>
              <w:wordWrap w:val="0"/>
              <w:jc w:val="center"/>
              <w:rPr>
                <w:rFonts w:hint="eastAsia" w:asciiTheme="minorEastAsia" w:hAnsiTheme="minorEastAsia" w:eastAsiaTheme="minorEastAsia" w:cstheme="minorEastAsia"/>
                <w:color w:val="000000"/>
                <w:sz w:val="28"/>
                <w:szCs w:val="28"/>
              </w:rPr>
            </w:pPr>
          </w:p>
        </w:tc>
        <w:tc>
          <w:tcPr>
            <w:tcW w:w="1388" w:type="dxa"/>
            <w:vMerge w:val="continue"/>
            <w:vAlign w:val="center"/>
          </w:tcPr>
          <w:p>
            <w:pPr>
              <w:wordWrap w:val="0"/>
              <w:jc w:val="center"/>
              <w:rPr>
                <w:rFonts w:hint="eastAsia" w:asciiTheme="minorEastAsia" w:hAnsiTheme="minorEastAsia" w:eastAsiaTheme="minorEastAsia" w:cstheme="minorEastAsia"/>
                <w:color w:val="000000"/>
                <w:sz w:val="28"/>
                <w:szCs w:val="28"/>
              </w:rPr>
            </w:pPr>
          </w:p>
        </w:tc>
        <w:tc>
          <w:tcPr>
            <w:tcW w:w="1620" w:type="dxa"/>
            <w:vAlign w:val="center"/>
          </w:tcPr>
          <w:p>
            <w:pPr>
              <w:wordWrap w:val="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名称</w:t>
            </w:r>
          </w:p>
        </w:tc>
        <w:tc>
          <w:tcPr>
            <w:tcW w:w="2396" w:type="dxa"/>
            <w:vAlign w:val="center"/>
          </w:tcPr>
          <w:p>
            <w:pPr>
              <w:wordWrap w:val="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9" w:hRule="atLeast"/>
        </w:trPr>
        <w:tc>
          <w:tcPr>
            <w:tcW w:w="828" w:type="dxa"/>
            <w:vMerge w:val="restart"/>
            <w:textDirection w:val="tbRlV"/>
            <w:vAlign w:val="center"/>
          </w:tcPr>
          <w:p>
            <w:pPr>
              <w:wordWrap w:val="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管理人员</w:t>
            </w:r>
          </w:p>
        </w:tc>
        <w:tc>
          <w:tcPr>
            <w:tcW w:w="1080" w:type="dxa"/>
            <w:vAlign w:val="center"/>
          </w:tcPr>
          <w:p>
            <w:pPr>
              <w:wordWrap w:val="0"/>
              <w:jc w:val="center"/>
              <w:rPr>
                <w:rFonts w:hint="eastAsia" w:asciiTheme="minorEastAsia" w:hAnsiTheme="minorEastAsia" w:eastAsiaTheme="minorEastAsia" w:cstheme="minorEastAsia"/>
                <w:color w:val="000000"/>
                <w:sz w:val="28"/>
                <w:szCs w:val="28"/>
              </w:rPr>
            </w:pPr>
          </w:p>
        </w:tc>
        <w:tc>
          <w:tcPr>
            <w:tcW w:w="1080" w:type="dxa"/>
            <w:vAlign w:val="center"/>
          </w:tcPr>
          <w:p>
            <w:pPr>
              <w:wordWrap w:val="0"/>
              <w:jc w:val="center"/>
              <w:rPr>
                <w:rFonts w:hint="eastAsia" w:asciiTheme="minorEastAsia" w:hAnsiTheme="minorEastAsia" w:eastAsiaTheme="minorEastAsia" w:cstheme="minorEastAsia"/>
                <w:color w:val="000000"/>
                <w:sz w:val="28"/>
                <w:szCs w:val="28"/>
              </w:rPr>
            </w:pPr>
          </w:p>
        </w:tc>
        <w:tc>
          <w:tcPr>
            <w:tcW w:w="1492" w:type="dxa"/>
            <w:vAlign w:val="center"/>
          </w:tcPr>
          <w:p>
            <w:pPr>
              <w:wordWrap w:val="0"/>
              <w:jc w:val="center"/>
              <w:rPr>
                <w:rFonts w:hint="eastAsia" w:asciiTheme="minorEastAsia" w:hAnsiTheme="minorEastAsia" w:eastAsiaTheme="minorEastAsia" w:cstheme="minorEastAsia"/>
                <w:color w:val="000000"/>
                <w:sz w:val="28"/>
                <w:szCs w:val="28"/>
              </w:rPr>
            </w:pPr>
          </w:p>
        </w:tc>
        <w:tc>
          <w:tcPr>
            <w:tcW w:w="1388" w:type="dxa"/>
            <w:vAlign w:val="center"/>
          </w:tcPr>
          <w:p>
            <w:pPr>
              <w:wordWrap w:val="0"/>
              <w:jc w:val="center"/>
              <w:rPr>
                <w:rFonts w:hint="eastAsia" w:asciiTheme="minorEastAsia" w:hAnsiTheme="minorEastAsia" w:eastAsiaTheme="minorEastAsia" w:cstheme="minorEastAsia"/>
                <w:color w:val="000000"/>
                <w:sz w:val="28"/>
                <w:szCs w:val="28"/>
              </w:rPr>
            </w:pPr>
          </w:p>
        </w:tc>
        <w:tc>
          <w:tcPr>
            <w:tcW w:w="1620" w:type="dxa"/>
            <w:vAlign w:val="center"/>
          </w:tcPr>
          <w:p>
            <w:pPr>
              <w:wordWrap w:val="0"/>
              <w:jc w:val="center"/>
              <w:rPr>
                <w:rFonts w:hint="eastAsia" w:asciiTheme="minorEastAsia" w:hAnsiTheme="minorEastAsia" w:eastAsiaTheme="minorEastAsia" w:cstheme="minorEastAsia"/>
                <w:color w:val="000000"/>
                <w:sz w:val="28"/>
                <w:szCs w:val="28"/>
              </w:rPr>
            </w:pPr>
          </w:p>
        </w:tc>
        <w:tc>
          <w:tcPr>
            <w:tcW w:w="2396" w:type="dxa"/>
            <w:vAlign w:val="center"/>
          </w:tcPr>
          <w:p>
            <w:pPr>
              <w:wordWrap w:val="0"/>
              <w:jc w:val="center"/>
              <w:rPr>
                <w:rFonts w:hint="eastAsia" w:asciiTheme="minorEastAsia" w:hAnsiTheme="minorEastAsia" w:eastAsiaTheme="minorEastAsia" w:cstheme="minorEastAsia"/>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28" w:type="dxa"/>
            <w:vMerge w:val="continue"/>
            <w:vAlign w:val="center"/>
          </w:tcPr>
          <w:p>
            <w:pPr>
              <w:wordWrap w:val="0"/>
              <w:jc w:val="center"/>
              <w:rPr>
                <w:rFonts w:hint="eastAsia" w:asciiTheme="minorEastAsia" w:hAnsiTheme="minorEastAsia" w:eastAsiaTheme="minorEastAsia" w:cstheme="minorEastAsia"/>
                <w:color w:val="000000"/>
                <w:sz w:val="28"/>
                <w:szCs w:val="28"/>
              </w:rPr>
            </w:pPr>
          </w:p>
        </w:tc>
        <w:tc>
          <w:tcPr>
            <w:tcW w:w="1080" w:type="dxa"/>
            <w:vAlign w:val="center"/>
          </w:tcPr>
          <w:p>
            <w:pPr>
              <w:wordWrap w:val="0"/>
              <w:jc w:val="center"/>
              <w:rPr>
                <w:rFonts w:hint="eastAsia" w:asciiTheme="minorEastAsia" w:hAnsiTheme="minorEastAsia" w:eastAsiaTheme="minorEastAsia" w:cstheme="minorEastAsia"/>
                <w:color w:val="000000"/>
                <w:sz w:val="28"/>
                <w:szCs w:val="28"/>
              </w:rPr>
            </w:pPr>
          </w:p>
        </w:tc>
        <w:tc>
          <w:tcPr>
            <w:tcW w:w="1080" w:type="dxa"/>
            <w:vAlign w:val="center"/>
          </w:tcPr>
          <w:p>
            <w:pPr>
              <w:wordWrap w:val="0"/>
              <w:jc w:val="center"/>
              <w:rPr>
                <w:rFonts w:hint="eastAsia" w:asciiTheme="minorEastAsia" w:hAnsiTheme="minorEastAsia" w:eastAsiaTheme="minorEastAsia" w:cstheme="minorEastAsia"/>
                <w:color w:val="000000"/>
                <w:sz w:val="28"/>
                <w:szCs w:val="28"/>
              </w:rPr>
            </w:pPr>
          </w:p>
        </w:tc>
        <w:tc>
          <w:tcPr>
            <w:tcW w:w="1492" w:type="dxa"/>
            <w:vAlign w:val="center"/>
          </w:tcPr>
          <w:p>
            <w:pPr>
              <w:wordWrap w:val="0"/>
              <w:jc w:val="center"/>
              <w:rPr>
                <w:rFonts w:hint="eastAsia" w:asciiTheme="minorEastAsia" w:hAnsiTheme="minorEastAsia" w:eastAsiaTheme="minorEastAsia" w:cstheme="minorEastAsia"/>
                <w:color w:val="000000"/>
                <w:sz w:val="28"/>
                <w:szCs w:val="28"/>
              </w:rPr>
            </w:pPr>
          </w:p>
        </w:tc>
        <w:tc>
          <w:tcPr>
            <w:tcW w:w="1388" w:type="dxa"/>
            <w:vAlign w:val="center"/>
          </w:tcPr>
          <w:p>
            <w:pPr>
              <w:wordWrap w:val="0"/>
              <w:jc w:val="center"/>
              <w:rPr>
                <w:rFonts w:hint="eastAsia" w:asciiTheme="minorEastAsia" w:hAnsiTheme="minorEastAsia" w:eastAsiaTheme="minorEastAsia" w:cstheme="minorEastAsia"/>
                <w:color w:val="000000"/>
                <w:sz w:val="28"/>
                <w:szCs w:val="28"/>
              </w:rPr>
            </w:pPr>
          </w:p>
        </w:tc>
        <w:tc>
          <w:tcPr>
            <w:tcW w:w="1620" w:type="dxa"/>
            <w:vAlign w:val="center"/>
          </w:tcPr>
          <w:p>
            <w:pPr>
              <w:wordWrap w:val="0"/>
              <w:jc w:val="center"/>
              <w:rPr>
                <w:rFonts w:hint="eastAsia" w:asciiTheme="minorEastAsia" w:hAnsiTheme="minorEastAsia" w:eastAsiaTheme="minorEastAsia" w:cstheme="minorEastAsia"/>
                <w:color w:val="000000"/>
                <w:sz w:val="28"/>
                <w:szCs w:val="28"/>
              </w:rPr>
            </w:pPr>
          </w:p>
        </w:tc>
        <w:tc>
          <w:tcPr>
            <w:tcW w:w="2396" w:type="dxa"/>
            <w:vAlign w:val="center"/>
          </w:tcPr>
          <w:p>
            <w:pPr>
              <w:wordWrap w:val="0"/>
              <w:jc w:val="center"/>
              <w:rPr>
                <w:rFonts w:hint="eastAsia" w:asciiTheme="minorEastAsia" w:hAnsiTheme="minorEastAsia" w:eastAsiaTheme="minorEastAsia" w:cstheme="minorEastAsia"/>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28" w:type="dxa"/>
            <w:vMerge w:val="restart"/>
            <w:textDirection w:val="tbRlV"/>
            <w:vAlign w:val="center"/>
          </w:tcPr>
          <w:p>
            <w:pPr>
              <w:wordWrap w:val="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技术人员</w:t>
            </w:r>
          </w:p>
        </w:tc>
        <w:tc>
          <w:tcPr>
            <w:tcW w:w="1080" w:type="dxa"/>
            <w:vAlign w:val="center"/>
          </w:tcPr>
          <w:p>
            <w:pPr>
              <w:wordWrap w:val="0"/>
              <w:jc w:val="center"/>
              <w:rPr>
                <w:rFonts w:hint="eastAsia" w:asciiTheme="minorEastAsia" w:hAnsiTheme="minorEastAsia" w:eastAsiaTheme="minorEastAsia" w:cstheme="minorEastAsia"/>
                <w:color w:val="000000"/>
                <w:sz w:val="28"/>
                <w:szCs w:val="28"/>
              </w:rPr>
            </w:pPr>
          </w:p>
        </w:tc>
        <w:tc>
          <w:tcPr>
            <w:tcW w:w="1080" w:type="dxa"/>
            <w:vAlign w:val="center"/>
          </w:tcPr>
          <w:p>
            <w:pPr>
              <w:wordWrap w:val="0"/>
              <w:jc w:val="center"/>
              <w:rPr>
                <w:rFonts w:hint="eastAsia" w:asciiTheme="minorEastAsia" w:hAnsiTheme="minorEastAsia" w:eastAsiaTheme="minorEastAsia" w:cstheme="minorEastAsia"/>
                <w:color w:val="000000"/>
                <w:sz w:val="28"/>
                <w:szCs w:val="28"/>
              </w:rPr>
            </w:pPr>
          </w:p>
        </w:tc>
        <w:tc>
          <w:tcPr>
            <w:tcW w:w="1492" w:type="dxa"/>
            <w:vAlign w:val="center"/>
          </w:tcPr>
          <w:p>
            <w:pPr>
              <w:wordWrap w:val="0"/>
              <w:jc w:val="center"/>
              <w:rPr>
                <w:rFonts w:hint="eastAsia" w:asciiTheme="minorEastAsia" w:hAnsiTheme="minorEastAsia" w:eastAsiaTheme="minorEastAsia" w:cstheme="minorEastAsia"/>
                <w:color w:val="000000"/>
                <w:sz w:val="28"/>
                <w:szCs w:val="28"/>
              </w:rPr>
            </w:pPr>
          </w:p>
        </w:tc>
        <w:tc>
          <w:tcPr>
            <w:tcW w:w="1388" w:type="dxa"/>
            <w:vAlign w:val="center"/>
          </w:tcPr>
          <w:p>
            <w:pPr>
              <w:wordWrap w:val="0"/>
              <w:jc w:val="center"/>
              <w:rPr>
                <w:rFonts w:hint="eastAsia" w:asciiTheme="minorEastAsia" w:hAnsiTheme="minorEastAsia" w:eastAsiaTheme="minorEastAsia" w:cstheme="minorEastAsia"/>
                <w:color w:val="000000"/>
                <w:sz w:val="28"/>
                <w:szCs w:val="28"/>
              </w:rPr>
            </w:pPr>
          </w:p>
        </w:tc>
        <w:tc>
          <w:tcPr>
            <w:tcW w:w="1620" w:type="dxa"/>
            <w:vAlign w:val="center"/>
          </w:tcPr>
          <w:p>
            <w:pPr>
              <w:wordWrap w:val="0"/>
              <w:jc w:val="center"/>
              <w:rPr>
                <w:rFonts w:hint="eastAsia" w:asciiTheme="minorEastAsia" w:hAnsiTheme="minorEastAsia" w:eastAsiaTheme="minorEastAsia" w:cstheme="minorEastAsia"/>
                <w:color w:val="000000"/>
                <w:sz w:val="28"/>
                <w:szCs w:val="28"/>
              </w:rPr>
            </w:pPr>
          </w:p>
        </w:tc>
        <w:tc>
          <w:tcPr>
            <w:tcW w:w="2396" w:type="dxa"/>
            <w:vAlign w:val="center"/>
          </w:tcPr>
          <w:p>
            <w:pPr>
              <w:wordWrap w:val="0"/>
              <w:jc w:val="center"/>
              <w:rPr>
                <w:rFonts w:hint="eastAsia" w:asciiTheme="minorEastAsia" w:hAnsiTheme="minorEastAsia" w:eastAsiaTheme="minorEastAsia" w:cstheme="minorEastAsia"/>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28" w:type="dxa"/>
            <w:vMerge w:val="continue"/>
            <w:vAlign w:val="center"/>
          </w:tcPr>
          <w:p>
            <w:pPr>
              <w:wordWrap w:val="0"/>
              <w:jc w:val="center"/>
              <w:rPr>
                <w:rFonts w:hint="eastAsia" w:asciiTheme="minorEastAsia" w:hAnsiTheme="minorEastAsia" w:eastAsiaTheme="minorEastAsia" w:cstheme="minorEastAsia"/>
                <w:color w:val="000000"/>
                <w:sz w:val="28"/>
                <w:szCs w:val="28"/>
              </w:rPr>
            </w:pPr>
          </w:p>
        </w:tc>
        <w:tc>
          <w:tcPr>
            <w:tcW w:w="1080" w:type="dxa"/>
            <w:vAlign w:val="center"/>
          </w:tcPr>
          <w:p>
            <w:pPr>
              <w:wordWrap w:val="0"/>
              <w:jc w:val="center"/>
              <w:rPr>
                <w:rFonts w:hint="eastAsia" w:asciiTheme="minorEastAsia" w:hAnsiTheme="minorEastAsia" w:eastAsiaTheme="minorEastAsia" w:cstheme="minorEastAsia"/>
                <w:color w:val="000000"/>
                <w:sz w:val="28"/>
                <w:szCs w:val="28"/>
              </w:rPr>
            </w:pPr>
          </w:p>
        </w:tc>
        <w:tc>
          <w:tcPr>
            <w:tcW w:w="1080" w:type="dxa"/>
            <w:vAlign w:val="center"/>
          </w:tcPr>
          <w:p>
            <w:pPr>
              <w:wordWrap w:val="0"/>
              <w:jc w:val="center"/>
              <w:rPr>
                <w:rFonts w:hint="eastAsia" w:asciiTheme="minorEastAsia" w:hAnsiTheme="minorEastAsia" w:eastAsiaTheme="minorEastAsia" w:cstheme="minorEastAsia"/>
                <w:color w:val="000000"/>
                <w:sz w:val="28"/>
                <w:szCs w:val="28"/>
              </w:rPr>
            </w:pPr>
          </w:p>
        </w:tc>
        <w:tc>
          <w:tcPr>
            <w:tcW w:w="1492" w:type="dxa"/>
            <w:vAlign w:val="center"/>
          </w:tcPr>
          <w:p>
            <w:pPr>
              <w:wordWrap w:val="0"/>
              <w:jc w:val="center"/>
              <w:rPr>
                <w:rFonts w:hint="eastAsia" w:asciiTheme="minorEastAsia" w:hAnsiTheme="minorEastAsia" w:eastAsiaTheme="minorEastAsia" w:cstheme="minorEastAsia"/>
                <w:color w:val="000000"/>
                <w:sz w:val="28"/>
                <w:szCs w:val="28"/>
              </w:rPr>
            </w:pPr>
          </w:p>
        </w:tc>
        <w:tc>
          <w:tcPr>
            <w:tcW w:w="1388" w:type="dxa"/>
            <w:vAlign w:val="center"/>
          </w:tcPr>
          <w:p>
            <w:pPr>
              <w:wordWrap w:val="0"/>
              <w:jc w:val="center"/>
              <w:rPr>
                <w:rFonts w:hint="eastAsia" w:asciiTheme="minorEastAsia" w:hAnsiTheme="minorEastAsia" w:eastAsiaTheme="minorEastAsia" w:cstheme="minorEastAsia"/>
                <w:color w:val="000000"/>
                <w:sz w:val="28"/>
                <w:szCs w:val="28"/>
              </w:rPr>
            </w:pPr>
          </w:p>
        </w:tc>
        <w:tc>
          <w:tcPr>
            <w:tcW w:w="1620" w:type="dxa"/>
            <w:vAlign w:val="center"/>
          </w:tcPr>
          <w:p>
            <w:pPr>
              <w:wordWrap w:val="0"/>
              <w:jc w:val="center"/>
              <w:rPr>
                <w:rFonts w:hint="eastAsia" w:asciiTheme="minorEastAsia" w:hAnsiTheme="minorEastAsia" w:eastAsiaTheme="minorEastAsia" w:cstheme="minorEastAsia"/>
                <w:color w:val="000000"/>
                <w:sz w:val="28"/>
                <w:szCs w:val="28"/>
              </w:rPr>
            </w:pPr>
          </w:p>
        </w:tc>
        <w:tc>
          <w:tcPr>
            <w:tcW w:w="2396" w:type="dxa"/>
            <w:vAlign w:val="center"/>
          </w:tcPr>
          <w:p>
            <w:pPr>
              <w:wordWrap w:val="0"/>
              <w:jc w:val="center"/>
              <w:rPr>
                <w:rFonts w:hint="eastAsia" w:asciiTheme="minorEastAsia" w:hAnsiTheme="minorEastAsia" w:eastAsiaTheme="minorEastAsia" w:cstheme="minorEastAsia"/>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28" w:type="dxa"/>
            <w:vMerge w:val="restart"/>
            <w:vAlign w:val="center"/>
          </w:tcPr>
          <w:p>
            <w:pPr>
              <w:wordWrap w:val="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其它</w:t>
            </w:r>
          </w:p>
        </w:tc>
        <w:tc>
          <w:tcPr>
            <w:tcW w:w="1080" w:type="dxa"/>
            <w:vAlign w:val="center"/>
          </w:tcPr>
          <w:p>
            <w:pPr>
              <w:wordWrap w:val="0"/>
              <w:jc w:val="center"/>
              <w:rPr>
                <w:rFonts w:hint="eastAsia" w:asciiTheme="minorEastAsia" w:hAnsiTheme="minorEastAsia" w:eastAsiaTheme="minorEastAsia" w:cstheme="minorEastAsia"/>
                <w:color w:val="000000"/>
                <w:sz w:val="28"/>
                <w:szCs w:val="28"/>
              </w:rPr>
            </w:pPr>
          </w:p>
        </w:tc>
        <w:tc>
          <w:tcPr>
            <w:tcW w:w="1080" w:type="dxa"/>
            <w:vAlign w:val="center"/>
          </w:tcPr>
          <w:p>
            <w:pPr>
              <w:wordWrap w:val="0"/>
              <w:jc w:val="center"/>
              <w:rPr>
                <w:rFonts w:hint="eastAsia" w:asciiTheme="minorEastAsia" w:hAnsiTheme="minorEastAsia" w:eastAsiaTheme="minorEastAsia" w:cstheme="minorEastAsia"/>
                <w:color w:val="000000"/>
                <w:sz w:val="28"/>
                <w:szCs w:val="28"/>
              </w:rPr>
            </w:pPr>
          </w:p>
        </w:tc>
        <w:tc>
          <w:tcPr>
            <w:tcW w:w="1492" w:type="dxa"/>
            <w:vAlign w:val="center"/>
          </w:tcPr>
          <w:p>
            <w:pPr>
              <w:wordWrap w:val="0"/>
              <w:jc w:val="center"/>
              <w:rPr>
                <w:rFonts w:hint="eastAsia" w:asciiTheme="minorEastAsia" w:hAnsiTheme="minorEastAsia" w:eastAsiaTheme="minorEastAsia" w:cstheme="minorEastAsia"/>
                <w:color w:val="000000"/>
                <w:sz w:val="28"/>
                <w:szCs w:val="28"/>
              </w:rPr>
            </w:pPr>
          </w:p>
        </w:tc>
        <w:tc>
          <w:tcPr>
            <w:tcW w:w="1388" w:type="dxa"/>
            <w:vAlign w:val="center"/>
          </w:tcPr>
          <w:p>
            <w:pPr>
              <w:wordWrap w:val="0"/>
              <w:jc w:val="center"/>
              <w:rPr>
                <w:rFonts w:hint="eastAsia" w:asciiTheme="minorEastAsia" w:hAnsiTheme="minorEastAsia" w:eastAsiaTheme="minorEastAsia" w:cstheme="minorEastAsia"/>
                <w:color w:val="000000"/>
                <w:sz w:val="28"/>
                <w:szCs w:val="28"/>
              </w:rPr>
            </w:pPr>
          </w:p>
        </w:tc>
        <w:tc>
          <w:tcPr>
            <w:tcW w:w="1620" w:type="dxa"/>
            <w:vAlign w:val="center"/>
          </w:tcPr>
          <w:p>
            <w:pPr>
              <w:wordWrap w:val="0"/>
              <w:jc w:val="center"/>
              <w:rPr>
                <w:rFonts w:hint="eastAsia" w:asciiTheme="minorEastAsia" w:hAnsiTheme="minorEastAsia" w:eastAsiaTheme="minorEastAsia" w:cstheme="minorEastAsia"/>
                <w:color w:val="000000"/>
                <w:sz w:val="28"/>
                <w:szCs w:val="28"/>
              </w:rPr>
            </w:pPr>
          </w:p>
        </w:tc>
        <w:tc>
          <w:tcPr>
            <w:tcW w:w="2396" w:type="dxa"/>
            <w:vAlign w:val="center"/>
          </w:tcPr>
          <w:p>
            <w:pPr>
              <w:wordWrap w:val="0"/>
              <w:jc w:val="center"/>
              <w:rPr>
                <w:rFonts w:hint="eastAsia" w:asciiTheme="minorEastAsia" w:hAnsiTheme="minorEastAsia" w:eastAsiaTheme="minorEastAsia" w:cstheme="minorEastAsia"/>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28" w:type="dxa"/>
            <w:vMerge w:val="continue"/>
            <w:tcBorders>
              <w:bottom w:val="single" w:color="auto" w:sz="12" w:space="0"/>
            </w:tcBorders>
            <w:vAlign w:val="center"/>
          </w:tcPr>
          <w:p>
            <w:pPr>
              <w:wordWrap w:val="0"/>
              <w:jc w:val="center"/>
              <w:rPr>
                <w:rFonts w:hint="eastAsia" w:asciiTheme="minorEastAsia" w:hAnsiTheme="minorEastAsia" w:eastAsiaTheme="minorEastAsia" w:cstheme="minorEastAsia"/>
                <w:color w:val="000000"/>
                <w:sz w:val="28"/>
                <w:szCs w:val="28"/>
              </w:rPr>
            </w:pPr>
          </w:p>
        </w:tc>
        <w:tc>
          <w:tcPr>
            <w:tcW w:w="1080" w:type="dxa"/>
            <w:tcBorders>
              <w:bottom w:val="single" w:color="auto" w:sz="12" w:space="0"/>
            </w:tcBorders>
            <w:vAlign w:val="center"/>
          </w:tcPr>
          <w:p>
            <w:pPr>
              <w:wordWrap w:val="0"/>
              <w:jc w:val="center"/>
              <w:rPr>
                <w:rFonts w:hint="eastAsia" w:asciiTheme="minorEastAsia" w:hAnsiTheme="minorEastAsia" w:eastAsiaTheme="minorEastAsia" w:cstheme="minorEastAsia"/>
                <w:color w:val="000000"/>
                <w:sz w:val="28"/>
                <w:szCs w:val="28"/>
              </w:rPr>
            </w:pPr>
          </w:p>
        </w:tc>
        <w:tc>
          <w:tcPr>
            <w:tcW w:w="1080" w:type="dxa"/>
            <w:tcBorders>
              <w:bottom w:val="single" w:color="auto" w:sz="12" w:space="0"/>
            </w:tcBorders>
            <w:vAlign w:val="center"/>
          </w:tcPr>
          <w:p>
            <w:pPr>
              <w:wordWrap w:val="0"/>
              <w:jc w:val="center"/>
              <w:rPr>
                <w:rFonts w:hint="eastAsia" w:asciiTheme="minorEastAsia" w:hAnsiTheme="minorEastAsia" w:eastAsiaTheme="minorEastAsia" w:cstheme="minorEastAsia"/>
                <w:color w:val="000000"/>
                <w:sz w:val="28"/>
                <w:szCs w:val="28"/>
              </w:rPr>
            </w:pPr>
          </w:p>
        </w:tc>
        <w:tc>
          <w:tcPr>
            <w:tcW w:w="1492" w:type="dxa"/>
            <w:tcBorders>
              <w:bottom w:val="single" w:color="auto" w:sz="12" w:space="0"/>
            </w:tcBorders>
            <w:vAlign w:val="center"/>
          </w:tcPr>
          <w:p>
            <w:pPr>
              <w:wordWrap w:val="0"/>
              <w:jc w:val="center"/>
              <w:rPr>
                <w:rFonts w:hint="eastAsia" w:asciiTheme="minorEastAsia" w:hAnsiTheme="minorEastAsia" w:eastAsiaTheme="minorEastAsia" w:cstheme="minorEastAsia"/>
                <w:color w:val="000000"/>
                <w:sz w:val="28"/>
                <w:szCs w:val="28"/>
              </w:rPr>
            </w:pPr>
          </w:p>
        </w:tc>
        <w:tc>
          <w:tcPr>
            <w:tcW w:w="1388" w:type="dxa"/>
            <w:tcBorders>
              <w:bottom w:val="single" w:color="auto" w:sz="12" w:space="0"/>
            </w:tcBorders>
            <w:vAlign w:val="center"/>
          </w:tcPr>
          <w:p>
            <w:pPr>
              <w:wordWrap w:val="0"/>
              <w:jc w:val="center"/>
              <w:rPr>
                <w:rFonts w:hint="eastAsia" w:asciiTheme="minorEastAsia" w:hAnsiTheme="minorEastAsia" w:eastAsiaTheme="minorEastAsia" w:cstheme="minorEastAsia"/>
                <w:color w:val="000000"/>
                <w:sz w:val="28"/>
                <w:szCs w:val="28"/>
              </w:rPr>
            </w:pPr>
          </w:p>
        </w:tc>
        <w:tc>
          <w:tcPr>
            <w:tcW w:w="1620" w:type="dxa"/>
            <w:tcBorders>
              <w:bottom w:val="single" w:color="auto" w:sz="12" w:space="0"/>
            </w:tcBorders>
            <w:vAlign w:val="center"/>
          </w:tcPr>
          <w:p>
            <w:pPr>
              <w:wordWrap w:val="0"/>
              <w:jc w:val="center"/>
              <w:rPr>
                <w:rFonts w:hint="eastAsia" w:asciiTheme="minorEastAsia" w:hAnsiTheme="minorEastAsia" w:eastAsiaTheme="minorEastAsia" w:cstheme="minorEastAsia"/>
                <w:color w:val="000000"/>
                <w:sz w:val="28"/>
                <w:szCs w:val="28"/>
              </w:rPr>
            </w:pPr>
          </w:p>
        </w:tc>
        <w:tc>
          <w:tcPr>
            <w:tcW w:w="2396" w:type="dxa"/>
            <w:tcBorders>
              <w:bottom w:val="single" w:color="auto" w:sz="12" w:space="0"/>
            </w:tcBorders>
            <w:vAlign w:val="center"/>
          </w:tcPr>
          <w:p>
            <w:pPr>
              <w:wordWrap w:val="0"/>
              <w:jc w:val="center"/>
              <w:rPr>
                <w:rFonts w:hint="eastAsia" w:asciiTheme="minorEastAsia" w:hAnsiTheme="minorEastAsia" w:eastAsiaTheme="minorEastAsia" w:cstheme="minorEastAsia"/>
                <w:color w:val="000000"/>
                <w:sz w:val="28"/>
                <w:szCs w:val="28"/>
              </w:rPr>
            </w:pPr>
          </w:p>
        </w:tc>
      </w:tr>
    </w:tbl>
    <w:p>
      <w:pPr>
        <w:wordWrap w:val="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注：证件应附复印件或影印件，供应商对其真实性负法律责任。</w:t>
      </w:r>
    </w:p>
    <w:p>
      <w:pPr>
        <w:pStyle w:val="26"/>
        <w:ind w:firstLine="0" w:firstLineChars="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（2）其它证明。</w:t>
      </w:r>
    </w:p>
    <w:p>
      <w:pPr>
        <w:spacing w:line="440" w:lineRule="exact"/>
        <w:ind w:firstLine="562" w:firstLineChars="200"/>
        <w:rPr>
          <w:rFonts w:hint="eastAsia" w:asciiTheme="minorEastAsia" w:hAnsiTheme="minorEastAsia" w:eastAsiaTheme="minorEastAsia" w:cstheme="minorEastAsia"/>
          <w:b/>
          <w:bCs/>
          <w:color w:val="000000"/>
          <w:sz w:val="28"/>
          <w:szCs w:val="28"/>
          <w:lang w:val="en-US" w:eastAsia="zh-CN"/>
        </w:rPr>
      </w:pPr>
      <w:bookmarkStart w:id="9" w:name="_Toc393705369"/>
      <w:bookmarkStart w:id="10" w:name="_Toc400805873"/>
      <w:r>
        <w:rPr>
          <w:rFonts w:hint="eastAsia" w:asciiTheme="minorEastAsia" w:hAnsiTheme="minorEastAsia" w:eastAsiaTheme="minorEastAsia" w:cstheme="minorEastAsia"/>
          <w:b/>
          <w:bCs/>
          <w:color w:val="000000"/>
          <w:sz w:val="28"/>
          <w:szCs w:val="28"/>
          <w:lang w:val="en-US" w:eastAsia="zh-CN"/>
        </w:rPr>
        <w:t>6、承诺书</w:t>
      </w:r>
    </w:p>
    <w:p>
      <w:pPr>
        <w:spacing w:line="440" w:lineRule="exact"/>
        <w:ind w:firstLine="562" w:firstLineChars="200"/>
        <w:rPr>
          <w:rFonts w:hint="eastAsia" w:asciiTheme="minorEastAsia" w:hAnsiTheme="minorEastAsia" w:eastAsiaTheme="minorEastAsia" w:cstheme="minorEastAsia"/>
          <w:b/>
          <w:bCs/>
          <w:color w:val="000000"/>
          <w:sz w:val="28"/>
          <w:szCs w:val="28"/>
          <w:lang w:val="en-US" w:eastAsia="zh-CN"/>
        </w:rPr>
      </w:pPr>
    </w:p>
    <w:p>
      <w:pPr>
        <w:spacing w:line="440" w:lineRule="exact"/>
        <w:ind w:firstLine="562" w:firstLineChars="200"/>
        <w:rPr>
          <w:rFonts w:hint="eastAsia" w:asciiTheme="minorEastAsia" w:hAnsiTheme="minorEastAsia" w:eastAsiaTheme="minorEastAsia" w:cstheme="minorEastAsia"/>
          <w:b/>
          <w:bCs/>
          <w:color w:val="000000"/>
          <w:sz w:val="28"/>
          <w:szCs w:val="28"/>
          <w:lang w:val="en-US" w:eastAsia="zh-CN"/>
        </w:rPr>
      </w:pPr>
    </w:p>
    <w:p>
      <w:pPr>
        <w:spacing w:line="440" w:lineRule="exact"/>
        <w:ind w:firstLine="3092" w:firstLineChars="1100"/>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承诺书</w:t>
      </w:r>
    </w:p>
    <w:p>
      <w:pPr>
        <w:spacing w:line="440" w:lineRule="exact"/>
        <w:ind w:firstLine="562" w:firstLineChars="200"/>
        <w:rPr>
          <w:rFonts w:hint="eastAsia" w:asciiTheme="minorEastAsia" w:hAnsiTheme="minorEastAsia" w:eastAsiaTheme="minorEastAsia" w:cstheme="minorEastAsia"/>
          <w:b/>
          <w:bCs/>
          <w:color w:val="000000"/>
          <w:sz w:val="28"/>
          <w:szCs w:val="28"/>
          <w:lang w:val="en-US" w:eastAsia="zh-CN"/>
        </w:rPr>
      </w:pPr>
    </w:p>
    <w:p>
      <w:pPr>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致（招标人）：</w:t>
      </w:r>
    </w:p>
    <w:p>
      <w:pPr>
        <w:spacing w:line="360" w:lineRule="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 xml:space="preserve"> </w:t>
      </w:r>
      <w:r>
        <w:rPr>
          <w:rFonts w:hint="eastAsia" w:asciiTheme="minorEastAsia" w:hAnsiTheme="minorEastAsia" w:eastAsiaTheme="minorEastAsia" w:cstheme="minorEastAsia"/>
          <w:b w:val="0"/>
          <w:bCs w:val="0"/>
          <w:color w:val="000000"/>
          <w:sz w:val="28"/>
          <w:szCs w:val="28"/>
          <w:lang w:val="en-US" w:eastAsia="zh-CN"/>
        </w:rPr>
        <w:t xml:space="preserve"> 若我单位中标，我单位承诺如下：</w:t>
      </w:r>
    </w:p>
    <w:p>
      <w:pPr>
        <w:numPr>
          <w:ilvl w:val="0"/>
          <w:numId w:val="0"/>
        </w:numPr>
        <w:spacing w:line="360" w:lineRule="auto"/>
        <w:ind w:firstLine="280" w:firstLineChars="100"/>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我单位认同并严格履行本询价文件的各项规定，承诺遵守高校廉洁从业的各项规章制度，完全响应询价文件中项目需求中所有要求，</w:t>
      </w:r>
    </w:p>
    <w:p>
      <w:pPr>
        <w:spacing w:line="360" w:lineRule="auto"/>
        <w:rPr>
          <w:rFonts w:hint="eastAsia" w:asciiTheme="minorEastAsia" w:hAnsiTheme="minorEastAsia" w:eastAsiaTheme="minorEastAsia" w:cstheme="minorEastAsia"/>
          <w:b w:val="0"/>
          <w:bCs w:val="0"/>
          <w:color w:val="000000"/>
          <w:sz w:val="28"/>
          <w:szCs w:val="28"/>
          <w:lang w:val="en-US" w:eastAsia="zh-CN"/>
        </w:rPr>
      </w:pPr>
    </w:p>
    <w:p>
      <w:pPr>
        <w:spacing w:line="360" w:lineRule="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 xml:space="preserve">    特此承诺。</w:t>
      </w:r>
    </w:p>
    <w:p>
      <w:pPr>
        <w:pStyle w:val="26"/>
        <w:spacing w:line="360" w:lineRule="auto"/>
        <w:ind w:left="0" w:leftChars="0" w:right="840" w:firstLine="560" w:firstLineChars="200"/>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供应商公章：</w:t>
      </w:r>
    </w:p>
    <w:p>
      <w:pPr>
        <w:pStyle w:val="26"/>
        <w:spacing w:line="360" w:lineRule="auto"/>
        <w:ind w:firstLine="0" w:firstLineChars="0"/>
        <w:jc w:val="righ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日期：________________</w:t>
      </w:r>
    </w:p>
    <w:p>
      <w:pPr>
        <w:spacing w:line="440" w:lineRule="exact"/>
        <w:rPr>
          <w:rFonts w:hint="eastAsia" w:asciiTheme="minorEastAsia" w:hAnsiTheme="minorEastAsia" w:eastAsiaTheme="minorEastAsia" w:cstheme="minorEastAsia"/>
          <w:b/>
          <w:bCs/>
          <w:color w:val="000000"/>
          <w:sz w:val="28"/>
          <w:szCs w:val="28"/>
          <w:lang w:val="en-US" w:eastAsia="zh-CN"/>
        </w:rPr>
      </w:pPr>
    </w:p>
    <w:p>
      <w:pPr>
        <w:spacing w:line="440" w:lineRule="exact"/>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 xml:space="preserve">   </w:t>
      </w:r>
    </w:p>
    <w:p>
      <w:pPr>
        <w:spacing w:line="440" w:lineRule="exact"/>
        <w:rPr>
          <w:rFonts w:hint="eastAsia" w:asciiTheme="minorEastAsia" w:hAnsiTheme="minorEastAsia" w:eastAsiaTheme="minorEastAsia" w:cstheme="minorEastAsia"/>
          <w:b/>
          <w:bCs/>
          <w:color w:val="000000"/>
          <w:sz w:val="28"/>
          <w:szCs w:val="28"/>
          <w:lang w:val="en-US" w:eastAsia="zh-CN"/>
        </w:rPr>
      </w:pPr>
    </w:p>
    <w:p>
      <w:pPr>
        <w:spacing w:line="440" w:lineRule="exact"/>
        <w:rPr>
          <w:rFonts w:hint="eastAsia" w:asciiTheme="minorEastAsia" w:hAnsiTheme="minorEastAsia" w:eastAsiaTheme="minorEastAsia" w:cstheme="minorEastAsia"/>
          <w:b/>
          <w:bCs/>
          <w:color w:val="000000"/>
          <w:sz w:val="28"/>
          <w:szCs w:val="28"/>
          <w:lang w:val="en-US" w:eastAsia="zh-CN"/>
        </w:rPr>
      </w:pPr>
    </w:p>
    <w:p>
      <w:pPr>
        <w:spacing w:line="440" w:lineRule="exact"/>
        <w:rPr>
          <w:rFonts w:hint="eastAsia" w:asciiTheme="minorEastAsia" w:hAnsiTheme="minorEastAsia" w:eastAsiaTheme="minorEastAsia" w:cstheme="minorEastAsia"/>
          <w:b/>
          <w:bCs/>
          <w:color w:val="000000"/>
          <w:sz w:val="28"/>
          <w:szCs w:val="28"/>
          <w:lang w:val="en-US" w:eastAsia="zh-CN"/>
        </w:rPr>
      </w:pPr>
    </w:p>
    <w:p>
      <w:pPr>
        <w:spacing w:line="440" w:lineRule="exact"/>
        <w:rPr>
          <w:rFonts w:hint="eastAsia" w:asciiTheme="minorEastAsia" w:hAnsiTheme="minorEastAsia" w:eastAsiaTheme="minorEastAsia" w:cstheme="minorEastAsia"/>
          <w:b/>
          <w:bCs/>
          <w:color w:val="000000"/>
          <w:sz w:val="28"/>
          <w:szCs w:val="28"/>
          <w:lang w:val="en-US" w:eastAsia="zh-CN"/>
        </w:rPr>
      </w:pPr>
    </w:p>
    <w:p>
      <w:pPr>
        <w:spacing w:line="440" w:lineRule="exact"/>
        <w:rPr>
          <w:rFonts w:hint="eastAsia" w:asciiTheme="minorEastAsia" w:hAnsiTheme="minorEastAsia" w:eastAsiaTheme="minorEastAsia" w:cstheme="minorEastAsia"/>
          <w:b/>
          <w:bCs/>
          <w:color w:val="000000"/>
          <w:sz w:val="28"/>
          <w:szCs w:val="28"/>
          <w:lang w:val="en-US" w:eastAsia="zh-CN"/>
        </w:rPr>
      </w:pPr>
    </w:p>
    <w:p>
      <w:pPr>
        <w:spacing w:line="440" w:lineRule="exact"/>
        <w:rPr>
          <w:rFonts w:hint="eastAsia" w:asciiTheme="minorEastAsia" w:hAnsiTheme="minorEastAsia" w:eastAsiaTheme="minorEastAsia" w:cstheme="minorEastAsia"/>
          <w:b/>
          <w:bCs/>
          <w:color w:val="000000"/>
          <w:sz w:val="28"/>
          <w:szCs w:val="28"/>
          <w:lang w:val="en-US" w:eastAsia="zh-CN"/>
        </w:rPr>
      </w:pPr>
    </w:p>
    <w:p>
      <w:pPr>
        <w:spacing w:line="440" w:lineRule="exact"/>
        <w:rPr>
          <w:rFonts w:hint="eastAsia" w:asciiTheme="minorEastAsia" w:hAnsiTheme="minorEastAsia" w:eastAsiaTheme="minorEastAsia" w:cstheme="minorEastAsia"/>
          <w:b/>
          <w:bCs/>
          <w:color w:val="000000"/>
          <w:sz w:val="28"/>
          <w:szCs w:val="28"/>
          <w:lang w:val="en-US" w:eastAsia="zh-CN"/>
        </w:rPr>
      </w:pPr>
    </w:p>
    <w:p>
      <w:pPr>
        <w:spacing w:line="440" w:lineRule="exact"/>
        <w:rPr>
          <w:rFonts w:hint="eastAsia" w:asciiTheme="minorEastAsia" w:hAnsiTheme="minorEastAsia" w:eastAsiaTheme="minorEastAsia" w:cstheme="minorEastAsia"/>
          <w:b/>
          <w:bCs/>
          <w:color w:val="000000"/>
          <w:sz w:val="28"/>
          <w:szCs w:val="28"/>
          <w:lang w:val="en-US" w:eastAsia="zh-CN"/>
        </w:rPr>
      </w:pPr>
    </w:p>
    <w:p>
      <w:pPr>
        <w:spacing w:line="440" w:lineRule="exact"/>
        <w:rPr>
          <w:rFonts w:hint="eastAsia" w:asciiTheme="minorEastAsia" w:hAnsiTheme="minorEastAsia" w:eastAsiaTheme="minorEastAsia" w:cstheme="minorEastAsia"/>
          <w:b/>
          <w:bCs/>
          <w:color w:val="000000"/>
          <w:sz w:val="28"/>
          <w:szCs w:val="28"/>
          <w:lang w:val="en-US" w:eastAsia="zh-CN"/>
        </w:rPr>
      </w:pPr>
    </w:p>
    <w:p>
      <w:pPr>
        <w:spacing w:line="440" w:lineRule="exact"/>
        <w:rPr>
          <w:rFonts w:hint="eastAsia" w:asciiTheme="minorEastAsia" w:hAnsiTheme="minorEastAsia" w:eastAsiaTheme="minorEastAsia" w:cstheme="minorEastAsia"/>
          <w:b/>
          <w:bCs/>
          <w:color w:val="000000"/>
          <w:sz w:val="28"/>
          <w:szCs w:val="28"/>
          <w:lang w:val="en-US" w:eastAsia="zh-CN"/>
        </w:rPr>
      </w:pPr>
    </w:p>
    <w:p>
      <w:pPr>
        <w:spacing w:line="440" w:lineRule="exact"/>
        <w:rPr>
          <w:rFonts w:hint="eastAsia" w:asciiTheme="minorEastAsia" w:hAnsiTheme="minorEastAsia" w:eastAsiaTheme="minorEastAsia" w:cstheme="minorEastAsia"/>
          <w:b/>
          <w:bCs/>
          <w:color w:val="000000"/>
          <w:sz w:val="28"/>
          <w:szCs w:val="28"/>
          <w:lang w:val="en-US" w:eastAsia="zh-CN"/>
        </w:rPr>
      </w:pPr>
    </w:p>
    <w:p>
      <w:pPr>
        <w:spacing w:line="440" w:lineRule="exact"/>
        <w:rPr>
          <w:rFonts w:hint="eastAsia" w:asciiTheme="minorEastAsia" w:hAnsiTheme="minorEastAsia" w:eastAsiaTheme="minorEastAsia" w:cstheme="minorEastAsia"/>
          <w:b/>
          <w:bCs/>
          <w:color w:val="000000"/>
          <w:sz w:val="28"/>
          <w:szCs w:val="28"/>
          <w:lang w:val="en-US" w:eastAsia="zh-CN"/>
        </w:rPr>
      </w:pPr>
    </w:p>
    <w:p>
      <w:pPr>
        <w:spacing w:line="440" w:lineRule="exact"/>
        <w:rPr>
          <w:rFonts w:hint="eastAsia" w:asciiTheme="minorEastAsia" w:hAnsiTheme="minorEastAsia" w:eastAsiaTheme="minorEastAsia" w:cstheme="minorEastAsia"/>
          <w:b/>
          <w:bCs/>
          <w:color w:val="000000"/>
          <w:sz w:val="28"/>
          <w:szCs w:val="28"/>
          <w:lang w:val="en-US" w:eastAsia="zh-CN"/>
        </w:rPr>
      </w:pPr>
    </w:p>
    <w:p>
      <w:pPr>
        <w:spacing w:line="440" w:lineRule="exact"/>
        <w:rPr>
          <w:rFonts w:hint="eastAsia" w:asciiTheme="minorEastAsia" w:hAnsiTheme="minorEastAsia" w:eastAsiaTheme="minorEastAsia" w:cstheme="minorEastAsia"/>
          <w:b/>
          <w:bCs/>
          <w:color w:val="000000"/>
          <w:sz w:val="28"/>
          <w:szCs w:val="28"/>
          <w:lang w:val="en-US" w:eastAsia="zh-CN"/>
        </w:rPr>
      </w:pPr>
    </w:p>
    <w:p>
      <w:pPr>
        <w:pStyle w:val="26"/>
        <w:ind w:firstLine="0" w:firstLineChars="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rPr>
        <w:t>、询价文件要求的其它材料</w:t>
      </w:r>
      <w:bookmarkEnd w:id="9"/>
      <w:bookmarkEnd w:id="10"/>
    </w:p>
    <w:p>
      <w:pP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二、报价部分</w:t>
      </w:r>
    </w:p>
    <w:p>
      <w:pPr>
        <w:pStyle w:val="26"/>
        <w:ind w:firstLine="0" w:firstLineChars="0"/>
        <w:rPr>
          <w:rFonts w:hint="eastAsia" w:asciiTheme="minorEastAsia" w:hAnsiTheme="minorEastAsia" w:eastAsiaTheme="minorEastAsia" w:cstheme="minorEastAsia"/>
          <w:color w:val="000000"/>
          <w:sz w:val="28"/>
          <w:szCs w:val="28"/>
        </w:rPr>
      </w:pPr>
      <w:bookmarkStart w:id="11" w:name="_Toc395875073"/>
      <w:r>
        <w:rPr>
          <w:rFonts w:hint="eastAsia" w:asciiTheme="minorEastAsia" w:hAnsiTheme="minorEastAsia" w:eastAsiaTheme="minorEastAsia" w:cstheme="minorEastAsia"/>
          <w:color w:val="000000"/>
          <w:sz w:val="28"/>
          <w:szCs w:val="28"/>
        </w:rPr>
        <w:t>1、投标报价表</w:t>
      </w:r>
      <w:bookmarkEnd w:id="11"/>
    </w:p>
    <w:p>
      <w:pP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（1）根据询价文件要求可以自行调整，包括但不限于以下内容。</w:t>
      </w:r>
    </w:p>
    <w:p>
      <w:pP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（２）我方承诺报价不高于同类货物和服务的市场同期平均价格，若被发现存在任何虚假、隐瞒情况，我公司承担由此产生的一切后果。</w:t>
      </w:r>
    </w:p>
    <w:p>
      <w:pPr>
        <w:spacing w:before="156" w:beforeLines="50" w:after="312" w:afterLines="10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bCs/>
          <w:kern w:val="0"/>
          <w:sz w:val="28"/>
          <w:szCs w:val="28"/>
        </w:rPr>
        <w:t>投标报价表</w:t>
      </w:r>
    </w:p>
    <w:tbl>
      <w:tblPr>
        <w:tblStyle w:val="14"/>
        <w:tblW w:w="851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44"/>
        <w:gridCol w:w="1218"/>
        <w:gridCol w:w="1778"/>
        <w:gridCol w:w="1629"/>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821" w:type="dxa"/>
            <w:vAlign w:val="center"/>
          </w:tcPr>
          <w:p>
            <w:pPr>
              <w:widowControl/>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kern w:val="0"/>
                <w:sz w:val="28"/>
                <w:szCs w:val="28"/>
              </w:rPr>
              <w:t>序号</w:t>
            </w:r>
          </w:p>
        </w:tc>
        <w:tc>
          <w:tcPr>
            <w:tcW w:w="1444" w:type="dxa"/>
            <w:vAlign w:val="center"/>
          </w:tcPr>
          <w:p>
            <w:pPr>
              <w:widowControl/>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kern w:val="0"/>
                <w:sz w:val="28"/>
                <w:szCs w:val="28"/>
                <w:lang w:eastAsia="zh-CN"/>
              </w:rPr>
              <w:t>项目</w:t>
            </w:r>
            <w:r>
              <w:rPr>
                <w:rFonts w:hint="eastAsia" w:asciiTheme="minorEastAsia" w:hAnsiTheme="minorEastAsia" w:eastAsiaTheme="minorEastAsia" w:cstheme="minorEastAsia"/>
                <w:b/>
                <w:color w:val="auto"/>
                <w:kern w:val="0"/>
                <w:sz w:val="28"/>
                <w:szCs w:val="28"/>
              </w:rPr>
              <w:t>名称</w:t>
            </w:r>
          </w:p>
        </w:tc>
        <w:tc>
          <w:tcPr>
            <w:tcW w:w="1218" w:type="dxa"/>
            <w:vAlign w:val="center"/>
          </w:tcPr>
          <w:p>
            <w:pPr>
              <w:jc w:val="center"/>
              <w:rPr>
                <w:rFonts w:hint="eastAsia" w:asciiTheme="minorEastAsia" w:hAnsiTheme="minorEastAsia" w:eastAsiaTheme="minorEastAsia" w:cstheme="minorEastAsia"/>
                <w:b/>
                <w:color w:val="auto"/>
                <w:kern w:val="0"/>
                <w:sz w:val="28"/>
                <w:szCs w:val="28"/>
                <w:lang w:eastAsia="zh-CN"/>
              </w:rPr>
            </w:pPr>
            <w:r>
              <w:rPr>
                <w:rFonts w:hint="eastAsia" w:asciiTheme="minorEastAsia" w:hAnsiTheme="minorEastAsia" w:eastAsiaTheme="minorEastAsia" w:cstheme="minorEastAsia"/>
                <w:b/>
                <w:color w:val="auto"/>
                <w:kern w:val="0"/>
                <w:sz w:val="28"/>
                <w:szCs w:val="28"/>
                <w:lang w:eastAsia="zh-CN"/>
              </w:rPr>
              <w:t>人数</w:t>
            </w:r>
          </w:p>
        </w:tc>
        <w:tc>
          <w:tcPr>
            <w:tcW w:w="1778" w:type="dxa"/>
            <w:vAlign w:val="center"/>
          </w:tcPr>
          <w:p>
            <w:pPr>
              <w:jc w:val="center"/>
              <w:rPr>
                <w:rFonts w:hint="eastAsia" w:asciiTheme="minorEastAsia" w:hAnsiTheme="minorEastAsia" w:eastAsiaTheme="minorEastAsia" w:cstheme="minorEastAsia"/>
                <w:b/>
                <w:color w:val="auto"/>
                <w:kern w:val="0"/>
                <w:sz w:val="28"/>
                <w:szCs w:val="28"/>
              </w:rPr>
            </w:pPr>
            <w:r>
              <w:rPr>
                <w:rFonts w:hint="eastAsia" w:asciiTheme="minorEastAsia" w:hAnsiTheme="minorEastAsia" w:eastAsiaTheme="minorEastAsia" w:cstheme="minorEastAsia"/>
                <w:b/>
                <w:color w:val="auto"/>
                <w:kern w:val="0"/>
                <w:sz w:val="28"/>
                <w:szCs w:val="28"/>
              </w:rPr>
              <w:t>投标</w:t>
            </w:r>
            <w:r>
              <w:rPr>
                <w:rFonts w:hint="eastAsia" w:asciiTheme="minorEastAsia" w:hAnsiTheme="minorEastAsia" w:eastAsiaTheme="minorEastAsia" w:cstheme="minorEastAsia"/>
                <w:b/>
                <w:color w:val="auto"/>
                <w:kern w:val="0"/>
                <w:sz w:val="28"/>
                <w:szCs w:val="28"/>
                <w:lang w:eastAsia="zh-CN"/>
              </w:rPr>
              <w:t>报价</w:t>
            </w:r>
            <w:r>
              <w:rPr>
                <w:rFonts w:hint="eastAsia" w:asciiTheme="minorEastAsia" w:hAnsiTheme="minorEastAsia" w:eastAsiaTheme="minorEastAsia" w:cstheme="minorEastAsia"/>
                <w:b/>
                <w:color w:val="auto"/>
                <w:kern w:val="0"/>
                <w:sz w:val="28"/>
                <w:szCs w:val="28"/>
                <w:lang w:val="en-US" w:eastAsia="zh-CN"/>
              </w:rPr>
              <w:t xml:space="preserve">  </w:t>
            </w:r>
            <w:r>
              <w:rPr>
                <w:rFonts w:hint="eastAsia" w:asciiTheme="minorEastAsia" w:hAnsiTheme="minorEastAsia" w:eastAsiaTheme="minorEastAsia" w:cstheme="minorEastAsia"/>
                <w:b/>
                <w:color w:val="auto"/>
                <w:kern w:val="0"/>
                <w:sz w:val="28"/>
                <w:szCs w:val="28"/>
                <w:lang w:eastAsia="zh-CN"/>
              </w:rPr>
              <w:t>（元</w:t>
            </w:r>
            <w:r>
              <w:rPr>
                <w:rFonts w:hint="eastAsia" w:asciiTheme="minorEastAsia" w:hAnsiTheme="minorEastAsia" w:eastAsiaTheme="minorEastAsia" w:cstheme="minorEastAsia"/>
                <w:b/>
                <w:color w:val="auto"/>
                <w:kern w:val="0"/>
                <w:sz w:val="28"/>
                <w:szCs w:val="28"/>
                <w:lang w:val="en-US" w:eastAsia="zh-CN"/>
              </w:rPr>
              <w:t>/人</w:t>
            </w:r>
            <w:r>
              <w:rPr>
                <w:rFonts w:hint="eastAsia" w:asciiTheme="minorEastAsia" w:hAnsiTheme="minorEastAsia" w:eastAsiaTheme="minorEastAsia" w:cstheme="minorEastAsia"/>
                <w:b/>
                <w:color w:val="auto"/>
                <w:kern w:val="0"/>
                <w:sz w:val="28"/>
                <w:szCs w:val="28"/>
                <w:lang w:eastAsia="zh-CN"/>
              </w:rPr>
              <w:t>）</w:t>
            </w:r>
          </w:p>
        </w:tc>
        <w:tc>
          <w:tcPr>
            <w:tcW w:w="1629" w:type="dxa"/>
            <w:vAlign w:val="center"/>
          </w:tcPr>
          <w:p>
            <w:pPr>
              <w:jc w:val="center"/>
              <w:rPr>
                <w:rFonts w:hint="eastAsia" w:asciiTheme="minorEastAsia" w:hAnsiTheme="minorEastAsia" w:eastAsiaTheme="minorEastAsia" w:cstheme="minorEastAsia"/>
                <w:b/>
                <w:color w:val="auto"/>
                <w:kern w:val="0"/>
                <w:sz w:val="28"/>
                <w:szCs w:val="28"/>
                <w:lang w:eastAsia="zh-CN"/>
              </w:rPr>
            </w:pPr>
            <w:r>
              <w:rPr>
                <w:rFonts w:hint="eastAsia" w:asciiTheme="minorEastAsia" w:hAnsiTheme="minorEastAsia" w:eastAsiaTheme="minorEastAsia" w:cstheme="minorEastAsia"/>
                <w:b/>
                <w:color w:val="auto"/>
                <w:kern w:val="0"/>
                <w:sz w:val="28"/>
                <w:szCs w:val="28"/>
                <w:lang w:eastAsia="zh-CN"/>
              </w:rPr>
              <w:t>合价（元）</w:t>
            </w:r>
          </w:p>
        </w:tc>
        <w:tc>
          <w:tcPr>
            <w:tcW w:w="1629" w:type="dxa"/>
            <w:vAlign w:val="center"/>
          </w:tcPr>
          <w:p>
            <w:pPr>
              <w:jc w:val="center"/>
              <w:rPr>
                <w:rFonts w:hint="eastAsia" w:asciiTheme="minorEastAsia" w:hAnsiTheme="minorEastAsia" w:eastAsiaTheme="minorEastAsia" w:cstheme="minorEastAsia"/>
                <w:b/>
                <w:color w:val="auto"/>
                <w:kern w:val="0"/>
                <w:sz w:val="28"/>
                <w:szCs w:val="28"/>
              </w:rPr>
            </w:pPr>
            <w:r>
              <w:rPr>
                <w:rFonts w:hint="eastAsia" w:asciiTheme="minorEastAsia" w:hAnsiTheme="minorEastAsia" w:eastAsiaTheme="minorEastAsia" w:cstheme="minorEastAsia"/>
                <w:b/>
                <w:color w:val="auto"/>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21" w:type="dxa"/>
            <w:vAlign w:val="center"/>
          </w:tcPr>
          <w:p>
            <w:pPr>
              <w:widowControl/>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w:t>
            </w:r>
          </w:p>
        </w:tc>
        <w:tc>
          <w:tcPr>
            <w:tcW w:w="1444" w:type="dxa"/>
            <w:vAlign w:val="center"/>
          </w:tcPr>
          <w:p>
            <w:pPr>
              <w:widowControl/>
              <w:jc w:val="center"/>
              <w:rPr>
                <w:rFonts w:hint="eastAsia" w:asciiTheme="minorEastAsia" w:hAnsiTheme="minorEastAsia" w:eastAsiaTheme="minorEastAsia" w:cstheme="minorEastAsia"/>
                <w:color w:val="auto"/>
                <w:kern w:val="0"/>
                <w:sz w:val="28"/>
                <w:szCs w:val="28"/>
              </w:rPr>
            </w:pPr>
          </w:p>
        </w:tc>
        <w:tc>
          <w:tcPr>
            <w:tcW w:w="1218" w:type="dxa"/>
            <w:vAlign w:val="center"/>
          </w:tcPr>
          <w:p>
            <w:pPr>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5000</w:t>
            </w:r>
          </w:p>
        </w:tc>
        <w:tc>
          <w:tcPr>
            <w:tcW w:w="1778" w:type="dxa"/>
            <w:vAlign w:val="center"/>
          </w:tcPr>
          <w:p>
            <w:pPr>
              <w:jc w:val="left"/>
              <w:rPr>
                <w:rFonts w:hint="eastAsia" w:asciiTheme="minorEastAsia" w:hAnsiTheme="minorEastAsia" w:eastAsiaTheme="minorEastAsia" w:cstheme="minorEastAsia"/>
                <w:color w:val="auto"/>
                <w:kern w:val="0"/>
                <w:sz w:val="28"/>
                <w:szCs w:val="28"/>
              </w:rPr>
            </w:pPr>
          </w:p>
        </w:tc>
        <w:tc>
          <w:tcPr>
            <w:tcW w:w="1629" w:type="dxa"/>
            <w:vAlign w:val="center"/>
          </w:tcPr>
          <w:p>
            <w:pPr>
              <w:jc w:val="center"/>
              <w:rPr>
                <w:rFonts w:hint="eastAsia" w:asciiTheme="minorEastAsia" w:hAnsiTheme="minorEastAsia" w:eastAsiaTheme="minorEastAsia" w:cstheme="minorEastAsia"/>
                <w:color w:val="auto"/>
                <w:kern w:val="0"/>
                <w:sz w:val="28"/>
                <w:szCs w:val="28"/>
              </w:rPr>
            </w:pPr>
          </w:p>
        </w:tc>
        <w:tc>
          <w:tcPr>
            <w:tcW w:w="1629" w:type="dxa"/>
            <w:vAlign w:val="center"/>
          </w:tcPr>
          <w:p>
            <w:pPr>
              <w:jc w:val="center"/>
              <w:rPr>
                <w:rFonts w:hint="eastAsia" w:asciiTheme="minorEastAsia" w:hAnsiTheme="minorEastAsia" w:eastAsiaTheme="minorEastAsia" w:cstheme="minorEastAsia"/>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21" w:type="dxa"/>
            <w:vAlign w:val="center"/>
          </w:tcPr>
          <w:p>
            <w:pPr>
              <w:widowControl/>
              <w:jc w:val="center"/>
              <w:rPr>
                <w:rFonts w:hint="eastAsia" w:asciiTheme="minorEastAsia" w:hAnsiTheme="minorEastAsia" w:eastAsiaTheme="minorEastAsia" w:cstheme="minorEastAsia"/>
                <w:color w:val="auto"/>
                <w:kern w:val="0"/>
                <w:sz w:val="28"/>
                <w:szCs w:val="28"/>
              </w:rPr>
            </w:pPr>
          </w:p>
        </w:tc>
        <w:tc>
          <w:tcPr>
            <w:tcW w:w="1444" w:type="dxa"/>
            <w:vAlign w:val="center"/>
          </w:tcPr>
          <w:p>
            <w:pPr>
              <w:jc w:val="left"/>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eastAsia="zh-CN"/>
              </w:rPr>
              <w:t>合价（元）</w:t>
            </w:r>
          </w:p>
          <w:p>
            <w:pPr>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xml:space="preserve">大写： </w:t>
            </w:r>
          </w:p>
          <w:p>
            <w:pPr>
              <w:widowControl/>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小写：</w:t>
            </w:r>
          </w:p>
        </w:tc>
        <w:tc>
          <w:tcPr>
            <w:tcW w:w="6254" w:type="dxa"/>
            <w:gridSpan w:val="4"/>
            <w:vAlign w:val="center"/>
          </w:tcPr>
          <w:p>
            <w:pPr>
              <w:jc w:val="center"/>
              <w:rPr>
                <w:rFonts w:hint="eastAsia" w:asciiTheme="minorEastAsia" w:hAnsiTheme="minorEastAsia" w:eastAsiaTheme="minorEastAsia" w:cstheme="minorEastAsia"/>
                <w:color w:val="auto"/>
                <w:kern w:val="0"/>
                <w:sz w:val="28"/>
                <w:szCs w:val="28"/>
              </w:rPr>
            </w:pPr>
          </w:p>
        </w:tc>
      </w:tr>
    </w:tbl>
    <w:p>
      <w:pPr>
        <w:spacing w:line="400" w:lineRule="exact"/>
        <w:rPr>
          <w:rFonts w:hint="eastAsia" w:asciiTheme="minorEastAsia" w:hAnsiTheme="minorEastAsia" w:eastAsiaTheme="minorEastAsia" w:cstheme="minorEastAsia"/>
          <w:spacing w:val="-4"/>
          <w:sz w:val="28"/>
          <w:szCs w:val="28"/>
        </w:rPr>
      </w:pPr>
    </w:p>
    <w:p>
      <w:pPr>
        <w:spacing w:line="360" w:lineRule="auto"/>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说明：1、投标人</w:t>
      </w:r>
      <w:r>
        <w:rPr>
          <w:rFonts w:hint="eastAsia" w:asciiTheme="minorEastAsia" w:hAnsiTheme="minorEastAsia" w:eastAsiaTheme="minorEastAsia" w:cstheme="minorEastAsia"/>
          <w:spacing w:val="-4"/>
          <w:sz w:val="28"/>
          <w:szCs w:val="28"/>
          <w:lang w:eastAsia="zh-CN"/>
        </w:rPr>
        <w:t>的</w:t>
      </w:r>
      <w:r>
        <w:rPr>
          <w:rFonts w:hint="eastAsia" w:asciiTheme="minorEastAsia" w:hAnsiTheme="minorEastAsia" w:eastAsiaTheme="minorEastAsia" w:cstheme="minorEastAsia"/>
          <w:spacing w:val="-4"/>
          <w:sz w:val="28"/>
          <w:szCs w:val="28"/>
        </w:rPr>
        <w:t>投标报价应包含服务全过程所发生的一切应有费用。。</w:t>
      </w:r>
    </w:p>
    <w:p>
      <w:pPr>
        <w:spacing w:line="360" w:lineRule="auto"/>
        <w:ind w:firstLine="136" w:firstLineChars="50"/>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 xml:space="preserve">    2、以上</w:t>
      </w:r>
      <w:r>
        <w:rPr>
          <w:rFonts w:hint="eastAsia" w:asciiTheme="minorEastAsia" w:hAnsiTheme="minorEastAsia" w:eastAsiaTheme="minorEastAsia" w:cstheme="minorEastAsia"/>
          <w:spacing w:val="-4"/>
          <w:sz w:val="28"/>
          <w:szCs w:val="28"/>
          <w:lang w:eastAsia="zh-CN"/>
        </w:rPr>
        <w:t>人数</w:t>
      </w:r>
      <w:r>
        <w:rPr>
          <w:rFonts w:hint="eastAsia" w:asciiTheme="minorEastAsia" w:hAnsiTheme="minorEastAsia" w:eastAsiaTheme="minorEastAsia" w:cstheme="minorEastAsia"/>
          <w:color w:val="000000"/>
          <w:sz w:val="28"/>
          <w:szCs w:val="28"/>
        </w:rPr>
        <w:t>为暂定，确切的</w:t>
      </w:r>
      <w:r>
        <w:rPr>
          <w:rFonts w:hint="eastAsia" w:asciiTheme="minorEastAsia" w:hAnsiTheme="minorEastAsia" w:eastAsiaTheme="minorEastAsia" w:cstheme="minorEastAsia"/>
          <w:color w:val="000000"/>
          <w:sz w:val="28"/>
          <w:szCs w:val="28"/>
          <w:lang w:eastAsia="zh-CN"/>
        </w:rPr>
        <w:t>人</w:t>
      </w:r>
      <w:r>
        <w:rPr>
          <w:rFonts w:hint="eastAsia" w:asciiTheme="minorEastAsia" w:hAnsiTheme="minorEastAsia" w:eastAsiaTheme="minorEastAsia" w:cstheme="minorEastAsia"/>
          <w:color w:val="000000"/>
          <w:sz w:val="28"/>
          <w:szCs w:val="28"/>
        </w:rPr>
        <w:t>数以实际需求为准</w:t>
      </w:r>
      <w:r>
        <w:rPr>
          <w:rFonts w:hint="eastAsia" w:asciiTheme="minorEastAsia" w:hAnsiTheme="minorEastAsia" w:eastAsiaTheme="minorEastAsia" w:cstheme="minorEastAsia"/>
          <w:sz w:val="28"/>
          <w:szCs w:val="28"/>
        </w:rPr>
        <w:t>，据实结算。</w:t>
      </w:r>
    </w:p>
    <w:p>
      <w:pPr>
        <w:tabs>
          <w:tab w:val="left" w:pos="6210"/>
        </w:tabs>
        <w:spacing w:line="360" w:lineRule="auto"/>
        <w:rPr>
          <w:rFonts w:hint="eastAsia" w:asciiTheme="minorEastAsia" w:hAnsiTheme="minorEastAsia" w:eastAsiaTheme="minorEastAsia" w:cstheme="minorEastAsia"/>
          <w:sz w:val="28"/>
          <w:szCs w:val="28"/>
        </w:rPr>
      </w:pPr>
    </w:p>
    <w:p>
      <w:pPr>
        <w:tabs>
          <w:tab w:val="left" w:pos="6210"/>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u w:val="single"/>
        </w:rPr>
        <w:t xml:space="preserve">                               </w:t>
      </w:r>
    </w:p>
    <w:p>
      <w:pPr>
        <w:tabs>
          <w:tab w:val="left" w:pos="6210"/>
        </w:tabs>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联系人姓名：</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联系人电话：</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kern w:val="0"/>
          <w:sz w:val="28"/>
          <w:szCs w:val="28"/>
        </w:rPr>
        <w:t xml:space="preserve">                                                                                                                                                                  </w:t>
      </w:r>
    </w:p>
    <w:p>
      <w:pPr>
        <w:adjustRightInd w:val="0"/>
        <w:snapToGrid w:val="0"/>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名称：    （盖章）</w:t>
      </w:r>
    </w:p>
    <w:p>
      <w:pPr>
        <w:adjustRightInd w:val="0"/>
        <w:snapToGrid w:val="0"/>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法定代表人或授权代表（签字）：                       </w:t>
      </w:r>
    </w:p>
    <w:p>
      <w:pPr>
        <w:pStyle w:val="26"/>
        <w:spacing w:line="360" w:lineRule="auto"/>
        <w:ind w:firstLine="0" w:firstLineChars="0"/>
        <w:jc w:val="left"/>
        <w:rPr>
          <w:rFonts w:hint="eastAsia" w:asciiTheme="minorEastAsia" w:hAnsiTheme="minorEastAsia" w:eastAsiaTheme="minorEastAsia" w:cstheme="minorEastAsia"/>
          <w:b w:val="0"/>
          <w:bCs w:val="0"/>
          <w:kern w:val="2"/>
          <w:sz w:val="28"/>
          <w:szCs w:val="28"/>
        </w:rPr>
      </w:pPr>
      <w:r>
        <w:rPr>
          <w:rFonts w:hint="eastAsia" w:asciiTheme="minorEastAsia" w:hAnsiTheme="minorEastAsia" w:eastAsiaTheme="minorEastAsia" w:cstheme="minorEastAsia"/>
          <w:b w:val="0"/>
          <w:bCs w:val="0"/>
          <w:kern w:val="2"/>
          <w:sz w:val="28"/>
          <w:szCs w:val="28"/>
        </w:rPr>
        <w:t>投标日期：</w:t>
      </w:r>
    </w:p>
    <w:p>
      <w:pPr>
        <w:pStyle w:val="26"/>
        <w:spacing w:line="360" w:lineRule="auto"/>
        <w:ind w:firstLine="0" w:firstLineChars="0"/>
        <w:jc w:val="center"/>
        <w:rPr>
          <w:rFonts w:hint="eastAsia" w:asciiTheme="minorEastAsia" w:hAnsiTheme="minorEastAsia" w:eastAsiaTheme="minorEastAsia" w:cstheme="minorEastAsia"/>
          <w:color w:val="000000"/>
          <w:sz w:val="28"/>
          <w:szCs w:val="28"/>
        </w:rPr>
      </w:pPr>
    </w:p>
    <w:p>
      <w:pPr>
        <w:spacing w:line="360" w:lineRule="auto"/>
        <w:rPr>
          <w:rFonts w:hint="eastAsia" w:asciiTheme="minorEastAsia" w:hAnsiTheme="minorEastAsia" w:eastAsiaTheme="minorEastAsia" w:cstheme="minorEastAsia"/>
          <w:color w:val="000000"/>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japaneseCounting"/>
      <w:pStyle w:val="36"/>
      <w:lvlText w:val="第%1章"/>
      <w:lvlJc w:val="left"/>
      <w:pPr>
        <w:tabs>
          <w:tab w:val="left" w:pos="1080"/>
        </w:tabs>
        <w:ind w:left="1080" w:hanging="1080"/>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23"/>
    <w:multiLevelType w:val="multilevel"/>
    <w:tmpl w:val="00000023"/>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127DA8"/>
    <w:multiLevelType w:val="singleLevel"/>
    <w:tmpl w:val="59127DA8"/>
    <w:lvl w:ilvl="0" w:tentative="0">
      <w:start w:val="1"/>
      <w:numFmt w:val="decimal"/>
      <w:lvlText w:val="%1."/>
      <w:lvlJc w:val="left"/>
      <w:pPr>
        <w:ind w:left="425" w:hanging="425"/>
      </w:pPr>
      <w:rPr>
        <w:rFonts w:hint="default"/>
      </w:rPr>
    </w:lvl>
  </w:abstractNum>
  <w:abstractNum w:abstractNumId="3">
    <w:nsid w:val="59129A33"/>
    <w:multiLevelType w:val="singleLevel"/>
    <w:tmpl w:val="59129A33"/>
    <w:lvl w:ilvl="0" w:tentative="0">
      <w:start w:val="1"/>
      <w:numFmt w:val="chineseCounting"/>
      <w:suff w:val="space"/>
      <w:lvlText w:val="第%1章"/>
      <w:lvlJc w:val="left"/>
    </w:lvl>
  </w:abstractNum>
  <w:abstractNum w:abstractNumId="4">
    <w:nsid w:val="59129C0A"/>
    <w:multiLevelType w:val="singleLevel"/>
    <w:tmpl w:val="59129C0A"/>
    <w:lvl w:ilvl="0" w:tentative="0">
      <w:start w:val="1"/>
      <w:numFmt w:val="chineseCounting"/>
      <w:suff w:val="nothing"/>
      <w:lvlText w:val="（%1）"/>
      <w:lvlJc w:val="left"/>
    </w:lvl>
  </w:abstractNum>
  <w:abstractNum w:abstractNumId="5">
    <w:nsid w:val="5925706A"/>
    <w:multiLevelType w:val="singleLevel"/>
    <w:tmpl w:val="5925706A"/>
    <w:lvl w:ilvl="0" w:tentative="0">
      <w:start w:val="1"/>
      <w:numFmt w:val="decimal"/>
      <w:suff w:val="nothing"/>
      <w:lvlText w:val="%1、"/>
      <w:lvlJc w:val="left"/>
    </w:lvl>
  </w:abstractNum>
  <w:abstractNum w:abstractNumId="6">
    <w:nsid w:val="5940FDF4"/>
    <w:multiLevelType w:val="singleLevel"/>
    <w:tmpl w:val="5940FDF4"/>
    <w:lvl w:ilvl="0" w:tentative="0">
      <w:start w:val="7"/>
      <w:numFmt w:val="chineseCounting"/>
      <w:suff w:val="nothing"/>
      <w:lvlText w:val="（%1）"/>
      <w:lvlJc w:val="left"/>
    </w:lvl>
  </w:abstractNum>
  <w:abstractNum w:abstractNumId="7">
    <w:nsid w:val="594234DB"/>
    <w:multiLevelType w:val="singleLevel"/>
    <w:tmpl w:val="594234DB"/>
    <w:lvl w:ilvl="0" w:tentative="0">
      <w:start w:val="4"/>
      <w:numFmt w:val="chineseCounting"/>
      <w:suff w:val="space"/>
      <w:lvlText w:val="第%1章"/>
      <w:lvlJc w:val="left"/>
    </w:lvl>
  </w:abstractNum>
  <w:num w:numId="1">
    <w:abstractNumId w:val="0"/>
  </w:num>
  <w:num w:numId="2">
    <w:abstractNumId w:val="3"/>
  </w:num>
  <w:num w:numId="3">
    <w:abstractNumId w:val="4"/>
  </w:num>
  <w:num w:numId="4">
    <w:abstractNumId w:val="7"/>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371"/>
    <w:rsid w:val="0001410B"/>
    <w:rsid w:val="0002287C"/>
    <w:rsid w:val="00032E82"/>
    <w:rsid w:val="00034431"/>
    <w:rsid w:val="0004468C"/>
    <w:rsid w:val="000525FE"/>
    <w:rsid w:val="000679D1"/>
    <w:rsid w:val="0008369B"/>
    <w:rsid w:val="00086235"/>
    <w:rsid w:val="000A408A"/>
    <w:rsid w:val="000B37AD"/>
    <w:rsid w:val="000F0C5F"/>
    <w:rsid w:val="000F5ED4"/>
    <w:rsid w:val="00100144"/>
    <w:rsid w:val="00110D61"/>
    <w:rsid w:val="00133DB5"/>
    <w:rsid w:val="001431F2"/>
    <w:rsid w:val="00147752"/>
    <w:rsid w:val="00157AE5"/>
    <w:rsid w:val="001874C1"/>
    <w:rsid w:val="0019443F"/>
    <w:rsid w:val="001A304A"/>
    <w:rsid w:val="001A5161"/>
    <w:rsid w:val="001A6A89"/>
    <w:rsid w:val="001B63AA"/>
    <w:rsid w:val="001D26D4"/>
    <w:rsid w:val="001E3006"/>
    <w:rsid w:val="00201EA4"/>
    <w:rsid w:val="00224F13"/>
    <w:rsid w:val="00244CD6"/>
    <w:rsid w:val="00261150"/>
    <w:rsid w:val="00263945"/>
    <w:rsid w:val="0028404A"/>
    <w:rsid w:val="002A72F4"/>
    <w:rsid w:val="002C4EDC"/>
    <w:rsid w:val="002D3F17"/>
    <w:rsid w:val="002E3EE7"/>
    <w:rsid w:val="00301DFB"/>
    <w:rsid w:val="003158D9"/>
    <w:rsid w:val="003579A5"/>
    <w:rsid w:val="003665BE"/>
    <w:rsid w:val="003804A1"/>
    <w:rsid w:val="00381A5A"/>
    <w:rsid w:val="00383F0C"/>
    <w:rsid w:val="0038720F"/>
    <w:rsid w:val="003924E9"/>
    <w:rsid w:val="00394DA0"/>
    <w:rsid w:val="003A3842"/>
    <w:rsid w:val="003D23D1"/>
    <w:rsid w:val="003E02AF"/>
    <w:rsid w:val="003E38A8"/>
    <w:rsid w:val="003E4637"/>
    <w:rsid w:val="003F3DCE"/>
    <w:rsid w:val="00400E38"/>
    <w:rsid w:val="00417F1C"/>
    <w:rsid w:val="00423FD3"/>
    <w:rsid w:val="00437EA8"/>
    <w:rsid w:val="004408C0"/>
    <w:rsid w:val="0045040C"/>
    <w:rsid w:val="004670BE"/>
    <w:rsid w:val="00467F70"/>
    <w:rsid w:val="00473063"/>
    <w:rsid w:val="00495D8F"/>
    <w:rsid w:val="004B13C8"/>
    <w:rsid w:val="004B3B9C"/>
    <w:rsid w:val="004B428C"/>
    <w:rsid w:val="004D7141"/>
    <w:rsid w:val="004F3D37"/>
    <w:rsid w:val="004F5345"/>
    <w:rsid w:val="004F72AF"/>
    <w:rsid w:val="00514D27"/>
    <w:rsid w:val="00547C13"/>
    <w:rsid w:val="005500C1"/>
    <w:rsid w:val="005704F0"/>
    <w:rsid w:val="00582316"/>
    <w:rsid w:val="005846B1"/>
    <w:rsid w:val="00586709"/>
    <w:rsid w:val="00586F87"/>
    <w:rsid w:val="00596C73"/>
    <w:rsid w:val="005A3F59"/>
    <w:rsid w:val="005B0D54"/>
    <w:rsid w:val="005B0F4D"/>
    <w:rsid w:val="005D5020"/>
    <w:rsid w:val="005F4F10"/>
    <w:rsid w:val="006051F8"/>
    <w:rsid w:val="00633889"/>
    <w:rsid w:val="006442BB"/>
    <w:rsid w:val="0066243E"/>
    <w:rsid w:val="00670DDD"/>
    <w:rsid w:val="006831AA"/>
    <w:rsid w:val="00684FE8"/>
    <w:rsid w:val="006B2BA7"/>
    <w:rsid w:val="006B5572"/>
    <w:rsid w:val="006B6D8A"/>
    <w:rsid w:val="006C1372"/>
    <w:rsid w:val="006C2285"/>
    <w:rsid w:val="006D61D5"/>
    <w:rsid w:val="006E13CE"/>
    <w:rsid w:val="006E642A"/>
    <w:rsid w:val="006F00E7"/>
    <w:rsid w:val="0070676D"/>
    <w:rsid w:val="00712613"/>
    <w:rsid w:val="00725936"/>
    <w:rsid w:val="00736CC3"/>
    <w:rsid w:val="00762725"/>
    <w:rsid w:val="007655A2"/>
    <w:rsid w:val="007823E5"/>
    <w:rsid w:val="007A1D0D"/>
    <w:rsid w:val="007A27EF"/>
    <w:rsid w:val="007A2F7C"/>
    <w:rsid w:val="007A46F9"/>
    <w:rsid w:val="007A5D48"/>
    <w:rsid w:val="007B58D6"/>
    <w:rsid w:val="007E2969"/>
    <w:rsid w:val="007F0662"/>
    <w:rsid w:val="007F4C91"/>
    <w:rsid w:val="00804BCA"/>
    <w:rsid w:val="00814BFB"/>
    <w:rsid w:val="0081793E"/>
    <w:rsid w:val="00823EFE"/>
    <w:rsid w:val="008316A1"/>
    <w:rsid w:val="00836B86"/>
    <w:rsid w:val="00847E9C"/>
    <w:rsid w:val="00874D57"/>
    <w:rsid w:val="00880F28"/>
    <w:rsid w:val="00896371"/>
    <w:rsid w:val="008A15D7"/>
    <w:rsid w:val="008A43F0"/>
    <w:rsid w:val="008A4660"/>
    <w:rsid w:val="008B1A3F"/>
    <w:rsid w:val="00911A40"/>
    <w:rsid w:val="0091388E"/>
    <w:rsid w:val="00916B0E"/>
    <w:rsid w:val="0092202C"/>
    <w:rsid w:val="00927FF7"/>
    <w:rsid w:val="00940ED5"/>
    <w:rsid w:val="009418A2"/>
    <w:rsid w:val="00944690"/>
    <w:rsid w:val="0094750C"/>
    <w:rsid w:val="00967376"/>
    <w:rsid w:val="00975AC6"/>
    <w:rsid w:val="00985099"/>
    <w:rsid w:val="009C4A6B"/>
    <w:rsid w:val="009C68E2"/>
    <w:rsid w:val="009D601E"/>
    <w:rsid w:val="00A12BAD"/>
    <w:rsid w:val="00A248E6"/>
    <w:rsid w:val="00A27CD8"/>
    <w:rsid w:val="00A31C6B"/>
    <w:rsid w:val="00A62653"/>
    <w:rsid w:val="00A80211"/>
    <w:rsid w:val="00AB79F3"/>
    <w:rsid w:val="00AD0775"/>
    <w:rsid w:val="00AD3A57"/>
    <w:rsid w:val="00AE5FED"/>
    <w:rsid w:val="00AF0872"/>
    <w:rsid w:val="00B20638"/>
    <w:rsid w:val="00B37EF1"/>
    <w:rsid w:val="00B520C8"/>
    <w:rsid w:val="00B617E3"/>
    <w:rsid w:val="00B62D49"/>
    <w:rsid w:val="00B94D8D"/>
    <w:rsid w:val="00BA735C"/>
    <w:rsid w:val="00BA7FFA"/>
    <w:rsid w:val="00BD2684"/>
    <w:rsid w:val="00BD7F83"/>
    <w:rsid w:val="00BE0187"/>
    <w:rsid w:val="00BE71A3"/>
    <w:rsid w:val="00BF678E"/>
    <w:rsid w:val="00C01EA1"/>
    <w:rsid w:val="00C10A73"/>
    <w:rsid w:val="00C13B05"/>
    <w:rsid w:val="00C22875"/>
    <w:rsid w:val="00C23953"/>
    <w:rsid w:val="00C316B3"/>
    <w:rsid w:val="00C36CC9"/>
    <w:rsid w:val="00C37411"/>
    <w:rsid w:val="00C64EC1"/>
    <w:rsid w:val="00C809BB"/>
    <w:rsid w:val="00C82A8E"/>
    <w:rsid w:val="00C86AB2"/>
    <w:rsid w:val="00CA4BE6"/>
    <w:rsid w:val="00CB05BB"/>
    <w:rsid w:val="00CB33A8"/>
    <w:rsid w:val="00CB4272"/>
    <w:rsid w:val="00CB55C8"/>
    <w:rsid w:val="00CD3A91"/>
    <w:rsid w:val="00CE447C"/>
    <w:rsid w:val="00CF4EB1"/>
    <w:rsid w:val="00D170B2"/>
    <w:rsid w:val="00D22479"/>
    <w:rsid w:val="00D23901"/>
    <w:rsid w:val="00D715D2"/>
    <w:rsid w:val="00D77677"/>
    <w:rsid w:val="00D81536"/>
    <w:rsid w:val="00DA3E2F"/>
    <w:rsid w:val="00DB6F96"/>
    <w:rsid w:val="00DC2216"/>
    <w:rsid w:val="00E3065B"/>
    <w:rsid w:val="00E36C29"/>
    <w:rsid w:val="00E767A8"/>
    <w:rsid w:val="00E774BA"/>
    <w:rsid w:val="00E92AA8"/>
    <w:rsid w:val="00EB1ADC"/>
    <w:rsid w:val="00EC75C0"/>
    <w:rsid w:val="00ED1251"/>
    <w:rsid w:val="00ED1805"/>
    <w:rsid w:val="00EF7D55"/>
    <w:rsid w:val="00F04552"/>
    <w:rsid w:val="00F05385"/>
    <w:rsid w:val="00F1465D"/>
    <w:rsid w:val="00F1641C"/>
    <w:rsid w:val="00F24BE2"/>
    <w:rsid w:val="00F27C13"/>
    <w:rsid w:val="00F32089"/>
    <w:rsid w:val="00F3660B"/>
    <w:rsid w:val="00F4506E"/>
    <w:rsid w:val="00F45C8A"/>
    <w:rsid w:val="00F5087F"/>
    <w:rsid w:val="00F55597"/>
    <w:rsid w:val="00F62282"/>
    <w:rsid w:val="00F715DE"/>
    <w:rsid w:val="00F969E6"/>
    <w:rsid w:val="00F96F90"/>
    <w:rsid w:val="00FB2EF5"/>
    <w:rsid w:val="00FC12D4"/>
    <w:rsid w:val="00FE6B95"/>
    <w:rsid w:val="01125632"/>
    <w:rsid w:val="01536779"/>
    <w:rsid w:val="015833C4"/>
    <w:rsid w:val="01640E61"/>
    <w:rsid w:val="01FE7070"/>
    <w:rsid w:val="022E45C0"/>
    <w:rsid w:val="027946F5"/>
    <w:rsid w:val="028E0804"/>
    <w:rsid w:val="031C5633"/>
    <w:rsid w:val="036771A4"/>
    <w:rsid w:val="038A57F6"/>
    <w:rsid w:val="03A76515"/>
    <w:rsid w:val="03E811C6"/>
    <w:rsid w:val="03F177C1"/>
    <w:rsid w:val="04263007"/>
    <w:rsid w:val="042B1ED8"/>
    <w:rsid w:val="042C3E02"/>
    <w:rsid w:val="042D3C5E"/>
    <w:rsid w:val="043A06FD"/>
    <w:rsid w:val="0457754F"/>
    <w:rsid w:val="04943F9A"/>
    <w:rsid w:val="04A1050D"/>
    <w:rsid w:val="05401779"/>
    <w:rsid w:val="05763AC7"/>
    <w:rsid w:val="057D3CBF"/>
    <w:rsid w:val="05BD7399"/>
    <w:rsid w:val="0601146F"/>
    <w:rsid w:val="066B3BB4"/>
    <w:rsid w:val="067B6B72"/>
    <w:rsid w:val="06A40A3C"/>
    <w:rsid w:val="06AC687E"/>
    <w:rsid w:val="06BC31A6"/>
    <w:rsid w:val="070E5E6F"/>
    <w:rsid w:val="076E3009"/>
    <w:rsid w:val="077D2638"/>
    <w:rsid w:val="077E64FD"/>
    <w:rsid w:val="077F2221"/>
    <w:rsid w:val="07DD03B4"/>
    <w:rsid w:val="07F74BA3"/>
    <w:rsid w:val="0864229A"/>
    <w:rsid w:val="08D57166"/>
    <w:rsid w:val="08EB4CAF"/>
    <w:rsid w:val="09132F50"/>
    <w:rsid w:val="09216DBA"/>
    <w:rsid w:val="09386AB9"/>
    <w:rsid w:val="09930C21"/>
    <w:rsid w:val="099C358D"/>
    <w:rsid w:val="09A404F2"/>
    <w:rsid w:val="09CB0274"/>
    <w:rsid w:val="0A482D07"/>
    <w:rsid w:val="0A7A1C33"/>
    <w:rsid w:val="0B3938D3"/>
    <w:rsid w:val="0B427B9F"/>
    <w:rsid w:val="0BCD3A83"/>
    <w:rsid w:val="0BF64ED7"/>
    <w:rsid w:val="0BF86073"/>
    <w:rsid w:val="0C157EC1"/>
    <w:rsid w:val="0C2113F4"/>
    <w:rsid w:val="0C2915E9"/>
    <w:rsid w:val="0C5B4D83"/>
    <w:rsid w:val="0C7C59F8"/>
    <w:rsid w:val="0CAA3263"/>
    <w:rsid w:val="0CCB4E81"/>
    <w:rsid w:val="0D1A0F10"/>
    <w:rsid w:val="0DA10E10"/>
    <w:rsid w:val="0DA37093"/>
    <w:rsid w:val="0DF15137"/>
    <w:rsid w:val="0E24517B"/>
    <w:rsid w:val="0E4C7B19"/>
    <w:rsid w:val="0E5670E6"/>
    <w:rsid w:val="0E5D685F"/>
    <w:rsid w:val="0E652686"/>
    <w:rsid w:val="0E7321D2"/>
    <w:rsid w:val="0E7620BF"/>
    <w:rsid w:val="0E8C43BD"/>
    <w:rsid w:val="0ED6183F"/>
    <w:rsid w:val="0EE90C91"/>
    <w:rsid w:val="0EFA3B00"/>
    <w:rsid w:val="0F0C06A7"/>
    <w:rsid w:val="0F303B74"/>
    <w:rsid w:val="0F602CA5"/>
    <w:rsid w:val="0F89762E"/>
    <w:rsid w:val="0FF80573"/>
    <w:rsid w:val="100408A2"/>
    <w:rsid w:val="1019318B"/>
    <w:rsid w:val="10355855"/>
    <w:rsid w:val="103D3C95"/>
    <w:rsid w:val="103F3C96"/>
    <w:rsid w:val="10414C67"/>
    <w:rsid w:val="106D2BCE"/>
    <w:rsid w:val="10712710"/>
    <w:rsid w:val="10810CE1"/>
    <w:rsid w:val="10846413"/>
    <w:rsid w:val="10972F73"/>
    <w:rsid w:val="109860B1"/>
    <w:rsid w:val="10CC48A3"/>
    <w:rsid w:val="11520161"/>
    <w:rsid w:val="115A08A6"/>
    <w:rsid w:val="117E1970"/>
    <w:rsid w:val="118B6F43"/>
    <w:rsid w:val="11AA29F9"/>
    <w:rsid w:val="11C6558D"/>
    <w:rsid w:val="11EC3ECC"/>
    <w:rsid w:val="12305C96"/>
    <w:rsid w:val="123D36C4"/>
    <w:rsid w:val="127D0CBC"/>
    <w:rsid w:val="128B4EA3"/>
    <w:rsid w:val="129C56DC"/>
    <w:rsid w:val="129F4CCD"/>
    <w:rsid w:val="12B079D3"/>
    <w:rsid w:val="13156EF3"/>
    <w:rsid w:val="131F6C4E"/>
    <w:rsid w:val="13380BAF"/>
    <w:rsid w:val="13573EC8"/>
    <w:rsid w:val="1390034F"/>
    <w:rsid w:val="13900757"/>
    <w:rsid w:val="13D2404F"/>
    <w:rsid w:val="13E239C1"/>
    <w:rsid w:val="13E36A0D"/>
    <w:rsid w:val="13E43713"/>
    <w:rsid w:val="14051FA7"/>
    <w:rsid w:val="14262D0C"/>
    <w:rsid w:val="14324730"/>
    <w:rsid w:val="14457BED"/>
    <w:rsid w:val="145758B1"/>
    <w:rsid w:val="147171CD"/>
    <w:rsid w:val="148F076C"/>
    <w:rsid w:val="14F1529A"/>
    <w:rsid w:val="15044A66"/>
    <w:rsid w:val="15054D0A"/>
    <w:rsid w:val="15220FFB"/>
    <w:rsid w:val="1532218F"/>
    <w:rsid w:val="153B469B"/>
    <w:rsid w:val="15A52B9C"/>
    <w:rsid w:val="15EA6B55"/>
    <w:rsid w:val="15F64408"/>
    <w:rsid w:val="16387072"/>
    <w:rsid w:val="166434FC"/>
    <w:rsid w:val="1674664B"/>
    <w:rsid w:val="169B7DBA"/>
    <w:rsid w:val="169E0F62"/>
    <w:rsid w:val="16A2102F"/>
    <w:rsid w:val="16AE4D11"/>
    <w:rsid w:val="16D01FC3"/>
    <w:rsid w:val="16E75916"/>
    <w:rsid w:val="16E86F3F"/>
    <w:rsid w:val="17087A0E"/>
    <w:rsid w:val="172018D7"/>
    <w:rsid w:val="174273FF"/>
    <w:rsid w:val="17507922"/>
    <w:rsid w:val="17BC30A8"/>
    <w:rsid w:val="17BE1B80"/>
    <w:rsid w:val="17CD2E9F"/>
    <w:rsid w:val="17E25065"/>
    <w:rsid w:val="17F4092A"/>
    <w:rsid w:val="18104805"/>
    <w:rsid w:val="181D5C1D"/>
    <w:rsid w:val="182A0C09"/>
    <w:rsid w:val="18576002"/>
    <w:rsid w:val="18687FBD"/>
    <w:rsid w:val="186E74E4"/>
    <w:rsid w:val="1870161C"/>
    <w:rsid w:val="18884DF1"/>
    <w:rsid w:val="18FD2C02"/>
    <w:rsid w:val="193474DB"/>
    <w:rsid w:val="193B35D5"/>
    <w:rsid w:val="19623520"/>
    <w:rsid w:val="196A0D79"/>
    <w:rsid w:val="196D180E"/>
    <w:rsid w:val="19755826"/>
    <w:rsid w:val="199F4E58"/>
    <w:rsid w:val="19B97CBC"/>
    <w:rsid w:val="1A044DCD"/>
    <w:rsid w:val="1A08123B"/>
    <w:rsid w:val="1A0B05DB"/>
    <w:rsid w:val="1A223DBB"/>
    <w:rsid w:val="1A2B7206"/>
    <w:rsid w:val="1A373E42"/>
    <w:rsid w:val="1A3E5C92"/>
    <w:rsid w:val="1A4214D9"/>
    <w:rsid w:val="1A812E55"/>
    <w:rsid w:val="1AAC5E5A"/>
    <w:rsid w:val="1AB21776"/>
    <w:rsid w:val="1AC31E3B"/>
    <w:rsid w:val="1AD96720"/>
    <w:rsid w:val="1B0E6E16"/>
    <w:rsid w:val="1B361401"/>
    <w:rsid w:val="1B4E45CB"/>
    <w:rsid w:val="1B590757"/>
    <w:rsid w:val="1B75353F"/>
    <w:rsid w:val="1B7B4FED"/>
    <w:rsid w:val="1B991A3F"/>
    <w:rsid w:val="1BA60C68"/>
    <w:rsid w:val="1BBF0758"/>
    <w:rsid w:val="1BD13AC7"/>
    <w:rsid w:val="1BF90B16"/>
    <w:rsid w:val="1C48086D"/>
    <w:rsid w:val="1C574427"/>
    <w:rsid w:val="1C7E0070"/>
    <w:rsid w:val="1CA97AA3"/>
    <w:rsid w:val="1CD502F0"/>
    <w:rsid w:val="1D146CEA"/>
    <w:rsid w:val="1D413019"/>
    <w:rsid w:val="1D455ABE"/>
    <w:rsid w:val="1D484724"/>
    <w:rsid w:val="1D913BCC"/>
    <w:rsid w:val="1DCC4996"/>
    <w:rsid w:val="1DE01807"/>
    <w:rsid w:val="1DE548A2"/>
    <w:rsid w:val="1DFC6B4F"/>
    <w:rsid w:val="1E10412A"/>
    <w:rsid w:val="1E134478"/>
    <w:rsid w:val="1E17174B"/>
    <w:rsid w:val="1E2B7152"/>
    <w:rsid w:val="1E714915"/>
    <w:rsid w:val="1EA2597A"/>
    <w:rsid w:val="1EAF3ECC"/>
    <w:rsid w:val="1EBF5573"/>
    <w:rsid w:val="1F0A72C1"/>
    <w:rsid w:val="1F0C1DE8"/>
    <w:rsid w:val="1F1F0FC8"/>
    <w:rsid w:val="1F236D40"/>
    <w:rsid w:val="1F315EB1"/>
    <w:rsid w:val="1F8E037F"/>
    <w:rsid w:val="1F9C6B58"/>
    <w:rsid w:val="1FD87875"/>
    <w:rsid w:val="20062CDD"/>
    <w:rsid w:val="201E59E4"/>
    <w:rsid w:val="20236E77"/>
    <w:rsid w:val="202B4CCD"/>
    <w:rsid w:val="20543F7B"/>
    <w:rsid w:val="20742ED5"/>
    <w:rsid w:val="20D66AB1"/>
    <w:rsid w:val="21144F0E"/>
    <w:rsid w:val="219C3FF1"/>
    <w:rsid w:val="21AB63C8"/>
    <w:rsid w:val="21D87DF4"/>
    <w:rsid w:val="22B77057"/>
    <w:rsid w:val="22FD1FDE"/>
    <w:rsid w:val="237B256D"/>
    <w:rsid w:val="2392014C"/>
    <w:rsid w:val="23AF3CBB"/>
    <w:rsid w:val="240023CE"/>
    <w:rsid w:val="24150C4D"/>
    <w:rsid w:val="24255F03"/>
    <w:rsid w:val="243E60FA"/>
    <w:rsid w:val="24666852"/>
    <w:rsid w:val="248D4820"/>
    <w:rsid w:val="24CA628D"/>
    <w:rsid w:val="24F82FAF"/>
    <w:rsid w:val="25140A11"/>
    <w:rsid w:val="25957CB7"/>
    <w:rsid w:val="2597479D"/>
    <w:rsid w:val="25BE4319"/>
    <w:rsid w:val="25CB2802"/>
    <w:rsid w:val="25CD127A"/>
    <w:rsid w:val="26085CC2"/>
    <w:rsid w:val="26126DE5"/>
    <w:rsid w:val="26396EA3"/>
    <w:rsid w:val="26855D66"/>
    <w:rsid w:val="26B31E3D"/>
    <w:rsid w:val="26BD183E"/>
    <w:rsid w:val="26F6303B"/>
    <w:rsid w:val="26F913AE"/>
    <w:rsid w:val="270102D7"/>
    <w:rsid w:val="270912B2"/>
    <w:rsid w:val="270A0AEF"/>
    <w:rsid w:val="272378FB"/>
    <w:rsid w:val="27730D9F"/>
    <w:rsid w:val="27765F02"/>
    <w:rsid w:val="277A3DC6"/>
    <w:rsid w:val="27932072"/>
    <w:rsid w:val="27972DE8"/>
    <w:rsid w:val="27D312BE"/>
    <w:rsid w:val="281C6887"/>
    <w:rsid w:val="2841408F"/>
    <w:rsid w:val="284C15DE"/>
    <w:rsid w:val="28520B05"/>
    <w:rsid w:val="286B5195"/>
    <w:rsid w:val="28D22D73"/>
    <w:rsid w:val="28D35F01"/>
    <w:rsid w:val="28E23F36"/>
    <w:rsid w:val="28EB2525"/>
    <w:rsid w:val="290605CE"/>
    <w:rsid w:val="29583E9D"/>
    <w:rsid w:val="296E41CB"/>
    <w:rsid w:val="297705EB"/>
    <w:rsid w:val="29A437B8"/>
    <w:rsid w:val="29A51116"/>
    <w:rsid w:val="29B206FE"/>
    <w:rsid w:val="29B87F77"/>
    <w:rsid w:val="29C434FB"/>
    <w:rsid w:val="29ED0764"/>
    <w:rsid w:val="2A1B606F"/>
    <w:rsid w:val="2A4A26B6"/>
    <w:rsid w:val="2A4B2D23"/>
    <w:rsid w:val="2AD4286D"/>
    <w:rsid w:val="2AD7022B"/>
    <w:rsid w:val="2AE43D26"/>
    <w:rsid w:val="2B490455"/>
    <w:rsid w:val="2B566288"/>
    <w:rsid w:val="2BA70277"/>
    <w:rsid w:val="2BB76DBC"/>
    <w:rsid w:val="2BEB4AF1"/>
    <w:rsid w:val="2C050D01"/>
    <w:rsid w:val="2C1B1AEC"/>
    <w:rsid w:val="2C1E29AB"/>
    <w:rsid w:val="2C6A0207"/>
    <w:rsid w:val="2C9F37F0"/>
    <w:rsid w:val="2CA727EF"/>
    <w:rsid w:val="2CAE1452"/>
    <w:rsid w:val="2CFD49C0"/>
    <w:rsid w:val="2D3F772E"/>
    <w:rsid w:val="2D422599"/>
    <w:rsid w:val="2D4570DF"/>
    <w:rsid w:val="2D457639"/>
    <w:rsid w:val="2D5441F5"/>
    <w:rsid w:val="2D8C2814"/>
    <w:rsid w:val="2D975783"/>
    <w:rsid w:val="2DCD0879"/>
    <w:rsid w:val="2DCE0BB4"/>
    <w:rsid w:val="2DEE6079"/>
    <w:rsid w:val="2E132D36"/>
    <w:rsid w:val="2E4A1DEA"/>
    <w:rsid w:val="2E676E25"/>
    <w:rsid w:val="2E6C50C7"/>
    <w:rsid w:val="2E794548"/>
    <w:rsid w:val="2E88100D"/>
    <w:rsid w:val="2EB31BC4"/>
    <w:rsid w:val="2EBB3F31"/>
    <w:rsid w:val="2EDC7A69"/>
    <w:rsid w:val="2EDD0F98"/>
    <w:rsid w:val="2F2939CF"/>
    <w:rsid w:val="2F66451F"/>
    <w:rsid w:val="2FCF661D"/>
    <w:rsid w:val="2FD906E2"/>
    <w:rsid w:val="2FE857C4"/>
    <w:rsid w:val="2FE85A5D"/>
    <w:rsid w:val="3005404C"/>
    <w:rsid w:val="300A3482"/>
    <w:rsid w:val="30172307"/>
    <w:rsid w:val="302108CC"/>
    <w:rsid w:val="305665BC"/>
    <w:rsid w:val="306972EF"/>
    <w:rsid w:val="3073532B"/>
    <w:rsid w:val="30BD2902"/>
    <w:rsid w:val="316454D4"/>
    <w:rsid w:val="31B20010"/>
    <w:rsid w:val="31B3487D"/>
    <w:rsid w:val="31E14FC2"/>
    <w:rsid w:val="31E4561D"/>
    <w:rsid w:val="31EB3DBE"/>
    <w:rsid w:val="31F44C4E"/>
    <w:rsid w:val="32340A40"/>
    <w:rsid w:val="327D6BA0"/>
    <w:rsid w:val="329F652D"/>
    <w:rsid w:val="32C76A49"/>
    <w:rsid w:val="33140BFF"/>
    <w:rsid w:val="33222B94"/>
    <w:rsid w:val="33250E13"/>
    <w:rsid w:val="33890C6A"/>
    <w:rsid w:val="33A637F6"/>
    <w:rsid w:val="33C450F7"/>
    <w:rsid w:val="33E044BD"/>
    <w:rsid w:val="33E5375D"/>
    <w:rsid w:val="33E811AF"/>
    <w:rsid w:val="34E73B5B"/>
    <w:rsid w:val="35053B7E"/>
    <w:rsid w:val="351C2261"/>
    <w:rsid w:val="35265A64"/>
    <w:rsid w:val="35372388"/>
    <w:rsid w:val="353D5A6C"/>
    <w:rsid w:val="35923EB6"/>
    <w:rsid w:val="35D51758"/>
    <w:rsid w:val="35E57456"/>
    <w:rsid w:val="35E700E6"/>
    <w:rsid w:val="36441A72"/>
    <w:rsid w:val="36480DC1"/>
    <w:rsid w:val="366525B3"/>
    <w:rsid w:val="36A929CD"/>
    <w:rsid w:val="36E447B9"/>
    <w:rsid w:val="36FA77DA"/>
    <w:rsid w:val="36FE35B9"/>
    <w:rsid w:val="372D2C9F"/>
    <w:rsid w:val="37692AD8"/>
    <w:rsid w:val="37847C9A"/>
    <w:rsid w:val="37951629"/>
    <w:rsid w:val="37B861E9"/>
    <w:rsid w:val="37EC6594"/>
    <w:rsid w:val="380419B1"/>
    <w:rsid w:val="38253CF2"/>
    <w:rsid w:val="38254E0B"/>
    <w:rsid w:val="382770C8"/>
    <w:rsid w:val="382E6857"/>
    <w:rsid w:val="38A558C0"/>
    <w:rsid w:val="38B35573"/>
    <w:rsid w:val="38D76C65"/>
    <w:rsid w:val="38EB61FE"/>
    <w:rsid w:val="392157FD"/>
    <w:rsid w:val="39523330"/>
    <w:rsid w:val="395917E3"/>
    <w:rsid w:val="396E2C53"/>
    <w:rsid w:val="397A6282"/>
    <w:rsid w:val="39816AAD"/>
    <w:rsid w:val="39872DA3"/>
    <w:rsid w:val="399C3736"/>
    <w:rsid w:val="399F73E5"/>
    <w:rsid w:val="39D23E9E"/>
    <w:rsid w:val="3A8D3977"/>
    <w:rsid w:val="3A8D526B"/>
    <w:rsid w:val="3AC74892"/>
    <w:rsid w:val="3B276000"/>
    <w:rsid w:val="3B5D6656"/>
    <w:rsid w:val="3C495DFB"/>
    <w:rsid w:val="3C730555"/>
    <w:rsid w:val="3C9575CA"/>
    <w:rsid w:val="3CF46160"/>
    <w:rsid w:val="3D1B5C7D"/>
    <w:rsid w:val="3D5F645A"/>
    <w:rsid w:val="3D8F471C"/>
    <w:rsid w:val="3D942879"/>
    <w:rsid w:val="3D967217"/>
    <w:rsid w:val="3E176BAB"/>
    <w:rsid w:val="3E2758EC"/>
    <w:rsid w:val="3E63382E"/>
    <w:rsid w:val="3E662483"/>
    <w:rsid w:val="3EB90DF8"/>
    <w:rsid w:val="3EF95757"/>
    <w:rsid w:val="3F291754"/>
    <w:rsid w:val="3F3A726B"/>
    <w:rsid w:val="3F5604EF"/>
    <w:rsid w:val="3F604DE8"/>
    <w:rsid w:val="3F6A75EA"/>
    <w:rsid w:val="3F8C7FF8"/>
    <w:rsid w:val="405F7B91"/>
    <w:rsid w:val="406B6C0B"/>
    <w:rsid w:val="407C0368"/>
    <w:rsid w:val="409C765C"/>
    <w:rsid w:val="40A348DE"/>
    <w:rsid w:val="40F76E51"/>
    <w:rsid w:val="40FF4938"/>
    <w:rsid w:val="41200C4E"/>
    <w:rsid w:val="41766430"/>
    <w:rsid w:val="417B4011"/>
    <w:rsid w:val="41942B8B"/>
    <w:rsid w:val="419F3F72"/>
    <w:rsid w:val="419F6663"/>
    <w:rsid w:val="41B94D1B"/>
    <w:rsid w:val="41DB3FAE"/>
    <w:rsid w:val="422B7679"/>
    <w:rsid w:val="42631A7E"/>
    <w:rsid w:val="428C23FC"/>
    <w:rsid w:val="42B924EE"/>
    <w:rsid w:val="42DF4633"/>
    <w:rsid w:val="42E83D3D"/>
    <w:rsid w:val="430D6D9A"/>
    <w:rsid w:val="43D230AF"/>
    <w:rsid w:val="440B6D1B"/>
    <w:rsid w:val="443F072C"/>
    <w:rsid w:val="446F234B"/>
    <w:rsid w:val="446F6C3E"/>
    <w:rsid w:val="44901136"/>
    <w:rsid w:val="44A62337"/>
    <w:rsid w:val="44B31A73"/>
    <w:rsid w:val="44D171A2"/>
    <w:rsid w:val="450C3565"/>
    <w:rsid w:val="450F5EDC"/>
    <w:rsid w:val="451B11DE"/>
    <w:rsid w:val="4555752C"/>
    <w:rsid w:val="4564102E"/>
    <w:rsid w:val="458D655E"/>
    <w:rsid w:val="45977CB9"/>
    <w:rsid w:val="45C06143"/>
    <w:rsid w:val="465B6A87"/>
    <w:rsid w:val="46A9346A"/>
    <w:rsid w:val="46C47A5E"/>
    <w:rsid w:val="46D2036E"/>
    <w:rsid w:val="472201F2"/>
    <w:rsid w:val="47351B81"/>
    <w:rsid w:val="47B36128"/>
    <w:rsid w:val="480F3A16"/>
    <w:rsid w:val="482A2224"/>
    <w:rsid w:val="48403CA2"/>
    <w:rsid w:val="4857023D"/>
    <w:rsid w:val="48676D13"/>
    <w:rsid w:val="487C3B9E"/>
    <w:rsid w:val="487C4820"/>
    <w:rsid w:val="489608EB"/>
    <w:rsid w:val="4899426D"/>
    <w:rsid w:val="48DC495B"/>
    <w:rsid w:val="49032F11"/>
    <w:rsid w:val="49374BE2"/>
    <w:rsid w:val="49387CCE"/>
    <w:rsid w:val="493D46F3"/>
    <w:rsid w:val="493E2876"/>
    <w:rsid w:val="49440899"/>
    <w:rsid w:val="49693629"/>
    <w:rsid w:val="49731E05"/>
    <w:rsid w:val="497D311D"/>
    <w:rsid w:val="498D1FF3"/>
    <w:rsid w:val="498E17A2"/>
    <w:rsid w:val="49D906BB"/>
    <w:rsid w:val="49FD50B3"/>
    <w:rsid w:val="4A103A2F"/>
    <w:rsid w:val="4A4C77BD"/>
    <w:rsid w:val="4AAA37F5"/>
    <w:rsid w:val="4AAF746A"/>
    <w:rsid w:val="4B2B290B"/>
    <w:rsid w:val="4B42581C"/>
    <w:rsid w:val="4B5B7A23"/>
    <w:rsid w:val="4B785893"/>
    <w:rsid w:val="4BAE0CC8"/>
    <w:rsid w:val="4BB423DF"/>
    <w:rsid w:val="4BB52788"/>
    <w:rsid w:val="4BE82E21"/>
    <w:rsid w:val="4C0666E7"/>
    <w:rsid w:val="4C195BF5"/>
    <w:rsid w:val="4C306F9B"/>
    <w:rsid w:val="4C51641C"/>
    <w:rsid w:val="4C5A7537"/>
    <w:rsid w:val="4C670AD0"/>
    <w:rsid w:val="4C70214D"/>
    <w:rsid w:val="4C790CB6"/>
    <w:rsid w:val="4C7C35D8"/>
    <w:rsid w:val="4CE32C86"/>
    <w:rsid w:val="4CF75A53"/>
    <w:rsid w:val="4D181A4B"/>
    <w:rsid w:val="4D221445"/>
    <w:rsid w:val="4DC85F9B"/>
    <w:rsid w:val="4DC908C8"/>
    <w:rsid w:val="4DD94F4A"/>
    <w:rsid w:val="4DDE47CE"/>
    <w:rsid w:val="4E442E6A"/>
    <w:rsid w:val="4EA231DD"/>
    <w:rsid w:val="4EAC2A23"/>
    <w:rsid w:val="4F0954C5"/>
    <w:rsid w:val="4F3D5344"/>
    <w:rsid w:val="4F7D0669"/>
    <w:rsid w:val="4F940F1B"/>
    <w:rsid w:val="4FA24E54"/>
    <w:rsid w:val="4FA83DC1"/>
    <w:rsid w:val="4FB452A2"/>
    <w:rsid w:val="4FB603E3"/>
    <w:rsid w:val="4FD85A97"/>
    <w:rsid w:val="50041FCD"/>
    <w:rsid w:val="50167CCC"/>
    <w:rsid w:val="50360809"/>
    <w:rsid w:val="50501D1C"/>
    <w:rsid w:val="50B004B2"/>
    <w:rsid w:val="50DE1FA2"/>
    <w:rsid w:val="50E36E18"/>
    <w:rsid w:val="50E50541"/>
    <w:rsid w:val="50F46369"/>
    <w:rsid w:val="50F52DB8"/>
    <w:rsid w:val="51046BE7"/>
    <w:rsid w:val="510B6A69"/>
    <w:rsid w:val="51146A3D"/>
    <w:rsid w:val="516F4BBF"/>
    <w:rsid w:val="519625DB"/>
    <w:rsid w:val="51EB53DB"/>
    <w:rsid w:val="521A28BD"/>
    <w:rsid w:val="52271741"/>
    <w:rsid w:val="523B62D5"/>
    <w:rsid w:val="52AF0FB4"/>
    <w:rsid w:val="52BB2AD9"/>
    <w:rsid w:val="52C11239"/>
    <w:rsid w:val="52F64A2C"/>
    <w:rsid w:val="53403742"/>
    <w:rsid w:val="53466BEA"/>
    <w:rsid w:val="5351087A"/>
    <w:rsid w:val="537C1074"/>
    <w:rsid w:val="537F330C"/>
    <w:rsid w:val="53C2194E"/>
    <w:rsid w:val="53C83296"/>
    <w:rsid w:val="542B1D5D"/>
    <w:rsid w:val="542C1BD8"/>
    <w:rsid w:val="544E53C8"/>
    <w:rsid w:val="546D6D56"/>
    <w:rsid w:val="54A724F8"/>
    <w:rsid w:val="54C40ED6"/>
    <w:rsid w:val="54CC75AF"/>
    <w:rsid w:val="54E91385"/>
    <w:rsid w:val="5503351F"/>
    <w:rsid w:val="55595388"/>
    <w:rsid w:val="5582723B"/>
    <w:rsid w:val="5583670F"/>
    <w:rsid w:val="55A807F0"/>
    <w:rsid w:val="55AB7583"/>
    <w:rsid w:val="55DF3947"/>
    <w:rsid w:val="5610086D"/>
    <w:rsid w:val="56224C83"/>
    <w:rsid w:val="56481DC7"/>
    <w:rsid w:val="56565824"/>
    <w:rsid w:val="566B7005"/>
    <w:rsid w:val="567273F2"/>
    <w:rsid w:val="568A7336"/>
    <w:rsid w:val="568C53F7"/>
    <w:rsid w:val="56A068D6"/>
    <w:rsid w:val="56A644AC"/>
    <w:rsid w:val="56B6396A"/>
    <w:rsid w:val="56E06A49"/>
    <w:rsid w:val="56E85047"/>
    <w:rsid w:val="570B27DA"/>
    <w:rsid w:val="5723561B"/>
    <w:rsid w:val="5731723F"/>
    <w:rsid w:val="578E2476"/>
    <w:rsid w:val="5795608D"/>
    <w:rsid w:val="57FD2D0E"/>
    <w:rsid w:val="58582FFA"/>
    <w:rsid w:val="586F63D2"/>
    <w:rsid w:val="58954283"/>
    <w:rsid w:val="58B24BCB"/>
    <w:rsid w:val="58EB42C4"/>
    <w:rsid w:val="59021A1B"/>
    <w:rsid w:val="592A5DAE"/>
    <w:rsid w:val="5959624E"/>
    <w:rsid w:val="598009E4"/>
    <w:rsid w:val="59BB0C30"/>
    <w:rsid w:val="59BC29EA"/>
    <w:rsid w:val="59D20A77"/>
    <w:rsid w:val="59E65E64"/>
    <w:rsid w:val="5A0D7C13"/>
    <w:rsid w:val="5A1821C8"/>
    <w:rsid w:val="5A1F389C"/>
    <w:rsid w:val="5A714CF2"/>
    <w:rsid w:val="5ADB63F4"/>
    <w:rsid w:val="5AE537FE"/>
    <w:rsid w:val="5AFD5105"/>
    <w:rsid w:val="5B162DD5"/>
    <w:rsid w:val="5B162E56"/>
    <w:rsid w:val="5B5515FB"/>
    <w:rsid w:val="5B5A5DE3"/>
    <w:rsid w:val="5BBA7208"/>
    <w:rsid w:val="5BC67AA5"/>
    <w:rsid w:val="5C1078AC"/>
    <w:rsid w:val="5C1E1BE0"/>
    <w:rsid w:val="5C310E4B"/>
    <w:rsid w:val="5C6F7E4A"/>
    <w:rsid w:val="5CAF649B"/>
    <w:rsid w:val="5CCA0A70"/>
    <w:rsid w:val="5CF4116D"/>
    <w:rsid w:val="5D0B5FDE"/>
    <w:rsid w:val="5D174AC9"/>
    <w:rsid w:val="5D1B79DE"/>
    <w:rsid w:val="5D1C6A3C"/>
    <w:rsid w:val="5D5A3ABE"/>
    <w:rsid w:val="5D68600E"/>
    <w:rsid w:val="5D6C0993"/>
    <w:rsid w:val="5DA4006E"/>
    <w:rsid w:val="5DBB20D6"/>
    <w:rsid w:val="5DE826C8"/>
    <w:rsid w:val="5E4C589C"/>
    <w:rsid w:val="5E933630"/>
    <w:rsid w:val="5F011092"/>
    <w:rsid w:val="5F213CEA"/>
    <w:rsid w:val="5F584C2B"/>
    <w:rsid w:val="5F5B0157"/>
    <w:rsid w:val="5F697A8A"/>
    <w:rsid w:val="5F6D16D1"/>
    <w:rsid w:val="5F71015B"/>
    <w:rsid w:val="5F894D68"/>
    <w:rsid w:val="5FB13818"/>
    <w:rsid w:val="5FC44D92"/>
    <w:rsid w:val="5FCC7A3B"/>
    <w:rsid w:val="5FE50594"/>
    <w:rsid w:val="5FEB1308"/>
    <w:rsid w:val="60432177"/>
    <w:rsid w:val="607276CF"/>
    <w:rsid w:val="60730295"/>
    <w:rsid w:val="60776D70"/>
    <w:rsid w:val="60E44884"/>
    <w:rsid w:val="615D7EA5"/>
    <w:rsid w:val="61673D9A"/>
    <w:rsid w:val="61743F18"/>
    <w:rsid w:val="617A6558"/>
    <w:rsid w:val="617B720F"/>
    <w:rsid w:val="61A50D0D"/>
    <w:rsid w:val="61CB5EE1"/>
    <w:rsid w:val="61EB5D42"/>
    <w:rsid w:val="61EF21C1"/>
    <w:rsid w:val="624F3E5A"/>
    <w:rsid w:val="62584F71"/>
    <w:rsid w:val="627D6809"/>
    <w:rsid w:val="62A478BD"/>
    <w:rsid w:val="62C5593A"/>
    <w:rsid w:val="6345739D"/>
    <w:rsid w:val="634B3E06"/>
    <w:rsid w:val="635D5FDE"/>
    <w:rsid w:val="63A56CC4"/>
    <w:rsid w:val="63CC2A3B"/>
    <w:rsid w:val="63F74002"/>
    <w:rsid w:val="64537DE5"/>
    <w:rsid w:val="64961D77"/>
    <w:rsid w:val="64B43329"/>
    <w:rsid w:val="65693CC8"/>
    <w:rsid w:val="65D07306"/>
    <w:rsid w:val="661C6851"/>
    <w:rsid w:val="66B43AA4"/>
    <w:rsid w:val="66C1492F"/>
    <w:rsid w:val="66C35689"/>
    <w:rsid w:val="67300A32"/>
    <w:rsid w:val="673D3A6E"/>
    <w:rsid w:val="676B4841"/>
    <w:rsid w:val="67AB71C4"/>
    <w:rsid w:val="67BD442D"/>
    <w:rsid w:val="67D6428D"/>
    <w:rsid w:val="68235C32"/>
    <w:rsid w:val="684B1F3B"/>
    <w:rsid w:val="68576F54"/>
    <w:rsid w:val="689B579F"/>
    <w:rsid w:val="68DA1D05"/>
    <w:rsid w:val="68E41F6B"/>
    <w:rsid w:val="68FC4360"/>
    <w:rsid w:val="691461D1"/>
    <w:rsid w:val="69667F09"/>
    <w:rsid w:val="698656F5"/>
    <w:rsid w:val="698F237E"/>
    <w:rsid w:val="69A901D2"/>
    <w:rsid w:val="69C73A7D"/>
    <w:rsid w:val="69EF7A6A"/>
    <w:rsid w:val="6A1707B6"/>
    <w:rsid w:val="6A89589F"/>
    <w:rsid w:val="6A906FEF"/>
    <w:rsid w:val="6A91237F"/>
    <w:rsid w:val="6AA31016"/>
    <w:rsid w:val="6AB1531E"/>
    <w:rsid w:val="6AD31743"/>
    <w:rsid w:val="6ADB6D80"/>
    <w:rsid w:val="6B0A0D12"/>
    <w:rsid w:val="6B335ECA"/>
    <w:rsid w:val="6B681FA8"/>
    <w:rsid w:val="6B85794F"/>
    <w:rsid w:val="6BA62A27"/>
    <w:rsid w:val="6BD4495F"/>
    <w:rsid w:val="6C491A41"/>
    <w:rsid w:val="6C676B04"/>
    <w:rsid w:val="6C7C3CA9"/>
    <w:rsid w:val="6CAF04B7"/>
    <w:rsid w:val="6CD70106"/>
    <w:rsid w:val="6CEE45B8"/>
    <w:rsid w:val="6D146E13"/>
    <w:rsid w:val="6D2252C3"/>
    <w:rsid w:val="6D43594F"/>
    <w:rsid w:val="6D506D14"/>
    <w:rsid w:val="6DE87916"/>
    <w:rsid w:val="6E021177"/>
    <w:rsid w:val="6E133C2D"/>
    <w:rsid w:val="6E1F5EA4"/>
    <w:rsid w:val="6E553B67"/>
    <w:rsid w:val="6E7D203D"/>
    <w:rsid w:val="6EC16D6C"/>
    <w:rsid w:val="6ECB1FA8"/>
    <w:rsid w:val="6ED42D7A"/>
    <w:rsid w:val="6F036518"/>
    <w:rsid w:val="6F286DE0"/>
    <w:rsid w:val="6F94406B"/>
    <w:rsid w:val="6FB54A0B"/>
    <w:rsid w:val="6FC30D96"/>
    <w:rsid w:val="6FD9536F"/>
    <w:rsid w:val="6FFB1600"/>
    <w:rsid w:val="6FFC6817"/>
    <w:rsid w:val="702228BD"/>
    <w:rsid w:val="702E20C6"/>
    <w:rsid w:val="70490117"/>
    <w:rsid w:val="70722BBF"/>
    <w:rsid w:val="70B44DE2"/>
    <w:rsid w:val="70C40BD9"/>
    <w:rsid w:val="70C741DC"/>
    <w:rsid w:val="70EE74E2"/>
    <w:rsid w:val="70F76A5C"/>
    <w:rsid w:val="710568FF"/>
    <w:rsid w:val="71774D7F"/>
    <w:rsid w:val="71817283"/>
    <w:rsid w:val="719E03CE"/>
    <w:rsid w:val="71A30C78"/>
    <w:rsid w:val="71EE39CC"/>
    <w:rsid w:val="71F4155A"/>
    <w:rsid w:val="720D6534"/>
    <w:rsid w:val="725152A9"/>
    <w:rsid w:val="72524758"/>
    <w:rsid w:val="72570A48"/>
    <w:rsid w:val="7259233E"/>
    <w:rsid w:val="728E1DB7"/>
    <w:rsid w:val="72A04DD8"/>
    <w:rsid w:val="7303161D"/>
    <w:rsid w:val="73201698"/>
    <w:rsid w:val="73591AC2"/>
    <w:rsid w:val="735B226D"/>
    <w:rsid w:val="736440CE"/>
    <w:rsid w:val="73B937A9"/>
    <w:rsid w:val="73BE6F90"/>
    <w:rsid w:val="742B4D90"/>
    <w:rsid w:val="74627532"/>
    <w:rsid w:val="748006D8"/>
    <w:rsid w:val="748825FC"/>
    <w:rsid w:val="74A112C6"/>
    <w:rsid w:val="74AD0632"/>
    <w:rsid w:val="74E95C7B"/>
    <w:rsid w:val="752663E4"/>
    <w:rsid w:val="752B0F0A"/>
    <w:rsid w:val="75A5039A"/>
    <w:rsid w:val="75AF7712"/>
    <w:rsid w:val="75B70352"/>
    <w:rsid w:val="75BA1D45"/>
    <w:rsid w:val="75CC1A7D"/>
    <w:rsid w:val="75CD37DD"/>
    <w:rsid w:val="767A7078"/>
    <w:rsid w:val="767B091F"/>
    <w:rsid w:val="76866005"/>
    <w:rsid w:val="76960907"/>
    <w:rsid w:val="770515CE"/>
    <w:rsid w:val="776D6B40"/>
    <w:rsid w:val="77904533"/>
    <w:rsid w:val="77B27533"/>
    <w:rsid w:val="77F16699"/>
    <w:rsid w:val="78016E0C"/>
    <w:rsid w:val="78255F40"/>
    <w:rsid w:val="78CB6E0D"/>
    <w:rsid w:val="78CD200C"/>
    <w:rsid w:val="78CE7BDE"/>
    <w:rsid w:val="78E963BF"/>
    <w:rsid w:val="790D0BCD"/>
    <w:rsid w:val="79143724"/>
    <w:rsid w:val="793B2E97"/>
    <w:rsid w:val="79752749"/>
    <w:rsid w:val="798D2F29"/>
    <w:rsid w:val="79C476B5"/>
    <w:rsid w:val="79D37741"/>
    <w:rsid w:val="79DF0257"/>
    <w:rsid w:val="79FC277A"/>
    <w:rsid w:val="7A8E0BF3"/>
    <w:rsid w:val="7AD83488"/>
    <w:rsid w:val="7AF46ADE"/>
    <w:rsid w:val="7AFC0841"/>
    <w:rsid w:val="7AFD724A"/>
    <w:rsid w:val="7B797106"/>
    <w:rsid w:val="7B9D1BEA"/>
    <w:rsid w:val="7BB0532E"/>
    <w:rsid w:val="7BC325F4"/>
    <w:rsid w:val="7BD424D6"/>
    <w:rsid w:val="7BEF574A"/>
    <w:rsid w:val="7C0870B5"/>
    <w:rsid w:val="7C0A0D00"/>
    <w:rsid w:val="7C1A6938"/>
    <w:rsid w:val="7C2A0A1B"/>
    <w:rsid w:val="7C56269A"/>
    <w:rsid w:val="7C6F5FAD"/>
    <w:rsid w:val="7C814E17"/>
    <w:rsid w:val="7C843E24"/>
    <w:rsid w:val="7C901D54"/>
    <w:rsid w:val="7CA14C91"/>
    <w:rsid w:val="7CC90D0F"/>
    <w:rsid w:val="7CFD4861"/>
    <w:rsid w:val="7D2255FC"/>
    <w:rsid w:val="7D702E4D"/>
    <w:rsid w:val="7D967E46"/>
    <w:rsid w:val="7DF51760"/>
    <w:rsid w:val="7E111524"/>
    <w:rsid w:val="7E3C2525"/>
    <w:rsid w:val="7E4C7FDC"/>
    <w:rsid w:val="7E7F60BF"/>
    <w:rsid w:val="7ED13315"/>
    <w:rsid w:val="7F2E15EF"/>
    <w:rsid w:val="7F4878E3"/>
    <w:rsid w:val="7F4B01D5"/>
    <w:rsid w:val="7F68339E"/>
    <w:rsid w:val="7F747052"/>
    <w:rsid w:val="7F870FA4"/>
    <w:rsid w:val="7FA569D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name="header"/>
    <w:lsdException w:qFormat="1"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6"/>
    <w:qFormat/>
    <w:locked/>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link w:val="17"/>
    <w:qFormat/>
    <w:locked/>
    <w:uiPriority w:val="99"/>
    <w:pPr>
      <w:keepNext/>
      <w:keepLines/>
      <w:spacing w:line="413" w:lineRule="auto"/>
      <w:outlineLvl w:val="2"/>
    </w:pPr>
    <w:rPr>
      <w:b/>
      <w:bCs/>
      <w:sz w:val="32"/>
      <w:szCs w:val="32"/>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semiHidden/>
    <w:unhideWhenUsed/>
    <w:qFormat/>
    <w:locked/>
    <w:uiPriority w:val="99"/>
    <w:pPr>
      <w:jc w:val="left"/>
    </w:pPr>
  </w:style>
  <w:style w:type="paragraph" w:styleId="5">
    <w:name w:val="Body Text"/>
    <w:basedOn w:val="1"/>
    <w:link w:val="18"/>
    <w:qFormat/>
    <w:uiPriority w:val="99"/>
    <w:rPr>
      <w:sz w:val="22"/>
      <w:szCs w:val="22"/>
    </w:rPr>
  </w:style>
  <w:style w:type="paragraph" w:styleId="6">
    <w:name w:val="Plain Text"/>
    <w:basedOn w:val="1"/>
    <w:link w:val="19"/>
    <w:qFormat/>
    <w:uiPriority w:val="99"/>
    <w:rPr>
      <w:rFonts w:ascii="宋体" w:hAnsi="Courier New" w:eastAsia="华文宋体" w:cs="宋体"/>
      <w:sz w:val="28"/>
      <w:szCs w:val="28"/>
    </w:rPr>
  </w:style>
  <w:style w:type="paragraph" w:styleId="7">
    <w:name w:val="Date"/>
    <w:basedOn w:val="1"/>
    <w:next w:val="1"/>
    <w:link w:val="20"/>
    <w:qFormat/>
    <w:uiPriority w:val="99"/>
    <w:pPr>
      <w:ind w:left="100" w:leftChars="2500"/>
    </w:pPr>
  </w:style>
  <w:style w:type="paragraph" w:styleId="8">
    <w:name w:val="footer"/>
    <w:basedOn w:val="1"/>
    <w:link w:val="21"/>
    <w:semiHidden/>
    <w:qFormat/>
    <w:uiPriority w:val="99"/>
    <w:pPr>
      <w:tabs>
        <w:tab w:val="center" w:pos="4153"/>
        <w:tab w:val="right" w:pos="8306"/>
      </w:tabs>
      <w:snapToGrid w:val="0"/>
      <w:jc w:val="left"/>
    </w:pPr>
    <w:rPr>
      <w:sz w:val="18"/>
      <w:szCs w:val="18"/>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Autospacing="1" w:afterAutospacing="1"/>
      <w:jc w:val="left"/>
    </w:pPr>
    <w:rPr>
      <w:rFonts w:ascii="宋体" w:hAnsi="宋体" w:cs="宋体"/>
      <w:kern w:val="0"/>
      <w:sz w:val="24"/>
      <w:szCs w:val="24"/>
    </w:rPr>
  </w:style>
  <w:style w:type="character" w:styleId="12">
    <w:name w:val="Strong"/>
    <w:basedOn w:val="11"/>
    <w:qFormat/>
    <w:locked/>
    <w:uiPriority w:val="22"/>
    <w:rPr>
      <w:b/>
      <w:bCs/>
    </w:rPr>
  </w:style>
  <w:style w:type="character" w:styleId="13">
    <w:name w:val="annotation reference"/>
    <w:semiHidden/>
    <w:unhideWhenUsed/>
    <w:qFormat/>
    <w:locked/>
    <w:uiPriority w:val="99"/>
    <w:rPr>
      <w:sz w:val="21"/>
      <w:szCs w:val="21"/>
    </w:rPr>
  </w:style>
  <w:style w:type="table" w:styleId="15">
    <w:name w:val="Table Grid"/>
    <w:basedOn w:val="14"/>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标题 2 Char"/>
    <w:link w:val="2"/>
    <w:semiHidden/>
    <w:qFormat/>
    <w:locked/>
    <w:uiPriority w:val="99"/>
    <w:rPr>
      <w:rFonts w:ascii="Cambria" w:hAnsi="Cambria" w:eastAsia="宋体" w:cs="Cambria"/>
      <w:b/>
      <w:bCs/>
      <w:sz w:val="32"/>
      <w:szCs w:val="32"/>
    </w:rPr>
  </w:style>
  <w:style w:type="character" w:customStyle="1" w:styleId="17">
    <w:name w:val="标题 3 Char"/>
    <w:link w:val="3"/>
    <w:semiHidden/>
    <w:qFormat/>
    <w:locked/>
    <w:uiPriority w:val="99"/>
    <w:rPr>
      <w:b/>
      <w:bCs/>
      <w:sz w:val="32"/>
      <w:szCs w:val="32"/>
    </w:rPr>
  </w:style>
  <w:style w:type="character" w:customStyle="1" w:styleId="18">
    <w:name w:val="正文文本 Char"/>
    <w:link w:val="5"/>
    <w:semiHidden/>
    <w:qFormat/>
    <w:locked/>
    <w:uiPriority w:val="99"/>
    <w:rPr>
      <w:sz w:val="21"/>
      <w:szCs w:val="21"/>
    </w:rPr>
  </w:style>
  <w:style w:type="character" w:customStyle="1" w:styleId="19">
    <w:name w:val="纯文本 Char"/>
    <w:link w:val="6"/>
    <w:semiHidden/>
    <w:qFormat/>
    <w:locked/>
    <w:uiPriority w:val="99"/>
    <w:rPr>
      <w:rFonts w:ascii="宋体" w:hAnsi="Courier New" w:cs="宋体"/>
      <w:sz w:val="21"/>
      <w:szCs w:val="21"/>
    </w:rPr>
  </w:style>
  <w:style w:type="character" w:customStyle="1" w:styleId="20">
    <w:name w:val="日期 Char"/>
    <w:link w:val="7"/>
    <w:semiHidden/>
    <w:qFormat/>
    <w:locked/>
    <w:uiPriority w:val="99"/>
    <w:rPr>
      <w:sz w:val="21"/>
      <w:szCs w:val="21"/>
    </w:rPr>
  </w:style>
  <w:style w:type="character" w:customStyle="1" w:styleId="21">
    <w:name w:val="页脚 Char"/>
    <w:link w:val="8"/>
    <w:semiHidden/>
    <w:qFormat/>
    <w:locked/>
    <w:uiPriority w:val="99"/>
    <w:rPr>
      <w:sz w:val="18"/>
      <w:szCs w:val="18"/>
    </w:rPr>
  </w:style>
  <w:style w:type="character" w:customStyle="1" w:styleId="22">
    <w:name w:val="页眉 Char"/>
    <w:link w:val="9"/>
    <w:semiHidden/>
    <w:qFormat/>
    <w:locked/>
    <w:uiPriority w:val="99"/>
    <w:rPr>
      <w:sz w:val="18"/>
      <w:szCs w:val="18"/>
    </w:rPr>
  </w:style>
  <w:style w:type="paragraph" w:customStyle="1" w:styleId="23">
    <w:name w:val="Char Char Char Char Char Char"/>
    <w:basedOn w:val="1"/>
    <w:qFormat/>
    <w:uiPriority w:val="99"/>
    <w:rPr>
      <w:rFonts w:ascii="Times New Roman" w:hAnsi="Times New Roman" w:cs="Times New Roman"/>
    </w:rPr>
  </w:style>
  <w:style w:type="paragraph" w:customStyle="1" w:styleId="24">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正文_0"/>
    <w:qFormat/>
    <w:uiPriority w:val="99"/>
    <w:pPr>
      <w:widowControl w:val="0"/>
      <w:jc w:val="both"/>
    </w:pPr>
    <w:rPr>
      <w:rFonts w:ascii="Calibri" w:hAnsi="Calibri" w:eastAsia="宋体" w:cs="Calibri"/>
      <w:kern w:val="2"/>
      <w:sz w:val="21"/>
      <w:szCs w:val="21"/>
      <w:lang w:val="en-US" w:eastAsia="zh-CN" w:bidi="ar-SA"/>
    </w:rPr>
  </w:style>
  <w:style w:type="paragraph" w:customStyle="1" w:styleId="26">
    <w:name w:val="02标题二"/>
    <w:basedOn w:val="24"/>
    <w:qFormat/>
    <w:uiPriority w:val="99"/>
    <w:pPr>
      <w:ind w:firstLine="562" w:firstLineChars="200"/>
    </w:pPr>
    <w:rPr>
      <w:b/>
      <w:bCs/>
      <w:sz w:val="28"/>
      <w:szCs w:val="28"/>
    </w:rPr>
  </w:style>
  <w:style w:type="paragraph" w:customStyle="1" w:styleId="27">
    <w:name w:val="正文_1"/>
    <w:qFormat/>
    <w:uiPriority w:val="99"/>
    <w:pPr>
      <w:widowControl w:val="0"/>
      <w:jc w:val="both"/>
    </w:pPr>
    <w:rPr>
      <w:rFonts w:ascii="Calibri" w:hAnsi="Calibri" w:eastAsia="宋体" w:cs="Calibri"/>
      <w:kern w:val="2"/>
      <w:sz w:val="21"/>
      <w:szCs w:val="21"/>
      <w:lang w:val="en-US" w:eastAsia="zh-CN" w:bidi="ar-SA"/>
    </w:rPr>
  </w:style>
  <w:style w:type="paragraph" w:customStyle="1" w:styleId="28">
    <w:name w:val="列出段落1"/>
    <w:basedOn w:val="1"/>
    <w:qFormat/>
    <w:uiPriority w:val="99"/>
    <w:pPr>
      <w:ind w:firstLine="420" w:firstLineChars="200"/>
    </w:pPr>
  </w:style>
  <w:style w:type="paragraph" w:customStyle="1" w:styleId="29">
    <w:name w:val="正文文本缩进_0"/>
    <w:basedOn w:val="27"/>
    <w:link w:val="34"/>
    <w:qFormat/>
    <w:uiPriority w:val="99"/>
    <w:pPr>
      <w:ind w:firstLine="645"/>
    </w:pPr>
    <w:rPr>
      <w:rFonts w:ascii="楷体_GB2312" w:eastAsia="楷体_GB2312" w:cs="楷体_GB2312"/>
      <w:sz w:val="32"/>
      <w:szCs w:val="32"/>
    </w:rPr>
  </w:style>
  <w:style w:type="paragraph" w:customStyle="1" w:styleId="30">
    <w:name w:val="纯文本1"/>
    <w:basedOn w:val="1"/>
    <w:qFormat/>
    <w:uiPriority w:val="99"/>
    <w:rPr>
      <w:rFonts w:ascii="宋体" w:hAnsi="Courier New" w:cs="宋体"/>
    </w:rPr>
  </w:style>
  <w:style w:type="paragraph" w:customStyle="1" w:styleId="31">
    <w:name w:val="节标题"/>
    <w:basedOn w:val="1"/>
    <w:next w:val="1"/>
    <w:qFormat/>
    <w:uiPriority w:val="99"/>
    <w:pPr>
      <w:widowControl/>
      <w:spacing w:line="289" w:lineRule="atLeast"/>
      <w:jc w:val="center"/>
      <w:textAlignment w:val="baseline"/>
    </w:pPr>
    <w:rPr>
      <w:color w:val="000000"/>
      <w:kern w:val="0"/>
      <w:sz w:val="28"/>
      <w:szCs w:val="28"/>
      <w:u w:color="000000"/>
    </w:rPr>
  </w:style>
  <w:style w:type="paragraph" w:customStyle="1" w:styleId="32">
    <w:name w:val="_Style 22"/>
    <w:basedOn w:val="1"/>
    <w:qFormat/>
    <w:uiPriority w:val="99"/>
    <w:rPr>
      <w:rFonts w:ascii="Times New Roman" w:hAnsi="Times New Roman" w:cs="Times New Roman"/>
    </w:rPr>
  </w:style>
  <w:style w:type="paragraph" w:customStyle="1" w:styleId="33">
    <w:name w:val="Char Char Char Char Char Char1"/>
    <w:basedOn w:val="1"/>
    <w:qFormat/>
    <w:uiPriority w:val="99"/>
    <w:rPr>
      <w:rFonts w:ascii="Times New Roman" w:hAnsi="Times New Roman" w:cs="Times New Roman"/>
    </w:rPr>
  </w:style>
  <w:style w:type="character" w:customStyle="1" w:styleId="34">
    <w:name w:val="正文文本缩进 Char Char"/>
    <w:link w:val="29"/>
    <w:qFormat/>
    <w:locked/>
    <w:uiPriority w:val="99"/>
    <w:rPr>
      <w:rFonts w:ascii="楷体_GB2312" w:hAnsi="Calibri" w:eastAsia="楷体_GB2312" w:cs="楷体_GB2312"/>
      <w:kern w:val="2"/>
      <w:sz w:val="32"/>
      <w:szCs w:val="32"/>
      <w:lang w:val="en-US" w:eastAsia="zh-CN"/>
    </w:rPr>
  </w:style>
  <w:style w:type="paragraph" w:customStyle="1" w:styleId="35">
    <w:name w:val="002标题"/>
    <w:basedOn w:val="1"/>
    <w:qFormat/>
    <w:uiPriority w:val="99"/>
    <w:pPr>
      <w:jc w:val="center"/>
    </w:pPr>
    <w:rPr>
      <w:sz w:val="30"/>
      <w:szCs w:val="30"/>
    </w:rPr>
  </w:style>
  <w:style w:type="paragraph" w:customStyle="1" w:styleId="36">
    <w:name w:val="001大标题"/>
    <w:basedOn w:val="1"/>
    <w:qFormat/>
    <w:uiPriority w:val="99"/>
    <w:pPr>
      <w:numPr>
        <w:ilvl w:val="0"/>
        <w:numId w:val="1"/>
      </w:numPr>
      <w:jc w:val="center"/>
    </w:pPr>
    <w:rPr>
      <w:rFonts w:ascii="宋体" w:hAnsi="宋体" w:cs="宋体"/>
      <w:b/>
      <w:bCs/>
      <w:sz w:val="30"/>
      <w:szCs w:val="30"/>
    </w:rPr>
  </w:style>
  <w:style w:type="paragraph" w:customStyle="1" w:styleId="37">
    <w:name w:val="正文 New New New New"/>
    <w:qFormat/>
    <w:uiPriority w:val="0"/>
    <w:pPr>
      <w:widowControl w:val="0"/>
      <w:jc w:val="both"/>
    </w:pPr>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glj</Company>
  <Pages>38</Pages>
  <Words>2546</Words>
  <Characters>14516</Characters>
  <Lines>120</Lines>
  <Paragraphs>34</Paragraphs>
  <ScaleCrop>false</ScaleCrop>
  <LinksUpToDate>false</LinksUpToDate>
  <CharactersWithSpaces>17028</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2017-08-24T03:08:00Z</dcterms:created>
  <dc:creator>zyjy</dc:creator>
  <cp:lastModifiedBy>Administrator</cp:lastModifiedBy>
  <cp:lastPrinted>2018-05-11T08:17:00Z</cp:lastPrinted>
  <dcterms:modified xsi:type="dcterms:W3CDTF">2018-06-26T01:22:13Z</dcterms:modified>
  <dc:title>项目编号：20××-CG-H-××</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