
<file path=[Content_Types].xml><?xml version="1.0" encoding="utf-8"?>
<Types xmlns="http://schemas.openxmlformats.org/package/2006/content-types">
  <Default Extension="bin" ContentType="application/vnd.openxmlformats-officedocument.oleObject"/>
  <Default Extension="xml" ContentType="application/xml"/>
  <Default Extension="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word/header2.xml" ContentType="application/vnd.openxmlformats-officedocument.wordprocessingml.header+xml"/>
  <Override PartName="/word/footer3.xml" ContentType="application/vnd.openxmlformats-officedocument.wordprocessingml.footer+xml"/>
  <Override PartName="/word/header15.xml" ContentType="application/vnd.openxmlformats-officedocument.wordprocessingml.header+xml"/>
  <Override PartName="/word/footer16.xml" ContentType="application/vnd.openxmlformats-officedocument.wordprocessingml.footer+xml"/>
  <Override PartName="/word/footer18.xml" ContentType="application/vnd.openxmlformats-officedocument.wordprocessingml.footer+xml"/>
  <Override PartName="/word/header75.xml" ContentType="application/vnd.openxmlformats-officedocument.wordprocessingml.header+xml"/>
  <Override PartName="/word/footer76.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Relationship Id="rId2" Type="http://schemas.openxmlformats.org/officeDocument/2006/relationships/extended-properties" Target="docProps/app.xml"></Relationship><Relationship Id="rId3" Type="http://schemas.openxmlformats.org/officeDocument/2006/relationships/officeDocument" Target="word/document.xml"></Relationship></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p14="http://schemas.microsoft.com/office/word/2010/wordprocessingDrawing" xmlns:w10="urn:schemas-microsoft-com:office:word" xmlns:w="http://schemas.openxmlformats.org/wordprocessingml/2006/main" xmlns:wpg="http://schemas.microsoft.com/office/word/2010/wordprocessingGroup" xmlns:wne="http://schemas.microsoft.com/office/word/2006/wordml" xmlns:wps="http://schemas.microsoft.com/office/word/2010/wordprocessingShape" xmlns:wpc="http://schemas.microsoft.com/office/word/2010/wordprocessingCanvas" xmlns:mc="http://schemas.openxmlformats.org/markup-compatibility/2006" xmlns:w14="http://schemas.microsoft.com/office/word/2010/wordml" xmlns:wpi="http://schemas.microsoft.com/office/word/2010/wordprocessingInk">
  <w:body>
    <w:p>
      <w:pPr>
        <w:numPr>
          <w:ilvl w:val="0"/>
          <w:numId w:val="0"/>
        </w:numPr>
        <w:jc w:val="both"/>
        <w:spacing w:lineRule="auto" w:line="240" w:before="0" w:after="160"/>
        <w:ind w:right="0" w:firstLine="0"/>
        <w:rPr>
          <w:b w:val="1"/>
          <w:color w:val="auto"/>
          <w:position w:val="0"/>
          <w:sz w:val="44"/>
          <w:szCs w:val="44"/>
          <w:rFonts w:ascii="宋体" w:eastAsia="宋体" w:hAnsi="宋体" w:hint="default"/>
        </w:rPr>
        <w:autoSpaceDE w:val="1"/>
        <w:autoSpaceDN w:val="1"/>
      </w:pPr>
      <w:bookmarkStart w:id="1" w:name="_Toc208106830"/>
    </w:p>
    <w:p>
      <w:pPr>
        <w:numPr>
          <w:ilvl w:val="0"/>
          <w:numId w:val="0"/>
        </w:numPr>
        <w:jc w:val="center"/>
        <w:spacing w:lineRule="auto" w:line="240" w:before="0" w:after="160"/>
        <w:ind w:right="0" w:firstLine="0"/>
        <w:rPr>
          <w:b w:val="1"/>
          <w:color w:val="auto"/>
          <w:position w:val="0"/>
          <w:sz w:val="44"/>
          <w:szCs w:val="44"/>
          <w:rFonts w:ascii="宋体" w:eastAsia="宋体" w:hAnsi="宋体" w:hint="default"/>
        </w:rPr>
        <w:wordWrap w:val="off"/>
        <w:autoSpaceDE w:val="1"/>
        <w:autoSpaceDN w:val="1"/>
      </w:pPr>
      <w:r>
        <w:rPr>
          <w:b w:val="1"/>
          <w:color w:val="auto"/>
          <w:position w:val="0"/>
          <w:sz w:val="44"/>
          <w:szCs w:val="44"/>
          <w:rFonts w:ascii="宋体" w:eastAsia="宋体" w:hAnsi="宋体" w:hint="default"/>
        </w:rPr>
        <w:t>铜陵学院实训中心工程监理</w:t>
      </w:r>
    </w:p>
    <w:p>
      <w:pPr>
        <w:pStyle w:val="PO6"/>
        <w:numPr>
          <w:ilvl w:val="0"/>
          <w:numId w:val="0"/>
        </w:numPr>
        <w:jc w:val="center"/>
        <w:spacing w:lineRule="auto" w:line="240" w:before="240" w:after="60"/>
        <w:ind w:right="0" w:firstLine="0"/>
        <w:rPr>
          <w:b w:val="1"/>
          <w:color w:val="auto"/>
          <w:position w:val="0"/>
          <w:sz w:val="32"/>
          <w:szCs w:val="32"/>
          <w:rFonts w:ascii="Cambria" w:eastAsia="Cambria" w:hAnsi="Cambria" w:hint="default"/>
        </w:rPr>
        <w:outlineLvl w:val="0"/>
        <w:autoSpaceDE w:val="1"/>
        <w:autoSpaceDN w:val="1"/>
      </w:pPr>
    </w:p>
    <w:p>
      <w:pPr>
        <w:numPr>
          <w:ilvl w:val="0"/>
          <w:numId w:val="0"/>
        </w:numPr>
        <w:jc w:val="both"/>
        <w:spacing w:lineRule="auto" w:line="240" w:before="0" w:after="160"/>
        <w:ind w:right="0" w:firstLine="0"/>
        <w:rPr>
          <w:color w:val="auto"/>
          <w:position w:val="0"/>
          <w:sz w:val="21"/>
          <w:szCs w:val="21"/>
          <w:rFonts w:ascii="Times New Roman" w:eastAsia="Times New Roman" w:hAnsi="Times New Roman" w:hint="default"/>
        </w:rPr>
        <w:autoSpaceDE w:val="1"/>
        <w:autoSpaceDN w:val="1"/>
      </w:pPr>
    </w:p>
    <w:p>
      <w:pPr>
        <w:numPr>
          <w:ilvl w:val="0"/>
          <w:numId w:val="0"/>
        </w:numPr>
        <w:jc w:val="center"/>
        <w:spacing w:lineRule="auto" w:line="240" w:before="0" w:after="160"/>
        <w:ind w:right="0" w:firstLine="0"/>
        <w:rPr>
          <w:b w:val="1"/>
          <w:color w:val="auto"/>
          <w:position w:val="0"/>
          <w:sz w:val="48"/>
          <w:szCs w:val="48"/>
          <w:rFonts w:ascii="宋体" w:eastAsia="宋体" w:hAnsi="宋体" w:hint="default"/>
        </w:rPr>
        <w:wordWrap w:val="off"/>
        <w:autoSpaceDE w:val="1"/>
        <w:autoSpaceDN w:val="1"/>
      </w:pPr>
    </w:p>
    <w:p>
      <w:pPr>
        <w:pStyle w:val="PO160"/>
        <w:numPr>
          <w:ilvl w:val="0"/>
          <w:numId w:val="0"/>
        </w:numPr>
        <w:jc w:val="center"/>
        <w:spacing w:lineRule="auto" w:line="240" w:before="0" w:after="160"/>
        <w:ind w:right="0" w:firstLine="0"/>
        <w:rPr>
          <w:b w:val="1"/>
          <w:color w:val="000000"/>
          <w:position w:val="0"/>
          <w:sz w:val="96"/>
          <w:szCs w:val="96"/>
          <w:rFonts w:ascii="宋体" w:eastAsia="宋体" w:hAnsi="宋体" w:hint="default"/>
        </w:rPr>
        <w:wordWrap w:val="off"/>
        <w:autoSpaceDE w:val="1"/>
        <w:autoSpaceDN w:val="1"/>
      </w:pPr>
      <w:r>
        <w:rPr>
          <w:b w:val="1"/>
          <w:color w:val="000000"/>
          <w:position w:val="0"/>
          <w:sz w:val="96"/>
          <w:szCs w:val="96"/>
          <w:rFonts w:ascii="宋体" w:eastAsia="宋体" w:hAnsi="宋体" w:hint="default"/>
        </w:rPr>
        <w:t>招标文件</w:t>
      </w:r>
    </w:p>
    <w:p>
      <w:pPr>
        <w:pStyle w:val="PO160"/>
        <w:numPr>
          <w:ilvl w:val="0"/>
          <w:numId w:val="0"/>
        </w:numPr>
        <w:jc w:val="center"/>
        <w:spacing w:lineRule="auto" w:line="240" w:before="0" w:after="160"/>
        <w:ind w:right="0" w:firstLine="0"/>
        <w:rPr>
          <w:b w:val="1"/>
          <w:color w:val="000000"/>
          <w:position w:val="0"/>
          <w:sz w:val="96"/>
          <w:szCs w:val="96"/>
          <w:rFonts w:ascii="宋体" w:eastAsia="宋体" w:hAnsi="宋体" w:hint="default"/>
        </w:rPr>
        <w:wordWrap w:val="off"/>
        <w:autoSpaceDE w:val="1"/>
        <w:autoSpaceDN w:val="1"/>
      </w:pPr>
    </w:p>
    <w:p>
      <w:pPr>
        <w:pStyle w:val="PO160"/>
        <w:numPr>
          <w:ilvl w:val="0"/>
          <w:numId w:val="0"/>
        </w:numPr>
        <w:jc w:val="center"/>
        <w:spacing w:lineRule="auto" w:line="240" w:before="0" w:after="160"/>
        <w:ind w:right="0" w:firstLine="0"/>
        <w:rPr>
          <w:b w:val="1"/>
          <w:color w:val="000000"/>
          <w:position w:val="0"/>
          <w:sz w:val="21"/>
          <w:szCs w:val="21"/>
          <w:rFonts w:ascii="宋体" w:eastAsia="宋体" w:hAnsi="宋体" w:hint="default"/>
        </w:rPr>
        <w:wordWrap w:val="off"/>
        <w:autoSpaceDE w:val="1"/>
        <w:autoSpaceDN w:val="1"/>
      </w:pPr>
    </w:p>
    <w:p>
      <w:pPr>
        <w:pStyle w:val="PO160"/>
        <w:numPr>
          <w:ilvl w:val="0"/>
          <w:numId w:val="0"/>
        </w:numPr>
        <w:jc w:val="center"/>
        <w:spacing w:lineRule="auto" w:line="240" w:before="0" w:after="160"/>
        <w:ind w:right="0" w:firstLine="0"/>
        <w:rPr>
          <w:b w:val="1"/>
          <w:color w:val="000000"/>
          <w:position w:val="0"/>
          <w:sz w:val="28"/>
          <w:szCs w:val="28"/>
          <w:rFonts w:ascii="宋体" w:eastAsia="宋体" w:hAnsi="宋体" w:hint="default"/>
        </w:rPr>
        <w:wordWrap w:val="off"/>
        <w:autoSpaceDE w:val="1"/>
        <w:autoSpaceDN w:val="1"/>
      </w:pPr>
      <w:r>
        <w:rPr>
          <w:b w:val="1"/>
          <w:color w:val="000000"/>
          <w:position w:val="0"/>
          <w:sz w:val="28"/>
          <w:szCs w:val="28"/>
          <w:rFonts w:ascii="宋体" w:eastAsia="宋体" w:hAnsi="宋体" w:hint="default"/>
        </w:rPr>
        <w:t>项</w:t>
      </w:r>
      <w:r>
        <w:rPr>
          <w:b w:val="1"/>
          <w:color w:val="000000"/>
          <w:position w:val="0"/>
          <w:sz w:val="28"/>
          <w:szCs w:val="28"/>
          <w:rFonts w:ascii="宋体" w:eastAsia="Dotum" w:hAnsi="Dotum" w:hint="default"/>
        </w:rPr>
        <w:t>目</w:t>
      </w:r>
      <w:r>
        <w:rPr>
          <w:b w:val="1"/>
          <w:color w:val="000000"/>
          <w:position w:val="0"/>
          <w:sz w:val="28"/>
          <w:szCs w:val="28"/>
          <w:rFonts w:ascii="宋体" w:eastAsia="宋体" w:hAnsi="宋体" w:hint="default"/>
        </w:rPr>
        <w:t>编号</w:t>
      </w:r>
      <w:r>
        <w:rPr>
          <w:b w:val="1"/>
          <w:color w:val="000000"/>
          <w:position w:val="0"/>
          <w:sz w:val="28"/>
          <w:szCs w:val="28"/>
          <w:rFonts w:ascii="宋体" w:eastAsia="Dotum" w:hAnsi="Dotum" w:hint="default"/>
        </w:rPr>
        <w:t>：兴业招采【2019】0100</w:t>
      </w:r>
    </w:p>
    <w:p>
      <w:pPr>
        <w:pStyle w:val="PO160"/>
        <w:numPr>
          <w:ilvl w:val="0"/>
          <w:numId w:val="0"/>
        </w:numPr>
        <w:jc w:val="both"/>
        <w:spacing w:lineRule="auto" w:line="240" w:before="0" w:after="160"/>
        <w:ind w:right="0" w:firstLine="0"/>
        <w:rPr>
          <w:b w:val="1"/>
          <w:color w:val="000000"/>
          <w:position w:val="0"/>
          <w:sz w:val="32"/>
          <w:szCs w:val="32"/>
          <w:rFonts w:ascii="宋体" w:eastAsia="宋体" w:hAnsi="宋体" w:hint="default"/>
        </w:rPr>
        <w:wordWrap w:val="off"/>
        <w:autoSpaceDE w:val="1"/>
        <w:autoSpaceDN w:val="1"/>
      </w:pPr>
    </w:p>
    <w:p>
      <w:pPr>
        <w:pStyle w:val="PO160"/>
        <w:numPr>
          <w:ilvl w:val="0"/>
          <w:numId w:val="0"/>
        </w:numPr>
        <w:jc w:val="both"/>
        <w:spacing w:lineRule="auto" w:line="240" w:before="0" w:after="160"/>
        <w:ind w:right="0" w:firstLine="0"/>
        <w:rPr>
          <w:b w:val="1"/>
          <w:color w:val="000000"/>
          <w:position w:val="0"/>
          <w:sz w:val="32"/>
          <w:szCs w:val="32"/>
          <w:rFonts w:ascii="宋体" w:eastAsia="宋体" w:hAnsi="宋体" w:hint="default"/>
        </w:rPr>
        <w:wordWrap w:val="off"/>
        <w:autoSpaceDE w:val="1"/>
        <w:autoSpaceDN w:val="1"/>
      </w:pPr>
      <w:r>
        <w:rPr>
          <w:b w:val="1"/>
          <w:color w:val="000000"/>
          <w:position w:val="0"/>
          <w:sz w:val="32"/>
          <w:szCs w:val="32"/>
          <w:rFonts w:ascii="宋体" w:eastAsia="宋体" w:hAnsi="宋体" w:hint="default"/>
        </w:rPr>
        <w:t xml:space="preserve"> </w:t>
      </w:r>
    </w:p>
    <w:tbl>
      <w:tblID w:val="0"/>
      <w:tblPr>
        <w:tblStyle w:val="PO37"/>
        <w:tblCellMar>
          <w:left w:w="108" w:type="dxa"/>
          <w:top w:w="0" w:type="dxa"/>
          <w:right w:w="108" w:type="dxa"/>
          <w:bottom w:w="0" w:type="dxa"/>
        </w:tblCellMar>
        <w:tblW w:w="0" w:type="auto"/>
        <w:jc w:val="center"/>
        <w:tblLook w:val="000000" w:firstRow="0" w:lastRow="0" w:firstColumn="0" w:lastColumn="0" w:noHBand="0" w:noVBand="0"/>
        <w:tblLayout w:type="auto"/>
      </w:tblPr>
      <w:tblGrid>
        <w:gridCol w:w="2864"/>
        <w:gridCol w:w="484"/>
        <w:gridCol w:w="6447"/>
      </w:tblGrid>
      <w:tr>
        <w:trPr>
          <w:cnfStyle w:val="000000100000" w:firstRow="0" w:lastRow="0" w:firstColumn="0" w:lastColumn="0" w:oddVBand="0" w:evenVBand="0" w:oddHBand="1" w:evenHBand="0" w:firstRowFirstColumn="0" w:firstRowLastColumn="0" w:lastRowFirstColumn="0" w:lastRowLastColumn="0"/>
          <w:trHeight w:hRule="atleast" w:val="1080"/>
          <w:hidden w:val="0"/>
        </w:trPr>
        <w:tc>
          <w:tcPr>
            <w:tcW w:type="dxa" w:w="2864"/>
            <w:cnfStyle w:val="000010100000" w:firstRow="0" w:lastRow="0" w:firstColumn="0" w:lastColumn="0" w:oddVBand="1" w:evenVBand="0" w:oddHBand="1" w:evenHBand="0" w:firstRowFirstColumn="0" w:firstRowLastColumn="0" w:lastRowFirstColumn="0" w:lastRowLastColumn="0"/>
            <w:vAlign w:val="center"/>
            <w:tcBorders>
              <w:bottom w:val="single" w:color="auto" w:sz="4"/>
              <w:left w:val="single" w:color="auto" w:sz="4"/>
              <w:right w:val="single" w:color="auto" w:sz="4"/>
              <w:top w:val="single" w:color="auto" w:sz="4"/>
            </w:tcBorders>
          </w:tcPr>
          <w:p>
            <w:pPr>
              <w:pStyle w:val="PO160"/>
              <w:numPr>
                <w:ilvl w:val="0"/>
                <w:numId w:val="0"/>
              </w:numPr>
              <w:jc w:val="distribute"/>
              <w:spacing w:lineRule="auto" w:line="240" w:before="0" w:after="160"/>
              <w:ind w:right="0" w:firstLine="0"/>
              <w:rPr>
                <w:b w:val="1"/>
                <w:color w:val="000000"/>
                <w:position w:val="0"/>
                <w:sz w:val="32"/>
                <w:szCs w:val="32"/>
                <w:rFonts w:ascii="宋体" w:eastAsia="宋体" w:hAnsi="宋体" w:hint="default"/>
              </w:rPr>
              <w:autoSpaceDE w:val="1"/>
              <w:autoSpaceDN w:val="1"/>
            </w:pPr>
            <w:r>
              <w:rPr>
                <w:b w:val="1"/>
                <w:color w:val="000000"/>
                <w:position w:val="0"/>
                <w:sz w:val="32"/>
                <w:szCs w:val="32"/>
                <w:rFonts w:ascii="宋体" w:eastAsia="宋体" w:hAnsi="宋体" w:hint="default"/>
              </w:rPr>
              <w:t>招标单位</w:t>
            </w:r>
          </w:p>
        </w:tc>
        <w:tc>
          <w:tcPr>
            <w:tcW w:type="dxa" w:w="484"/>
            <w:cnfStyle w:val="000001100000" w:firstRow="0" w:lastRow="0" w:firstColumn="0" w:lastColumn="0" w:oddVBand="0" w:evenVBand="1" w:oddHBand="1" w:evenHBand="0" w:firstRowFirstColumn="0" w:firstRowLastColumn="0" w:lastRowFirstColumn="0" w:lastRowLastColumn="0"/>
            <w:vAlign w:val="center"/>
            <w:tcBorders>
              <w:bottom w:val="single" w:color="auto" w:sz="4"/>
              <w:left w:val="nil" w:color="auto"/>
              <w:right w:val="single" w:color="auto" w:sz="4"/>
              <w:top w:val="single" w:color="auto" w:sz="4"/>
            </w:tcBorders>
          </w:tcPr>
          <w:p>
            <w:pPr>
              <w:pStyle w:val="PO160"/>
              <w:numPr>
                <w:ilvl w:val="0"/>
                <w:numId w:val="0"/>
              </w:numPr>
              <w:jc w:val="center"/>
              <w:spacing w:lineRule="auto" w:line="240" w:before="0" w:after="160"/>
              <w:ind w:right="0" w:firstLine="0"/>
              <w:rPr>
                <w:b w:val="1"/>
                <w:color w:val="000000"/>
                <w:position w:val="0"/>
                <w:sz w:val="32"/>
                <w:szCs w:val="32"/>
                <w:rFonts w:ascii="宋体" w:eastAsia="宋体" w:hAnsi="宋体" w:hint="default"/>
              </w:rPr>
              <w:wordWrap w:val="off"/>
              <w:autoSpaceDE w:val="1"/>
              <w:autoSpaceDN w:val="1"/>
            </w:pPr>
            <w:r>
              <w:rPr>
                <w:spacing w:val="60"/>
                <w:b w:val="1"/>
                <w:color w:val="000000"/>
                <w:position w:val="0"/>
                <w:sz w:val="32"/>
                <w:szCs w:val="32"/>
                <w:rFonts w:ascii="宋体" w:eastAsia="宋体" w:hAnsi="宋体" w:hint="default"/>
              </w:rPr>
              <w:t>：</w:t>
            </w:r>
          </w:p>
        </w:tc>
        <w:tc>
          <w:tcPr>
            <w:tcW w:type="dxa" w:w="6447"/>
            <w:cnfStyle w:val="000010100000" w:firstRow="0" w:lastRow="0" w:firstColumn="0" w:lastColumn="0" w:oddVBand="1" w:evenVBand="0" w:oddHBand="1" w:evenHBand="0" w:firstRowFirstColumn="0" w:firstRowLastColumn="0" w:lastRowFirstColumn="0" w:lastRowLastColumn="0"/>
            <w:vAlign w:val="center"/>
            <w:tcBorders>
              <w:bottom w:val="single" w:color="auto" w:sz="4"/>
              <w:left w:val="nil" w:color="auto"/>
              <w:right w:val="single" w:color="auto" w:sz="4"/>
              <w:top w:val="single" w:color="auto" w:sz="4"/>
            </w:tcBorders>
          </w:tcPr>
          <w:p>
            <w:pPr>
              <w:pStyle w:val="PO160"/>
              <w:numPr>
                <w:ilvl w:val="0"/>
                <w:numId w:val="0"/>
              </w:numPr>
              <w:jc w:val="center"/>
              <w:spacing w:lineRule="auto" w:line="240" w:before="0" w:after="160"/>
              <w:ind w:right="0" w:firstLine="0"/>
              <w:rPr>
                <w:b w:val="1"/>
                <w:color w:val="000000"/>
                <w:position w:val="0"/>
                <w:sz w:val="32"/>
                <w:szCs w:val="32"/>
                <w:rFonts w:ascii="宋体" w:eastAsia="宋体" w:hAnsi="宋体" w:hint="default"/>
              </w:rPr>
              <w:wordWrap w:val="off"/>
              <w:autoSpaceDE w:val="1"/>
              <w:autoSpaceDN w:val="1"/>
            </w:pPr>
            <w:r>
              <w:rPr>
                <w:b w:val="1"/>
                <w:color w:val="auto"/>
                <w:position w:val="0"/>
                <w:sz w:val="32"/>
                <w:szCs w:val="32"/>
                <w:rFonts w:ascii="宋体" w:eastAsia="宋体" w:hAnsi="宋体" w:hint="default"/>
              </w:rPr>
              <w:t>铜陵学院（</w:t>
            </w:r>
            <w:r>
              <w:rPr>
                <w:b w:val="1"/>
                <w:color w:val="000000"/>
                <w:position w:val="0"/>
                <w:sz w:val="32"/>
                <w:szCs w:val="32"/>
                <w:rFonts w:ascii="宋体" w:eastAsia="宋体" w:hAnsi="宋体" w:hint="default"/>
              </w:rPr>
              <w:t>盖章）</w:t>
            </w:r>
          </w:p>
        </w:tc>
      </w:tr>
      <w:tr>
        <w:trPr>
          <w:cnfStyle w:val="000000010000" w:firstRow="0" w:lastRow="0" w:firstColumn="0" w:lastColumn="0" w:oddVBand="0" w:evenVBand="0" w:oddHBand="0" w:evenHBand="1" w:firstRowFirstColumn="0" w:firstRowLastColumn="0" w:lastRowFirstColumn="0" w:lastRowLastColumn="0"/>
          <w:trHeight w:hRule="atleast" w:val="1080"/>
          <w:hidden w:val="0"/>
        </w:trPr>
        <w:tc>
          <w:tcPr>
            <w:tcW w:type="dxa" w:w="2864"/>
            <w:cnfStyle w:val="000010010000" w:firstRow="0" w:lastRow="0" w:firstColumn="0" w:lastColumn="0" w:oddVBand="1" w:evenVBand="0" w:oddHBand="0" w:evenHBand="1" w:firstRowFirstColumn="0" w:firstRowLastColumn="0" w:lastRowFirstColumn="0" w:lastRowLastColumn="0"/>
            <w:vAlign w:val="center"/>
            <w:tcBorders>
              <w:bottom w:val="single" w:color="auto" w:sz="4"/>
              <w:left w:val="single" w:color="auto" w:sz="4"/>
              <w:right w:val="single" w:color="auto" w:sz="4"/>
              <w:top w:val="single" w:color="auto" w:sz="4"/>
            </w:tcBorders>
          </w:tcPr>
          <w:p>
            <w:pPr>
              <w:pStyle w:val="PO160"/>
              <w:numPr>
                <w:ilvl w:val="0"/>
                <w:numId w:val="0"/>
              </w:numPr>
              <w:jc w:val="distribute"/>
              <w:spacing w:lineRule="auto" w:line="240" w:before="0" w:after="160"/>
              <w:ind w:right="0" w:firstLine="0"/>
              <w:rPr>
                <w:b w:val="1"/>
                <w:color w:val="auto"/>
                <w:position w:val="0"/>
                <w:sz w:val="32"/>
                <w:szCs w:val="32"/>
                <w:rFonts w:ascii="宋体" w:eastAsia="宋体" w:hAnsi="宋体" w:hint="default"/>
              </w:rPr>
              <w:wordWrap w:val="off"/>
              <w:autoSpaceDE w:val="1"/>
              <w:autoSpaceDN w:val="1"/>
            </w:pPr>
            <w:r>
              <w:rPr>
                <w:spacing w:val="60"/>
                <w:b w:val="1"/>
                <w:color w:val="auto"/>
                <w:position w:val="0"/>
                <w:sz w:val="32"/>
                <w:szCs w:val="32"/>
                <w:rFonts w:ascii="宋体" w:eastAsia="宋体" w:hAnsi="宋体" w:hint="default"/>
              </w:rPr>
              <w:t>招标代理机构</w:t>
            </w:r>
          </w:p>
        </w:tc>
        <w:tc>
          <w:tcPr>
            <w:tcW w:type="dxa" w:w="484"/>
            <w:cnfStyle w:val="000001010000" w:firstRow="0" w:lastRow="0" w:firstColumn="0" w:lastColumn="0" w:oddVBand="0" w:evenVBand="1" w:oddHBand="0" w:evenHBand="1" w:firstRowFirstColumn="0" w:firstRowLastColumn="0" w:lastRowFirstColumn="0" w:lastRowLastColumn="0"/>
            <w:vAlign w:val="center"/>
            <w:tcBorders>
              <w:bottom w:val="single" w:color="auto" w:sz="4"/>
              <w:left w:val="nil" w:color="auto"/>
              <w:right w:val="single" w:color="auto" w:sz="4"/>
              <w:top w:val="single" w:color="auto" w:sz="4"/>
            </w:tcBorders>
          </w:tcPr>
          <w:p>
            <w:pPr>
              <w:pStyle w:val="PO160"/>
              <w:numPr>
                <w:ilvl w:val="0"/>
                <w:numId w:val="0"/>
              </w:numPr>
              <w:jc w:val="center"/>
              <w:spacing w:lineRule="auto" w:line="240" w:before="0" w:after="160"/>
              <w:ind w:right="0" w:firstLine="0"/>
              <w:rPr>
                <w:b w:val="1"/>
                <w:color w:val="auto"/>
                <w:position w:val="0"/>
                <w:sz w:val="32"/>
                <w:szCs w:val="32"/>
                <w:rFonts w:ascii="宋体" w:eastAsia="宋体" w:hAnsi="宋体" w:hint="default"/>
              </w:rPr>
              <w:wordWrap w:val="off"/>
              <w:autoSpaceDE w:val="1"/>
              <w:autoSpaceDN w:val="1"/>
            </w:pPr>
            <w:r>
              <w:rPr>
                <w:spacing w:val="-20"/>
                <w:b w:val="1"/>
                <w:color w:val="auto"/>
                <w:position w:val="0"/>
                <w:sz w:val="32"/>
                <w:szCs w:val="32"/>
                <w:rFonts w:ascii="宋体" w:eastAsia="宋体" w:hAnsi="宋体" w:hint="default"/>
              </w:rPr>
              <w:t>：</w:t>
            </w:r>
          </w:p>
        </w:tc>
        <w:tc>
          <w:tcPr>
            <w:tcW w:type="dxa" w:w="6447"/>
            <w:cnfStyle w:val="000010010000" w:firstRow="0" w:lastRow="0" w:firstColumn="0" w:lastColumn="0" w:oddVBand="1" w:evenVBand="0" w:oddHBand="0" w:evenHBand="1" w:firstRowFirstColumn="0" w:firstRowLastColumn="0" w:lastRowFirstColumn="0" w:lastRowLastColumn="0"/>
            <w:vAlign w:val="center"/>
            <w:tcBorders>
              <w:bottom w:val="single" w:color="auto" w:sz="4"/>
              <w:left w:val="nil" w:color="auto"/>
              <w:right w:val="single" w:color="auto" w:sz="4"/>
              <w:top w:val="single" w:color="auto" w:sz="4"/>
            </w:tcBorders>
          </w:tcPr>
          <w:p>
            <w:pPr>
              <w:pStyle w:val="PO160"/>
              <w:numPr>
                <w:ilvl w:val="0"/>
                <w:numId w:val="0"/>
              </w:numPr>
              <w:jc w:val="center"/>
              <w:spacing w:lineRule="auto" w:line="240" w:before="0" w:after="160"/>
              <w:ind w:right="0" w:firstLine="0"/>
              <w:rPr>
                <w:b w:val="1"/>
                <w:color w:val="auto"/>
                <w:position w:val="0"/>
                <w:sz w:val="32"/>
                <w:szCs w:val="32"/>
                <w:rFonts w:ascii="宋体" w:eastAsia="宋体" w:hAnsi="宋体" w:hint="default"/>
              </w:rPr>
              <w:wordWrap w:val="off"/>
              <w:autoSpaceDE w:val="1"/>
              <w:autoSpaceDN w:val="1"/>
            </w:pPr>
            <w:r>
              <w:rPr>
                <w:b w:val="1"/>
                <w:color w:val="auto"/>
                <w:position w:val="0"/>
                <w:sz w:val="32"/>
                <w:szCs w:val="32"/>
                <w:rFonts w:ascii="宋体" w:eastAsia="宋体" w:hAnsi="宋体" w:hint="default"/>
              </w:rPr>
              <w:t>浙江兴业建设项目管理有限公司（盖章）</w:t>
            </w:r>
          </w:p>
        </w:tc>
      </w:tr>
    </w:tbl>
    <w:p>
      <w:pPr>
        <w:pStyle w:val="PO160"/>
        <w:numPr>
          <w:ilvl w:val="0"/>
          <w:numId w:val="0"/>
        </w:numPr>
        <w:jc w:val="both"/>
        <w:spacing w:lineRule="auto" w:line="240" w:before="0" w:after="160"/>
        <w:ind w:right="0" w:firstLine="2570"/>
        <w:rPr>
          <w:b w:val="1"/>
          <w:color w:val="auto"/>
          <w:position w:val="0"/>
          <w:sz w:val="32"/>
          <w:szCs w:val="32"/>
          <w:rFonts w:ascii="宋体" w:eastAsia="宋体" w:hAnsi="宋体" w:hint="default"/>
        </w:rPr>
        <w:wordWrap w:val="off"/>
        <w:autoSpaceDE w:val="1"/>
        <w:autoSpaceDN w:val="1"/>
      </w:pPr>
    </w:p>
    <w:p>
      <w:pPr>
        <w:pStyle w:val="PO160"/>
        <w:numPr>
          <w:ilvl w:val="0"/>
          <w:numId w:val="0"/>
        </w:numPr>
        <w:jc w:val="both"/>
        <w:spacing w:lineRule="auto" w:line="240" w:before="0" w:after="160"/>
        <w:ind w:right="0" w:firstLine="3213"/>
        <w:rPr>
          <w:b w:val="1"/>
          <w:color w:val="auto"/>
          <w:position w:val="0"/>
          <w:sz w:val="32"/>
          <w:szCs w:val="32"/>
          <w:rFonts w:ascii="宋体" w:eastAsia="宋体" w:hAnsi="宋体" w:hint="default"/>
        </w:rPr>
        <w:wordWrap w:val="off"/>
        <w:autoSpaceDE w:val="1"/>
        <w:autoSpaceDN w:val="1"/>
      </w:pPr>
    </w:p>
    <w:p>
      <w:pPr>
        <w:pStyle w:val="PO160"/>
        <w:numPr>
          <w:ilvl w:val="0"/>
          <w:numId w:val="0"/>
        </w:numPr>
        <w:jc w:val="both"/>
        <w:spacing w:lineRule="auto" w:line="240" w:before="0" w:after="160"/>
        <w:ind w:right="0" w:firstLine="3213"/>
        <w:rPr>
          <w:b w:val="1"/>
          <w:color w:val="auto"/>
          <w:position w:val="0"/>
          <w:sz w:val="32"/>
          <w:szCs w:val="32"/>
          <w:rFonts w:ascii="宋体" w:eastAsia="宋体" w:hAnsi="宋体" w:hint="default"/>
        </w:rPr>
        <w:wordWrap w:val="off"/>
        <w:autoSpaceDE w:val="1"/>
        <w:autoSpaceDN w:val="1"/>
      </w:pPr>
      <w:r>
        <w:rPr>
          <w:b w:val="1"/>
          <w:color w:val="auto"/>
          <w:position w:val="0"/>
          <w:sz w:val="32"/>
          <w:szCs w:val="32"/>
          <w:rFonts w:ascii="宋体" w:eastAsia="宋体" w:hAnsi="宋体" w:hint="default"/>
        </w:rPr>
        <w:t>二零二零年一月</w:t>
      </w:r>
    </w:p>
    <w:p>
      <w:pPr>
        <w:pStyle w:val="PO166"/>
        <w:numPr>
          <w:ilvl w:val="0"/>
          <w:numId w:val="0"/>
        </w:numPr>
        <w:jc w:val="both"/>
        <w:spacing w:lineRule="auto" w:line="240" w:before="0" w:after="160"/>
        <w:ind w:right="0" w:firstLine="420"/>
        <w:rPr>
          <w:color w:val="auto"/>
          <w:position w:val="0"/>
          <w:sz w:val="21"/>
          <w:szCs w:val="21"/>
          <w:rFonts w:ascii="Times New Roman" w:eastAsia="Times New Roman" w:hAnsi="Times New Roman" w:hint="default"/>
        </w:rPr>
        <w:autoSpaceDE w:val="1"/>
        <w:autoSpaceDN w:val="1"/>
      </w:pPr>
    </w:p>
    <w:p>
      <w:pPr>
        <w:pStyle w:val="PO160"/>
        <w:numPr>
          <w:ilvl w:val="0"/>
          <w:numId w:val="0"/>
        </w:numPr>
        <w:jc w:val="center"/>
        <w:spacing w:lineRule="auto" w:line="360" w:before="0" w:after="160"/>
        <w:ind w:right="0" w:firstLine="0"/>
        <w:rPr>
          <w:b w:val="1"/>
          <w:color w:val="000000"/>
          <w:position w:val="0"/>
          <w:sz w:val="44"/>
          <w:szCs w:val="44"/>
          <w:highlight w:val="yellow"/>
          <w:rFonts w:ascii="宋体" w:eastAsia="宋体" w:hAnsi="宋体" w:hint="default"/>
        </w:rPr>
        <w:outlineLvl w:val="0"/>
        <w:autoSpaceDE w:val="1"/>
        <w:autoSpaceDN w:val="1"/>
      </w:pPr>
      <w:r>
        <w:rPr>
          <w:b w:val="1"/>
          <w:color w:val="000000"/>
          <w:position w:val="0"/>
          <w:sz w:val="44"/>
          <w:szCs w:val="44"/>
          <w:rFonts w:ascii="宋体" w:eastAsia="宋体" w:hAnsi="宋体" w:hint="default"/>
        </w:rPr>
        <w:t xml:space="preserve">目  录</w:t>
      </w:r>
    </w:p>
    <w:p>
      <w:pPr>
        <w:pStyle w:val="PO160"/>
        <w:numPr>
          <w:ilvl w:val="0"/>
          <w:numId w:val="0"/>
        </w:numPr>
        <w:jc w:val="center"/>
        <w:spacing w:lineRule="auto" w:line="360" w:before="0" w:after="160"/>
        <w:ind w:right="0" w:firstLine="0"/>
        <w:rPr>
          <w:b w:val="1"/>
          <w:color w:val="000000"/>
          <w:position w:val="0"/>
          <w:sz w:val="28"/>
          <w:szCs w:val="28"/>
          <w:rFonts w:ascii="宋体" w:eastAsia="宋体" w:hAnsi="宋体" w:hint="default"/>
        </w:rPr>
        <w:autoSpaceDE w:val="1"/>
        <w:autoSpaceDN w:val="1"/>
      </w:pPr>
    </w:p>
    <w:p>
      <w:pPr>
        <w:pStyle w:val="PO28"/>
        <w:bidi w:val="0"/>
        <w:numPr>
          <w:ilvl w:val="0"/>
          <w:numId w:val="2"/>
        </w:numPr>
        <w:jc w:val="left"/>
        <w:spacing w:lineRule="auto" w:line="720" w:before="0" w:after="160"/>
        <w:ind w:right="0" w:left="1275" w:hanging="1275"/>
        <w:tabs>
          <w:tab w:val="left" w:pos="900"/>
          <w:tab w:val="left" w:pos="900"/>
          <w:tab w:val="left" w:pos="900"/>
          <w:tab w:val="left" w:pos="900"/>
          <w:tab w:val="clear" w:pos="1275"/>
          <w:tab w:val="left" w:pos="1275"/>
          <w:tab w:val="left" w:pos="1275"/>
          <w:tab w:val="clear" w:pos="1275"/>
          <w:tab w:val="right" w:leader="dot" w:pos="9345"/>
          <w:tab w:val="right" w:leader="dot" w:pos="9345"/>
        </w:tabs>
        <w:rPr>
          <w:color w:val="000000"/>
          <w:position w:val="0"/>
          <w:sz w:val="24"/>
          <w:szCs w:val="24"/>
          <w:caps/>
          <w:rFonts w:ascii="宋体" w:eastAsia="宋体" w:hAnsi="宋体" w:hint="default"/>
        </w:rPr>
        <w:autoSpaceDE w:val="1"/>
        <w:autoSpaceDN w:val="1"/>
      </w:pPr>
      <w:r>
        <w:rPr>
          <w:color w:val="000000"/>
          <w:position w:val="0"/>
          <w:sz w:val="24"/>
          <w:szCs w:val="24"/>
          <w:caps/>
          <w:rFonts w:ascii="宋体" w:eastAsia="宋体" w:hAnsi="宋体" w:hint="default"/>
        </w:rPr>
        <w:t>招标公告</w:t>
      </w:r>
    </w:p>
    <w:p>
      <w:pPr>
        <w:numPr>
          <w:ilvl w:val="0"/>
          <w:numId w:val="0"/>
        </w:numPr>
        <w:jc w:val="both"/>
        <w:spacing w:lineRule="auto" w:line="720" w:before="0" w:after="160"/>
        <w:ind w:right="0" w:firstLine="0"/>
        <w:rPr>
          <w:color w:val="000000"/>
          <w:position w:val="0"/>
          <w:sz w:val="24"/>
          <w:szCs w:val="24"/>
          <w:rFonts w:ascii="宋体" w:eastAsia="宋体" w:hAnsi="宋体" w:hint="default"/>
        </w:rPr>
        <w:autoSpaceDE w:val="1"/>
        <w:autoSpaceDN w:val="1"/>
      </w:pPr>
      <w:r>
        <w:rPr>
          <w:color w:val="000000"/>
          <w:position w:val="0"/>
          <w:sz w:val="24"/>
          <w:szCs w:val="24"/>
          <w:rFonts w:ascii="宋体" w:eastAsia="宋体" w:hAnsi="宋体" w:hint="default"/>
        </w:rPr>
        <w:t xml:space="preserve">第二章  投标须知前附表</w:t>
      </w:r>
    </w:p>
    <w:p>
      <w:pPr>
        <w:numPr>
          <w:ilvl w:val="0"/>
          <w:numId w:val="0"/>
        </w:numPr>
        <w:jc w:val="both"/>
        <w:spacing w:lineRule="auto" w:line="720" w:before="0" w:after="160"/>
        <w:ind w:right="0" w:firstLine="0"/>
        <w:rPr>
          <w:color w:val="000000"/>
          <w:position w:val="0"/>
          <w:sz w:val="24"/>
          <w:szCs w:val="24"/>
          <w:rFonts w:ascii="宋体" w:eastAsia="宋体" w:hAnsi="宋体" w:hint="default"/>
        </w:rPr>
        <w:autoSpaceDE w:val="1"/>
        <w:autoSpaceDN w:val="1"/>
      </w:pPr>
      <w:r>
        <w:rPr>
          <w:color w:val="000000"/>
          <w:position w:val="0"/>
          <w:sz w:val="24"/>
          <w:szCs w:val="24"/>
          <w:rFonts w:ascii="宋体" w:eastAsia="宋体" w:hAnsi="宋体" w:hint="default"/>
        </w:rPr>
        <w:t xml:space="preserve">第三章  工程综合说明</w:t>
      </w:r>
    </w:p>
    <w:p>
      <w:pPr>
        <w:numPr>
          <w:ilvl w:val="0"/>
          <w:numId w:val="0"/>
        </w:numPr>
        <w:jc w:val="both"/>
        <w:spacing w:lineRule="auto" w:line="720" w:before="0" w:after="160"/>
        <w:ind w:right="0" w:firstLine="0"/>
        <w:rPr>
          <w:b w:val="1"/>
          <w:color w:val="000000"/>
          <w:position w:val="0"/>
          <w:sz w:val="30"/>
          <w:szCs w:val="30"/>
          <w:rFonts w:ascii="Times New Roman" w:eastAsia="宋体" w:hAnsi="宋体" w:hint="default"/>
        </w:rPr>
        <w:autoSpaceDE w:val="1"/>
        <w:autoSpaceDN w:val="1"/>
      </w:pPr>
      <w:r>
        <w:rPr>
          <w:color w:val="000000"/>
          <w:position w:val="0"/>
          <w:sz w:val="24"/>
          <w:szCs w:val="24"/>
          <w:rFonts w:ascii="宋体" w:eastAsia="宋体" w:hAnsi="宋体" w:hint="default"/>
        </w:rPr>
        <w:t xml:space="preserve">第四章  投标须知</w:t>
      </w:r>
    </w:p>
    <w:p>
      <w:pPr>
        <w:numPr>
          <w:ilvl w:val="0"/>
          <w:numId w:val="0"/>
        </w:numPr>
        <w:jc w:val="both"/>
        <w:spacing w:lineRule="auto" w:line="720" w:before="0" w:after="160"/>
        <w:ind w:right="0" w:firstLine="0"/>
        <w:rPr>
          <w:color w:val="000000"/>
          <w:position w:val="0"/>
          <w:sz w:val="24"/>
          <w:szCs w:val="24"/>
          <w:rFonts w:ascii="宋体" w:eastAsia="宋体" w:hAnsi="宋体" w:hint="default"/>
        </w:rPr>
        <w:autoSpaceDE w:val="1"/>
        <w:autoSpaceDN w:val="1"/>
      </w:pPr>
      <w:r>
        <w:rPr>
          <w:color w:val="000000"/>
          <w:position w:val="0"/>
          <w:sz w:val="24"/>
          <w:szCs w:val="24"/>
          <w:rFonts w:ascii="宋体" w:eastAsia="宋体" w:hAnsi="宋体" w:hint="default"/>
        </w:rPr>
        <w:t xml:space="preserve">第五章  合同条款</w:t>
      </w:r>
    </w:p>
    <w:p>
      <w:pPr>
        <w:numPr>
          <w:ilvl w:val="0"/>
          <w:numId w:val="0"/>
        </w:numPr>
        <w:jc w:val="both"/>
        <w:spacing w:lineRule="auto" w:line="720" w:before="0" w:after="160"/>
        <w:ind w:right="0" w:firstLine="0"/>
        <w:rPr>
          <w:color w:val="000000"/>
          <w:position w:val="0"/>
          <w:sz w:val="24"/>
          <w:szCs w:val="24"/>
          <w:rFonts w:ascii="宋体" w:eastAsia="宋体" w:hAnsi="宋体" w:hint="default"/>
        </w:rPr>
        <w:autoSpaceDE w:val="1"/>
        <w:autoSpaceDN w:val="1"/>
      </w:pPr>
      <w:r>
        <w:rPr>
          <w:color w:val="000000"/>
          <w:position w:val="0"/>
          <w:sz w:val="24"/>
          <w:szCs w:val="24"/>
          <w:rFonts w:ascii="宋体" w:eastAsia="宋体" w:hAnsi="宋体" w:hint="default"/>
        </w:rPr>
        <w:t xml:space="preserve">第六章 投标文件格式</w:t>
      </w:r>
    </w:p>
    <w:p>
      <w:pPr>
        <w:numPr>
          <w:ilvl w:val="0"/>
          <w:numId w:val="0"/>
        </w:numPr>
        <w:jc w:val="both"/>
        <w:spacing w:lineRule="auto" w:line="720" w:before="0" w:after="160"/>
        <w:ind w:right="0" w:firstLine="0"/>
        <w:rPr>
          <w:color w:val="000000"/>
          <w:position w:val="0"/>
          <w:sz w:val="24"/>
          <w:szCs w:val="24"/>
          <w:rFonts w:ascii="宋体" w:eastAsia="宋体" w:hAnsi="宋体" w:hint="default"/>
        </w:rPr>
        <w:autoSpaceDE w:val="1"/>
        <w:autoSpaceDN w:val="1"/>
      </w:pPr>
      <w:r>
        <w:rPr>
          <w:color w:val="000000"/>
          <w:position w:val="0"/>
          <w:sz w:val="24"/>
          <w:szCs w:val="24"/>
          <w:rFonts w:ascii="宋体" w:eastAsia="宋体" w:hAnsi="宋体" w:hint="default"/>
        </w:rPr>
        <w:t xml:space="preserve">第七章 评标办法和细则</w:t>
      </w:r>
    </w:p>
    <w:p>
      <w:pPr>
        <w:numPr>
          <w:ilvl w:val="0"/>
          <w:numId w:val="0"/>
        </w:numPr>
        <w:jc w:val="center"/>
        <w:spacing w:lineRule="auto" w:line="360" w:before="0" w:after="160"/>
        <w:ind w:right="0" w:firstLine="0"/>
        <w:rPr>
          <w:b w:val="1"/>
          <w:color w:val="000000"/>
          <w:position w:val="0"/>
          <w:sz w:val="30"/>
          <w:szCs w:val="30"/>
          <w:rFonts w:ascii="宋体" w:eastAsia="宋体" w:hAnsi="宋体" w:hint="default"/>
        </w:rPr>
        <w:autoSpaceDE w:val="1"/>
        <w:autoSpaceDN w:val="1"/>
      </w:pPr>
    </w:p>
    <w:p>
      <w:pPr>
        <w:numPr>
          <w:ilvl w:val="0"/>
          <w:numId w:val="0"/>
        </w:numPr>
        <w:jc w:val="center"/>
        <w:spacing w:lineRule="auto" w:line="360" w:before="0" w:after="160"/>
        <w:ind w:right="0" w:firstLine="0"/>
        <w:rPr>
          <w:b w:val="1"/>
          <w:color w:val="000000"/>
          <w:position w:val="0"/>
          <w:sz w:val="30"/>
          <w:szCs w:val="30"/>
          <w:rFonts w:ascii="宋体" w:eastAsia="宋体" w:hAnsi="宋体" w:hint="default"/>
        </w:rPr>
        <w:autoSpaceDE w:val="1"/>
        <w:autoSpaceDN w:val="1"/>
      </w:pPr>
    </w:p>
    <w:p>
      <w:pPr>
        <w:pStyle w:val="PO166"/>
        <w:numPr>
          <w:ilvl w:val="0"/>
          <w:numId w:val="0"/>
        </w:numPr>
        <w:jc w:val="both"/>
        <w:spacing w:lineRule="auto" w:line="240" w:before="0" w:after="160"/>
        <w:ind w:right="0" w:firstLine="0"/>
        <w:rPr>
          <w:b w:val="1"/>
          <w:color w:val="000000"/>
          <w:position w:val="0"/>
          <w:sz w:val="30"/>
          <w:szCs w:val="30"/>
          <w:rFonts w:ascii="宋体" w:eastAsia="宋体" w:hAnsi="宋体" w:hint="default"/>
        </w:rPr>
        <w:autoSpaceDE w:val="1"/>
        <w:autoSpaceDN w:val="1"/>
      </w:pPr>
    </w:p>
    <w:p>
      <w:pPr>
        <w:pStyle w:val="PO166"/>
        <w:numPr>
          <w:ilvl w:val="0"/>
          <w:numId w:val="0"/>
        </w:numPr>
        <w:jc w:val="both"/>
        <w:spacing w:lineRule="auto" w:line="240" w:before="0" w:after="160"/>
        <w:ind w:right="0" w:firstLine="0"/>
        <w:rPr>
          <w:b w:val="1"/>
          <w:color w:val="000000"/>
          <w:position w:val="0"/>
          <w:sz w:val="30"/>
          <w:szCs w:val="30"/>
          <w:rFonts w:ascii="宋体" w:eastAsia="宋体" w:hAnsi="宋体" w:hint="default"/>
        </w:rPr>
        <w:autoSpaceDE w:val="1"/>
        <w:autoSpaceDN w:val="1"/>
      </w:pPr>
    </w:p>
    <w:p>
      <w:pPr>
        <w:pStyle w:val="PO169"/>
        <w:numPr>
          <w:ilvl w:val="0"/>
          <w:numId w:val="0"/>
        </w:numPr>
        <w:jc w:val="center"/>
        <w:spacing w:lineRule="auto" w:line="240" w:before="0" w:after="160"/>
        <w:ind w:right="0" w:firstLine="0"/>
        <w:rPr>
          <w:b w:val="1"/>
          <w:color w:val="000000"/>
          <w:position w:val="0"/>
          <w:sz w:val="28"/>
          <w:szCs w:val="28"/>
          <w:rFonts w:ascii="宋体" w:eastAsia="宋体" w:hAnsi="宋体" w:hint="default"/>
        </w:rPr>
        <w:autoSpaceDE w:val="1"/>
        <w:autoSpaceDN w:val="1"/>
      </w:pPr>
      <w:bookmarkStart w:id="2" w:name="_Toc200336327"/>
      <w:bookmarkStart w:id="3" w:name="_Toc208106826"/>
      <w:r>
        <w:rPr>
          <w:b w:val="1"/>
          <w:color w:val="000000"/>
          <w:position w:val="0"/>
          <w:sz w:val="28"/>
          <w:szCs w:val="28"/>
          <w:rFonts w:ascii="宋体" w:eastAsia="宋体" w:hAnsi="宋体" w:hint="default"/>
        </w:rPr>
        <w:t xml:space="preserve"> </w:t>
      </w:r>
    </w:p>
    <w:p>
      <w:pPr>
        <w:pStyle w:val="PO169"/>
        <w:numPr>
          <w:ilvl w:val="0"/>
          <w:numId w:val="0"/>
        </w:numPr>
        <w:jc w:val="center"/>
        <w:spacing w:lineRule="auto" w:line="240" w:before="0" w:after="160"/>
        <w:ind w:right="0" w:firstLine="0"/>
        <w:rPr>
          <w:b w:val="1"/>
          <w:color w:val="000000"/>
          <w:position w:val="0"/>
          <w:sz w:val="28"/>
          <w:szCs w:val="28"/>
          <w:rFonts w:ascii="宋体" w:eastAsia="宋体" w:hAnsi="宋体" w:hint="default"/>
        </w:rPr>
        <w:autoSpaceDE w:val="1"/>
        <w:autoSpaceDN w:val="1"/>
      </w:pPr>
      <w:r>
        <w:rPr>
          <w:b w:val="1"/>
          <w:color w:val="000000"/>
          <w:position w:val="0"/>
          <w:sz w:val="28"/>
          <w:szCs w:val="28"/>
          <w:rFonts w:ascii="宋体" w:eastAsia="宋体" w:hAnsi="宋体" w:hint="default"/>
        </w:rPr>
        <w:t xml:space="preserve">第一章    招标公告</w:t>
      </w:r>
    </w:p>
    <w:p>
      <w:pPr>
        <w:numPr>
          <w:ilvl w:val="0"/>
          <w:numId w:val="0"/>
        </w:numPr>
        <w:jc w:val="both"/>
        <w:shd w:val="clear" w:color="000000" w:fill="FFFFFF"/>
        <w:spacing w:lineRule="auto" w:line="360" w:before="0" w:after="160"/>
        <w:ind w:right="0" w:firstLine="440"/>
        <w:rPr>
          <w:color w:val="000000"/>
          <w:position w:val="0"/>
          <w:sz w:val="22"/>
          <w:szCs w:val="22"/>
          <w:rFonts w:ascii="宋体" w:eastAsia="宋体" w:hAnsi="宋体" w:hint="default"/>
        </w:rPr>
        <w:autoSpaceDE w:val="1"/>
        <w:autoSpaceDN w:val="1"/>
      </w:pPr>
      <w:r>
        <w:rPr>
          <w:color w:val="000000"/>
          <w:position w:val="0"/>
          <w:sz w:val="22"/>
          <w:szCs w:val="22"/>
          <w:rFonts w:ascii="宋体" w:eastAsia="宋体" w:hAnsi="宋体" w:hint="default"/>
        </w:rPr>
        <w:t>按法定授权，</w:t>
      </w:r>
      <w:r>
        <w:rPr>
          <w:color w:val="000000"/>
          <w:position w:val="0"/>
          <w:sz w:val="22"/>
          <w:szCs w:val="22"/>
          <w:u w:val="single"/>
          <w:rFonts w:ascii="宋体" w:eastAsia="宋体" w:hAnsi="宋体" w:hint="default"/>
        </w:rPr>
        <w:t>浙江兴业建设项目管理有限公司</w:t>
      </w:r>
      <w:r>
        <w:rPr>
          <w:color w:val="000000"/>
          <w:position w:val="0"/>
          <w:sz w:val="22"/>
          <w:szCs w:val="22"/>
          <w:rFonts w:ascii="宋体" w:eastAsia="宋体" w:hAnsi="宋体" w:hint="default"/>
        </w:rPr>
        <w:t>接受招标单位</w:t>
      </w:r>
      <w:r>
        <w:rPr>
          <w:color w:val="000000"/>
          <w:position w:val="0"/>
          <w:sz w:val="22"/>
          <w:szCs w:val="22"/>
          <w:u w:val="single"/>
          <w:rFonts w:ascii="宋体" w:eastAsia="宋体" w:hAnsi="宋体" w:hint="default"/>
        </w:rPr>
        <w:t>铜陵学院</w:t>
      </w:r>
      <w:r>
        <w:rPr>
          <w:color w:val="000000"/>
          <w:position w:val="0"/>
          <w:sz w:val="22"/>
          <w:szCs w:val="22"/>
          <w:rFonts w:ascii="宋体" w:eastAsia="宋体" w:hAnsi="宋体" w:hint="default"/>
        </w:rPr>
        <w:t>委托，现对</w:t>
      </w:r>
      <w:r>
        <w:rPr>
          <w:color w:val="000000"/>
          <w:position w:val="0"/>
          <w:sz w:val="22"/>
          <w:szCs w:val="22"/>
          <w:u w:val="single"/>
          <w:rFonts w:ascii="宋体" w:eastAsia="宋体" w:hAnsi="宋体" w:hint="default"/>
        </w:rPr>
        <w:t>铜</w:t>
      </w:r>
      <w:r>
        <w:rPr>
          <w:color w:val="000000"/>
          <w:position w:val="0"/>
          <w:sz w:val="22"/>
          <w:szCs w:val="22"/>
          <w:u w:val="single"/>
          <w:rFonts w:ascii="宋体" w:eastAsia="宋体" w:hAnsi="宋体" w:hint="default"/>
        </w:rPr>
        <w:t>陵学院实训中心工程监理</w:t>
      </w:r>
      <w:r>
        <w:rPr>
          <w:color w:val="000000"/>
          <w:position w:val="0"/>
          <w:sz w:val="22"/>
          <w:szCs w:val="22"/>
          <w:rFonts w:ascii="宋体" w:eastAsia="宋体" w:hAnsi="宋体" w:hint="default"/>
        </w:rPr>
        <w:t>进行公开招标招标，欢迎具备条件的国内投标供应商参加投标。</w:t>
      </w:r>
    </w:p>
    <w:p>
      <w:pPr>
        <w:numPr>
          <w:ilvl w:val="0"/>
          <w:numId w:val="0"/>
        </w:numPr>
        <w:jc w:val="both"/>
        <w:shd w:val="clear" w:color="000000" w:fill="FFFFFF"/>
        <w:spacing w:lineRule="auto" w:line="360" w:before="0" w:after="160"/>
        <w:ind w:right="0" w:firstLine="442"/>
        <w:rPr>
          <w:b w:val="1"/>
          <w:color w:val="auto"/>
          <w:position w:val="0"/>
          <w:sz w:val="22"/>
          <w:szCs w:val="22"/>
          <w:rFonts w:ascii="宋体" w:eastAsia="宋体" w:hAnsi="宋体" w:hint="default"/>
        </w:rPr>
        <w:autoSpaceDE w:val="1"/>
        <w:autoSpaceDN w:val="1"/>
      </w:pPr>
      <w:r>
        <w:rPr>
          <w:b w:val="1"/>
          <w:color w:val="auto"/>
          <w:position w:val="0"/>
          <w:sz w:val="22"/>
          <w:szCs w:val="22"/>
          <w:rFonts w:ascii="宋体" w:eastAsia="宋体" w:hAnsi="宋体" w:hint="default"/>
        </w:rPr>
        <w:t>一、项目名称及内容</w:t>
      </w:r>
    </w:p>
    <w:p>
      <w:pPr>
        <w:numPr>
          <w:ilvl w:val="0"/>
          <w:numId w:val="0"/>
        </w:numPr>
        <w:jc w:val="both"/>
        <w:shd w:val="clear" w:color="000000" w:fill="FFFFFF"/>
        <w:spacing w:lineRule="auto" w:line="360" w:before="0" w:after="160"/>
        <w:ind w:right="0" w:firstLine="440"/>
        <w:rPr>
          <w:color w:val="auto"/>
          <w:position w:val="0"/>
          <w:sz w:val="22"/>
          <w:szCs w:val="22"/>
          <w:rFonts w:ascii="宋体" w:eastAsia="宋体" w:hAnsi="宋体" w:hint="default"/>
        </w:rPr>
        <w:autoSpaceDE w:val="1"/>
        <w:autoSpaceDN w:val="1"/>
      </w:pPr>
      <w:r>
        <w:rPr>
          <w:color w:val="auto"/>
          <w:position w:val="0"/>
          <w:sz w:val="22"/>
          <w:szCs w:val="22"/>
          <w:rFonts w:ascii="宋体" w:eastAsia="宋体" w:hAnsi="宋体" w:hint="default"/>
        </w:rPr>
        <w:t xml:space="preserve">1、项目名称：铜陵学院实训中心工程监理                       </w:t>
      </w:r>
    </w:p>
    <w:p>
      <w:pPr>
        <w:numPr>
          <w:ilvl w:val="0"/>
          <w:numId w:val="0"/>
        </w:numPr>
        <w:jc w:val="both"/>
        <w:shd w:val="clear" w:color="000000" w:fill="FFFFFF"/>
        <w:spacing w:lineRule="auto" w:line="360" w:before="0" w:after="160"/>
        <w:ind w:right="0" w:firstLine="440"/>
        <w:rPr>
          <w:color w:val="auto"/>
          <w:position w:val="0"/>
          <w:sz w:val="22"/>
          <w:szCs w:val="22"/>
          <w:rFonts w:ascii="宋体" w:eastAsia="宋体" w:hAnsi="宋体" w:hint="default"/>
        </w:rPr>
        <w:autoSpaceDE w:val="1"/>
        <w:autoSpaceDN w:val="1"/>
      </w:pPr>
      <w:r>
        <w:rPr>
          <w:color w:val="auto"/>
          <w:position w:val="0"/>
          <w:sz w:val="22"/>
          <w:szCs w:val="22"/>
          <w:rFonts w:ascii="宋体" w:eastAsia="宋体" w:hAnsi="宋体" w:hint="default"/>
        </w:rPr>
        <w:t>2、项目单位：铜陵学院</w:t>
      </w:r>
    </w:p>
    <w:p>
      <w:pPr>
        <w:numPr>
          <w:ilvl w:val="0"/>
          <w:numId w:val="0"/>
        </w:numPr>
        <w:jc w:val="both"/>
        <w:shd w:val="clear" w:color="000000" w:fill="FFFFFF"/>
        <w:spacing w:lineRule="auto" w:line="360" w:before="0" w:after="160"/>
        <w:ind w:right="0" w:firstLine="440"/>
        <w:rPr>
          <w:color w:val="auto"/>
          <w:position w:val="0"/>
          <w:sz w:val="22"/>
          <w:szCs w:val="22"/>
          <w:rFonts w:ascii="宋体" w:eastAsia="宋体" w:hAnsi="宋体" w:hint="default"/>
        </w:rPr>
        <w:autoSpaceDE w:val="1"/>
        <w:autoSpaceDN w:val="1"/>
      </w:pPr>
      <w:r>
        <w:rPr>
          <w:color w:val="auto"/>
          <w:position w:val="0"/>
          <w:sz w:val="22"/>
          <w:szCs w:val="22"/>
          <w:rFonts w:ascii="宋体" w:eastAsia="宋体" w:hAnsi="宋体" w:hint="default"/>
        </w:rPr>
        <w:t xml:space="preserve">3、招标方式：公开招标 </w:t>
      </w:r>
    </w:p>
    <w:p>
      <w:pPr>
        <w:numPr>
          <w:ilvl w:val="0"/>
          <w:numId w:val="0"/>
        </w:numPr>
        <w:jc w:val="both"/>
        <w:shd w:val="clear" w:color="000000" w:fill="FFFFFF"/>
        <w:spacing w:lineRule="auto" w:line="360" w:before="0" w:after="160"/>
        <w:ind w:right="0" w:firstLine="440"/>
        <w:rPr>
          <w:color w:val="auto"/>
          <w:position w:val="0"/>
          <w:sz w:val="21"/>
          <w:szCs w:val="21"/>
          <w:rFonts w:ascii="宋体" w:eastAsia="宋体" w:hAnsi="宋体" w:hint="default"/>
        </w:rPr>
        <w:autoSpaceDE w:val="1"/>
        <w:autoSpaceDN w:val="1"/>
      </w:pPr>
      <w:r>
        <w:rPr>
          <w:color w:val="auto"/>
          <w:position w:val="0"/>
          <w:sz w:val="22"/>
          <w:szCs w:val="22"/>
          <w:rFonts w:ascii="宋体" w:eastAsia="宋体" w:hAnsi="宋体" w:hint="default"/>
        </w:rPr>
        <w:t>4、项目概况：</w:t>
      </w:r>
      <w:r>
        <w:rPr>
          <w:color w:val="auto"/>
          <w:position w:val="0"/>
          <w:sz w:val="21"/>
          <w:szCs w:val="21"/>
          <w:rFonts w:ascii="宋体" w:eastAsia="宋体" w:hAnsi="宋体" w:hint="default"/>
        </w:rPr>
        <w:t>本工程地上五层，总建筑面积16961m²，其中地上建筑面积16961m²，建</w:t>
      </w:r>
      <w:r>
        <w:rPr>
          <w:color w:val="auto"/>
          <w:position w:val="0"/>
          <w:sz w:val="21"/>
          <w:szCs w:val="21"/>
          <w:rFonts w:ascii="宋体" w:eastAsia="宋体" w:hAnsi="宋体" w:hint="default"/>
        </w:rPr>
        <w:t>筑高度23.85m，框架结构；主要建设内容为建筑、安装（含暖通、电梯）、室内外装饰、信</w:t>
      </w:r>
      <w:r>
        <w:rPr>
          <w:color w:val="auto"/>
          <w:position w:val="0"/>
          <w:sz w:val="21"/>
          <w:szCs w:val="21"/>
          <w:rFonts w:ascii="宋体" w:eastAsia="宋体" w:hAnsi="宋体" w:hint="default"/>
        </w:rPr>
        <w:t>息化、室外等施工图（含施工过程中变更部分）全部项目内容，项目总投资约4000万元；监</w:t>
      </w:r>
      <w:r>
        <w:rPr>
          <w:color w:val="auto"/>
          <w:position w:val="0"/>
          <w:sz w:val="21"/>
          <w:szCs w:val="21"/>
          <w:rFonts w:ascii="宋体" w:eastAsia="宋体" w:hAnsi="宋体" w:hint="default"/>
        </w:rPr>
        <w:t xml:space="preserve">理服务费招标控制价为 80万元。</w:t>
      </w:r>
    </w:p>
    <w:p>
      <w:pPr>
        <w:numPr>
          <w:ilvl w:val="0"/>
          <w:numId w:val="0"/>
        </w:numPr>
        <w:jc w:val="both"/>
        <w:shd w:val="clear" w:color="000000" w:fill="FFFFFF"/>
        <w:spacing w:lineRule="auto" w:line="360" w:before="0" w:after="160"/>
        <w:ind w:right="0" w:firstLine="440"/>
        <w:rPr>
          <w:color w:val="auto"/>
          <w:position w:val="0"/>
          <w:sz w:val="22"/>
          <w:szCs w:val="22"/>
          <w:rFonts w:ascii="宋体" w:eastAsia="宋体" w:hAnsi="宋体" w:hint="default"/>
        </w:rPr>
        <w:autoSpaceDE w:val="1"/>
        <w:autoSpaceDN w:val="1"/>
      </w:pPr>
      <w:r>
        <w:rPr>
          <w:color w:val="auto"/>
          <w:position w:val="0"/>
          <w:sz w:val="22"/>
          <w:szCs w:val="22"/>
          <w:rFonts w:ascii="宋体" w:eastAsia="宋体" w:hAnsi="宋体" w:hint="default"/>
        </w:rPr>
        <w:t>5、施工监理服务周期：工程前期至工程竣工备案、审计结束及保修期满止。</w:t>
      </w:r>
    </w:p>
    <w:p>
      <w:pPr>
        <w:numPr>
          <w:ilvl w:val="0"/>
          <w:numId w:val="0"/>
        </w:numPr>
        <w:jc w:val="both"/>
        <w:shd w:val="clear" w:color="000000" w:fill="FFFFFF"/>
        <w:spacing w:lineRule="auto" w:line="360" w:before="0" w:after="160"/>
        <w:ind w:right="0" w:firstLine="440"/>
        <w:rPr>
          <w:color w:val="auto"/>
          <w:position w:val="0"/>
          <w:sz w:val="22"/>
          <w:szCs w:val="22"/>
          <w:rFonts w:ascii="宋体" w:eastAsia="宋体" w:hAnsi="宋体" w:hint="default"/>
        </w:rPr>
        <w:autoSpaceDE w:val="1"/>
        <w:autoSpaceDN w:val="1"/>
      </w:pPr>
      <w:r>
        <w:rPr>
          <w:color w:val="auto"/>
          <w:position w:val="0"/>
          <w:sz w:val="22"/>
          <w:szCs w:val="22"/>
          <w:rFonts w:ascii="宋体" w:eastAsia="宋体" w:hAnsi="宋体" w:hint="default"/>
        </w:rPr>
        <w:t>6、资金来源：财政资金</w:t>
      </w:r>
    </w:p>
    <w:p>
      <w:pPr>
        <w:numPr>
          <w:ilvl w:val="0"/>
          <w:numId w:val="0"/>
        </w:numPr>
        <w:jc w:val="both"/>
        <w:shd w:val="clear" w:color="000000" w:fill="FFFFFF"/>
        <w:spacing w:lineRule="auto" w:line="360" w:before="0" w:after="160"/>
        <w:ind w:right="0" w:firstLine="440"/>
        <w:rPr>
          <w:color w:val="auto"/>
          <w:position w:val="0"/>
          <w:sz w:val="22"/>
          <w:szCs w:val="22"/>
          <w:rFonts w:ascii="宋体" w:eastAsia="宋体" w:hAnsi="宋体" w:hint="default"/>
        </w:rPr>
        <w:autoSpaceDE w:val="1"/>
        <w:autoSpaceDN w:val="1"/>
      </w:pPr>
      <w:r>
        <w:rPr>
          <w:color w:val="auto"/>
          <w:position w:val="0"/>
          <w:sz w:val="22"/>
          <w:szCs w:val="22"/>
          <w:rFonts w:ascii="宋体" w:eastAsia="宋体" w:hAnsi="宋体" w:hint="default"/>
        </w:rPr>
        <w:t>7、</w:t>
      </w:r>
      <w:r>
        <w:rPr>
          <w:color w:val="auto"/>
          <w:position w:val="0"/>
          <w:sz w:val="21"/>
          <w:szCs w:val="21"/>
          <w:rFonts w:ascii="宋体" w:eastAsia="宋体" w:hAnsi="宋体" w:hint="default"/>
        </w:rPr>
        <w:t xml:space="preserve">监理服务费招标控制价: 人民币80万元。</w:t>
      </w:r>
    </w:p>
    <w:p>
      <w:pPr>
        <w:numPr>
          <w:ilvl w:val="0"/>
          <w:numId w:val="0"/>
        </w:numPr>
        <w:jc w:val="both"/>
        <w:shd w:val="clear" w:color="000000" w:fill="FFFFFF"/>
        <w:spacing w:lineRule="auto" w:line="360" w:before="0" w:after="160"/>
        <w:ind w:right="0" w:firstLine="440"/>
        <w:rPr>
          <w:color w:val="auto"/>
          <w:position w:val="0"/>
          <w:sz w:val="21"/>
          <w:szCs w:val="21"/>
          <w:rFonts w:ascii="宋体" w:eastAsia="宋体" w:hAnsi="宋体" w:hint="default"/>
        </w:rPr>
        <w:autoSpaceDE w:val="1"/>
        <w:autoSpaceDN w:val="1"/>
      </w:pPr>
      <w:r>
        <w:rPr>
          <w:color w:val="auto"/>
          <w:position w:val="0"/>
          <w:sz w:val="22"/>
          <w:szCs w:val="22"/>
          <w:rFonts w:ascii="宋体" w:eastAsia="宋体" w:hAnsi="宋体" w:hint="default"/>
        </w:rPr>
        <w:t>8、最高限价</w:t>
      </w:r>
      <w:r>
        <w:rPr>
          <w:color w:val="auto"/>
          <w:position w:val="0"/>
          <w:sz w:val="21"/>
          <w:szCs w:val="21"/>
          <w:rFonts w:ascii="宋体" w:eastAsia="宋体" w:hAnsi="宋体" w:hint="default"/>
        </w:rPr>
        <w:t>：人民币80万元。</w:t>
      </w:r>
    </w:p>
    <w:p>
      <w:pPr>
        <w:numPr>
          <w:ilvl w:val="0"/>
          <w:numId w:val="0"/>
        </w:numPr>
        <w:jc w:val="both"/>
        <w:shd w:val="clear" w:color="000000" w:fill="FFFFFF"/>
        <w:spacing w:lineRule="auto" w:line="360" w:before="0" w:after="160"/>
        <w:ind w:right="0" w:firstLine="440"/>
        <w:rPr>
          <w:color w:val="auto"/>
          <w:position w:val="0"/>
          <w:sz w:val="22"/>
          <w:szCs w:val="22"/>
          <w:rFonts w:ascii="宋体" w:eastAsia="宋体" w:hAnsi="宋体" w:hint="default"/>
        </w:rPr>
        <w:autoSpaceDE w:val="1"/>
        <w:autoSpaceDN w:val="1"/>
      </w:pPr>
      <w:r>
        <w:rPr>
          <w:color w:val="auto"/>
          <w:position w:val="0"/>
          <w:sz w:val="22"/>
          <w:szCs w:val="22"/>
          <w:rFonts w:ascii="宋体" w:eastAsia="宋体" w:hAnsi="宋体" w:hint="default"/>
        </w:rPr>
        <w:t>9、标段（包别）划分：一个标段</w:t>
      </w:r>
    </w:p>
    <w:p>
      <w:pPr>
        <w:numPr>
          <w:ilvl w:val="0"/>
          <w:numId w:val="0"/>
        </w:numPr>
        <w:jc w:val="both"/>
        <w:shd w:val="clear" w:color="000000" w:fill="FFFFFF"/>
        <w:spacing w:lineRule="auto" w:line="360" w:before="0" w:after="160"/>
        <w:ind w:right="0" w:firstLine="442"/>
        <w:rPr>
          <w:b w:val="1"/>
          <w:color w:val="auto"/>
          <w:position w:val="0"/>
          <w:sz w:val="22"/>
          <w:szCs w:val="22"/>
          <w:rFonts w:ascii="宋体" w:eastAsia="宋体" w:hAnsi="宋体" w:hint="default"/>
        </w:rPr>
        <w:autoSpaceDE w:val="1"/>
        <w:autoSpaceDN w:val="1"/>
      </w:pPr>
      <w:r>
        <w:rPr>
          <w:b w:val="1"/>
          <w:color w:val="auto"/>
          <w:position w:val="0"/>
          <w:sz w:val="22"/>
          <w:szCs w:val="22"/>
          <w:rFonts w:ascii="宋体" w:eastAsia="宋体" w:hAnsi="宋体" w:hint="default"/>
        </w:rPr>
        <w:t>二、投标供应商资格</w:t>
      </w:r>
    </w:p>
    <w:p>
      <w:pPr>
        <w:numPr>
          <w:ilvl w:val="0"/>
          <w:numId w:val="0"/>
        </w:numPr>
        <w:jc w:val="both"/>
        <w:spacing w:lineRule="exact" w:line="520" w:before="0" w:after="160"/>
        <w:ind w:right="0" w:firstLine="442"/>
        <w:rPr>
          <w:b w:val="1"/>
          <w:color w:val="auto"/>
          <w:position w:val="0"/>
          <w:sz w:val="22"/>
          <w:szCs w:val="22"/>
          <w:rFonts w:ascii="宋体" w:eastAsia="宋体" w:hAnsi="宋体" w:hint="default"/>
        </w:rPr>
        <w:autoSpaceDE w:val="1"/>
        <w:autoSpaceDN w:val="1"/>
      </w:pPr>
      <w:r>
        <w:rPr>
          <w:b w:val="1"/>
          <w:color w:val="auto"/>
          <w:position w:val="0"/>
          <w:sz w:val="22"/>
          <w:szCs w:val="22"/>
          <w:rFonts w:ascii="宋体" w:eastAsia="宋体" w:hAnsi="宋体" w:hint="default"/>
        </w:rPr>
        <w:t>1、投标人资质要求：本次招标要求投标人具有独立法人资格，具备房屋建筑工程专</w:t>
      </w:r>
      <w:r>
        <w:rPr>
          <w:b w:val="1"/>
          <w:color w:val="auto"/>
          <w:position w:val="0"/>
          <w:sz w:val="22"/>
          <w:szCs w:val="22"/>
          <w:rFonts w:ascii="宋体" w:eastAsia="宋体" w:hAnsi="宋体" w:hint="default"/>
        </w:rPr>
        <w:t>业乙级及以上监理资质或工程监理综合资质。</w:t>
      </w:r>
    </w:p>
    <w:p>
      <w:pPr>
        <w:numPr>
          <w:ilvl w:val="0"/>
          <w:numId w:val="0"/>
        </w:numPr>
        <w:jc w:val="both"/>
        <w:spacing w:lineRule="exact" w:line="520" w:before="0" w:after="160"/>
        <w:ind w:right="0" w:firstLine="442"/>
        <w:rPr>
          <w:b w:val="1"/>
          <w:color w:val="auto"/>
          <w:position w:val="0"/>
          <w:sz w:val="21"/>
          <w:szCs w:val="21"/>
          <w:rFonts w:ascii="宋体" w:eastAsia="宋体" w:hAnsi="宋体" w:hint="default"/>
        </w:rPr>
        <w:autoSpaceDE w:val="1"/>
        <w:autoSpaceDN w:val="1"/>
      </w:pPr>
      <w:r>
        <w:rPr>
          <w:b w:val="1"/>
          <w:color w:val="auto"/>
          <w:position w:val="0"/>
          <w:sz w:val="22"/>
          <w:szCs w:val="22"/>
          <w:rFonts w:ascii="宋体" w:eastAsia="宋体" w:hAnsi="宋体" w:hint="default"/>
        </w:rPr>
        <w:t>2.人员要求：</w:t>
      </w:r>
      <w:r>
        <w:rPr>
          <w:b w:val="1"/>
          <w:color w:val="auto"/>
          <w:position w:val="0"/>
          <w:sz w:val="21"/>
          <w:szCs w:val="21"/>
          <w:rFonts w:ascii="宋体" w:eastAsia="宋体" w:hAnsi="宋体" w:hint="default"/>
        </w:rPr>
        <w:t>（1）项目总监理工程师资质：本次招标要求拟派的项目总监理工程师须</w:t>
      </w:r>
      <w:r>
        <w:rPr>
          <w:b w:val="1"/>
          <w:color w:val="auto"/>
          <w:position w:val="0"/>
          <w:sz w:val="21"/>
          <w:szCs w:val="21"/>
          <w:rFonts w:ascii="宋体" w:eastAsia="宋体" w:hAnsi="宋体" w:hint="default"/>
        </w:rPr>
        <w:t>具备房屋建筑工程专业国家注册监理工程师资格，且具有在开标前半年内在投标人企业连续</w:t>
      </w:r>
      <w:r>
        <w:rPr>
          <w:b w:val="1"/>
          <w:color w:val="auto"/>
          <w:position w:val="0"/>
          <w:sz w:val="21"/>
          <w:szCs w:val="21"/>
          <w:rFonts w:ascii="宋体" w:eastAsia="宋体" w:hAnsi="宋体" w:hint="default"/>
        </w:rPr>
        <w:t>三个月的社保缴纳证明。</w:t>
      </w:r>
    </w:p>
    <w:p>
      <w:pPr>
        <w:pStyle w:val="PO152"/>
        <w:numPr>
          <w:ilvl w:val="0"/>
          <w:numId w:val="0"/>
        </w:numPr>
        <w:jc w:val="both"/>
        <w:spacing w:lineRule="auto" w:line="360" w:before="0" w:after="160"/>
        <w:ind w:right="0" w:firstLine="442"/>
        <w:rPr>
          <w:b w:val="1"/>
          <w:color w:val="auto"/>
          <w:position w:val="0"/>
          <w:sz w:val="21"/>
          <w:szCs w:val="21"/>
          <w:rFonts w:ascii="宋体" w:eastAsia="宋体" w:hAnsi="宋体" w:hint="default"/>
        </w:rPr>
        <w:autoSpaceDE w:val="1"/>
        <w:autoSpaceDN w:val="1"/>
      </w:pPr>
      <w:r>
        <w:rPr>
          <w:b w:val="1"/>
          <w:color w:val="auto"/>
          <w:position w:val="0"/>
          <w:sz w:val="22"/>
          <w:szCs w:val="22"/>
          <w:rFonts w:ascii="宋体" w:eastAsia="宋体" w:hAnsi="宋体" w:hint="default"/>
        </w:rPr>
        <w:t>3.业绩要求：</w:t>
      </w:r>
      <w:r>
        <w:rPr>
          <w:b w:val="1"/>
          <w:color w:val="auto"/>
          <w:position w:val="0"/>
          <w:sz w:val="21"/>
          <w:szCs w:val="21"/>
          <w:rFonts w:ascii="宋体" w:eastAsia="宋体" w:hAnsi="宋体" w:hint="default"/>
        </w:rPr>
        <w:t>投标人拟派项目总监理工程师需具备近五年来（自2014年12月1日起至</w:t>
      </w:r>
      <w:r>
        <w:rPr>
          <w:b w:val="1"/>
          <w:color w:val="auto"/>
          <w:position w:val="0"/>
          <w:sz w:val="21"/>
          <w:szCs w:val="21"/>
          <w:rFonts w:ascii="宋体" w:eastAsia="宋体" w:hAnsi="宋体" w:hint="default"/>
        </w:rPr>
        <w:t>本工程投标文件截止之日，以竣工验收资料中发包人单位签署的时间为准，余同）至少完成</w:t>
      </w:r>
      <w:r>
        <w:rPr>
          <w:b w:val="1"/>
          <w:color w:val="auto"/>
          <w:position w:val="0"/>
          <w:sz w:val="21"/>
          <w:szCs w:val="21"/>
          <w:rFonts w:ascii="宋体" w:eastAsia="宋体" w:hAnsi="宋体" w:hint="default"/>
        </w:rPr>
        <w:t>过建筑面积≥15000㎡以上的框架结构的公共建筑工程监理项目。业绩须提供监理合同和监</w:t>
      </w:r>
      <w:r>
        <w:rPr>
          <w:b w:val="1"/>
          <w:color w:val="auto"/>
          <w:position w:val="0"/>
          <w:sz w:val="21"/>
          <w:szCs w:val="21"/>
          <w:rFonts w:ascii="宋体" w:eastAsia="宋体" w:hAnsi="宋体" w:hint="default"/>
        </w:rPr>
        <w:t>理业绩工程竣工验收资料（竣工验收资料指竣工验收报告或竣工验收备案表）。</w:t>
      </w:r>
    </w:p>
    <w:p>
      <w:pPr>
        <w:numPr>
          <w:ilvl w:val="0"/>
          <w:numId w:val="0"/>
        </w:numPr>
        <w:jc w:val="both"/>
        <w:shd w:val="clear" w:color="000000" w:fill="FFFFFF"/>
        <w:spacing w:lineRule="auto" w:line="360" w:before="0" w:after="160"/>
        <w:ind w:right="0" w:firstLine="440"/>
        <w:rPr>
          <w:color w:val="auto"/>
          <w:position w:val="0"/>
          <w:sz w:val="22"/>
          <w:szCs w:val="22"/>
          <w:rFonts w:ascii="Times New Roman" w:eastAsia="Times New Roman" w:hAnsi="Times New Roman" w:hint="default"/>
        </w:rPr>
        <w:autoSpaceDE w:val="1"/>
        <w:autoSpaceDN w:val="1"/>
      </w:pPr>
      <w:r>
        <w:rPr>
          <w:color w:val="auto"/>
          <w:position w:val="0"/>
          <w:sz w:val="22"/>
          <w:szCs w:val="22"/>
          <w:rFonts w:ascii="宋体" w:eastAsia="宋体" w:hAnsi="宋体" w:hint="default"/>
        </w:rPr>
        <w:t>4.本项目不接受联合体投标；</w:t>
      </w:r>
    </w:p>
    <w:p>
      <w:pPr>
        <w:numPr>
          <w:ilvl w:val="0"/>
          <w:numId w:val="0"/>
        </w:numPr>
        <w:jc w:val="both"/>
        <w:shd w:val="clear" w:color="000000" w:fill="FFFFFF"/>
        <w:spacing w:lineRule="auto" w:line="360" w:before="0" w:after="160"/>
        <w:ind w:right="0" w:firstLine="440"/>
        <w:rPr>
          <w:color w:val="auto"/>
          <w:position w:val="0"/>
          <w:sz w:val="22"/>
          <w:szCs w:val="22"/>
          <w:rFonts w:ascii="宋体" w:eastAsia="宋体" w:hAnsi="宋体" w:hint="default"/>
        </w:rPr>
        <w:autoSpaceDE w:val="1"/>
        <w:autoSpaceDN w:val="1"/>
      </w:pPr>
      <w:r>
        <w:rPr>
          <w:color w:val="auto"/>
          <w:position w:val="0"/>
          <w:sz w:val="22"/>
          <w:szCs w:val="22"/>
          <w:rFonts w:ascii="宋体" w:eastAsia="宋体" w:hAnsi="宋体" w:hint="default"/>
        </w:rPr>
        <w:t>5.供应商存在以下不良信用记录情形之一的，不得推荐为中标候选供应商，不得确</w:t>
      </w:r>
      <w:r>
        <w:rPr>
          <w:color w:val="auto"/>
          <w:position w:val="0"/>
          <w:sz w:val="22"/>
          <w:szCs w:val="22"/>
          <w:rFonts w:ascii="宋体" w:eastAsia="宋体" w:hAnsi="宋体" w:hint="default"/>
        </w:rPr>
        <w:t>定为中标供应商：</w:t>
      </w:r>
    </w:p>
    <w:p>
      <w:pPr>
        <w:numPr>
          <w:ilvl w:val="0"/>
          <w:numId w:val="0"/>
        </w:numPr>
        <w:jc w:val="both"/>
        <w:shd w:val="clear" w:color="000000" w:fill="FFFFFF"/>
        <w:spacing w:lineRule="auto" w:line="360" w:before="0" w:after="160"/>
        <w:ind w:right="0" w:firstLine="440"/>
        <w:rPr>
          <w:color w:val="auto"/>
          <w:position w:val="0"/>
          <w:sz w:val="22"/>
          <w:szCs w:val="22"/>
          <w:rFonts w:ascii="宋体" w:eastAsia="宋体" w:hAnsi="宋体" w:hint="default"/>
        </w:rPr>
        <w:autoSpaceDE w:val="1"/>
        <w:autoSpaceDN w:val="1"/>
      </w:pPr>
      <w:r>
        <w:rPr>
          <w:color w:val="auto"/>
          <w:position w:val="0"/>
          <w:sz w:val="22"/>
          <w:szCs w:val="22"/>
          <w:rFonts w:ascii="宋体" w:eastAsia="宋体" w:hAnsi="宋体" w:hint="default"/>
        </w:rPr>
        <w:t>(1）供应商被人民法院列入失信被执行人的；</w:t>
      </w:r>
    </w:p>
    <w:p>
      <w:pPr>
        <w:numPr>
          <w:ilvl w:val="0"/>
          <w:numId w:val="0"/>
        </w:numPr>
        <w:jc w:val="both"/>
        <w:shd w:val="clear" w:color="000000" w:fill="FFFFFF"/>
        <w:spacing w:lineRule="auto" w:line="360" w:before="0" w:after="160"/>
        <w:ind w:right="0" w:firstLine="440"/>
        <w:rPr>
          <w:color w:val="auto"/>
          <w:position w:val="0"/>
          <w:sz w:val="22"/>
          <w:szCs w:val="22"/>
          <w:rFonts w:ascii="宋体" w:eastAsia="宋体" w:hAnsi="宋体" w:hint="default"/>
        </w:rPr>
        <w:autoSpaceDE w:val="1"/>
        <w:autoSpaceDN w:val="1"/>
      </w:pPr>
      <w:r>
        <w:rPr>
          <w:color w:val="auto"/>
          <w:position w:val="0"/>
          <w:sz w:val="22"/>
          <w:szCs w:val="22"/>
          <w:rFonts w:ascii="宋体" w:eastAsia="宋体" w:hAnsi="宋体" w:hint="default"/>
        </w:rPr>
        <w:t>(2）供应商或其法定代表人或拟派项目经理（项目负责人）被人民检察院列入行贿</w:t>
      </w:r>
      <w:r>
        <w:rPr>
          <w:color w:val="auto"/>
          <w:position w:val="0"/>
          <w:sz w:val="22"/>
          <w:szCs w:val="22"/>
          <w:rFonts w:ascii="宋体" w:eastAsia="宋体" w:hAnsi="宋体" w:hint="default"/>
        </w:rPr>
        <w:t>犯罪档案的；</w:t>
      </w:r>
    </w:p>
    <w:p>
      <w:pPr>
        <w:numPr>
          <w:ilvl w:val="0"/>
          <w:numId w:val="0"/>
        </w:numPr>
        <w:jc w:val="both"/>
        <w:shd w:val="clear" w:color="000000" w:fill="FFFFFF"/>
        <w:spacing w:lineRule="auto" w:line="360" w:before="0" w:after="160"/>
        <w:ind w:right="0" w:firstLine="440"/>
        <w:rPr>
          <w:color w:val="auto"/>
          <w:position w:val="0"/>
          <w:sz w:val="22"/>
          <w:szCs w:val="22"/>
          <w:rFonts w:ascii="宋体" w:eastAsia="宋体" w:hAnsi="宋体" w:hint="default"/>
        </w:rPr>
        <w:autoSpaceDE w:val="1"/>
        <w:autoSpaceDN w:val="1"/>
      </w:pPr>
      <w:r>
        <w:rPr>
          <w:color w:val="auto"/>
          <w:position w:val="0"/>
          <w:sz w:val="22"/>
          <w:szCs w:val="22"/>
          <w:rFonts w:ascii="宋体" w:eastAsia="宋体" w:hAnsi="宋体" w:hint="default"/>
        </w:rPr>
        <w:t>(3）供应商被工商行政管理部门列入企业经营异常名录的；</w:t>
      </w:r>
    </w:p>
    <w:p>
      <w:pPr>
        <w:numPr>
          <w:ilvl w:val="0"/>
          <w:numId w:val="0"/>
        </w:numPr>
        <w:jc w:val="both"/>
        <w:shd w:val="clear" w:color="000000" w:fill="FFFFFF"/>
        <w:spacing w:lineRule="auto" w:line="360" w:before="0" w:after="160"/>
        <w:ind w:right="0" w:firstLine="440"/>
        <w:rPr>
          <w:color w:val="auto"/>
          <w:position w:val="0"/>
          <w:sz w:val="22"/>
          <w:szCs w:val="22"/>
          <w:rFonts w:ascii="宋体" w:eastAsia="宋体" w:hAnsi="宋体" w:hint="default"/>
        </w:rPr>
        <w:autoSpaceDE w:val="1"/>
        <w:autoSpaceDN w:val="1"/>
      </w:pPr>
      <w:r>
        <w:rPr>
          <w:color w:val="auto"/>
          <w:position w:val="0"/>
          <w:sz w:val="22"/>
          <w:szCs w:val="22"/>
          <w:rFonts w:ascii="宋体" w:eastAsia="宋体" w:hAnsi="宋体" w:hint="default"/>
        </w:rPr>
        <w:t>(4）供应商被税务部门列入重大税收违法案件当事人名单的；</w:t>
      </w:r>
    </w:p>
    <w:p>
      <w:pPr>
        <w:numPr>
          <w:ilvl w:val="0"/>
          <w:numId w:val="0"/>
        </w:numPr>
        <w:jc w:val="both"/>
        <w:shd w:val="clear" w:color="000000" w:fill="FFFFFF"/>
        <w:spacing w:lineRule="auto" w:line="360" w:before="0" w:after="160"/>
        <w:ind w:right="0" w:firstLine="440"/>
        <w:rPr>
          <w:color w:val="auto"/>
          <w:position w:val="0"/>
          <w:sz w:val="22"/>
          <w:szCs w:val="22"/>
          <w:rFonts w:ascii="宋体" w:eastAsia="宋体" w:hAnsi="宋体" w:hint="default"/>
        </w:rPr>
        <w:autoSpaceDE w:val="1"/>
        <w:autoSpaceDN w:val="1"/>
      </w:pPr>
      <w:r>
        <w:rPr>
          <w:color w:val="auto"/>
          <w:position w:val="0"/>
          <w:sz w:val="22"/>
          <w:szCs w:val="22"/>
          <w:rFonts w:ascii="宋体" w:eastAsia="宋体" w:hAnsi="宋体" w:hint="default"/>
        </w:rPr>
        <w:t>(5）供应商被铜陵市招标监管部门列入政府招标严重违法失信行为记录名单的。</w:t>
      </w:r>
    </w:p>
    <w:p>
      <w:pPr>
        <w:pStyle w:val="PO166"/>
        <w:numPr>
          <w:ilvl w:val="0"/>
          <w:numId w:val="0"/>
        </w:numPr>
        <w:jc w:val="both"/>
        <w:spacing w:lineRule="auto" w:line="360" w:before="0" w:after="160"/>
        <w:ind w:right="0" w:firstLine="440"/>
        <w:rPr>
          <w:color w:val="auto"/>
          <w:position w:val="0"/>
          <w:sz w:val="22"/>
          <w:szCs w:val="22"/>
          <w:rFonts w:ascii="宋体" w:eastAsia="宋体" w:hAnsi="宋体" w:hint="default"/>
        </w:rPr>
        <w:autoSpaceDE w:val="1"/>
        <w:autoSpaceDN w:val="1"/>
      </w:pPr>
      <w:r>
        <w:rPr>
          <w:color w:val="auto"/>
          <w:position w:val="0"/>
          <w:sz w:val="22"/>
          <w:szCs w:val="22"/>
          <w:rFonts w:ascii="宋体" w:eastAsia="宋体" w:hAnsi="宋体" w:hint="default"/>
        </w:rPr>
        <w:t>6.投标人或拟派项目经理（项目负责人）被人民法院列入失信被执行人的，不得推</w:t>
      </w:r>
      <w:r>
        <w:rPr>
          <w:color w:val="auto"/>
          <w:position w:val="0"/>
          <w:sz w:val="22"/>
          <w:szCs w:val="22"/>
          <w:rFonts w:ascii="宋体" w:eastAsia="宋体" w:hAnsi="宋体" w:hint="default"/>
        </w:rPr>
        <w:t>荐为中标候选人。</w:t>
      </w:r>
    </w:p>
    <w:p>
      <w:pPr>
        <w:pStyle w:val="PO166"/>
        <w:numPr>
          <w:ilvl w:val="0"/>
          <w:numId w:val="0"/>
        </w:numPr>
        <w:jc w:val="both"/>
        <w:spacing w:lineRule="auto" w:line="360" w:before="0" w:after="160"/>
        <w:ind w:right="0" w:firstLine="440"/>
        <w:rPr>
          <w:color w:val="auto"/>
          <w:position w:val="0"/>
          <w:sz w:val="22"/>
          <w:szCs w:val="22"/>
          <w:rFonts w:ascii="宋体" w:eastAsia="宋体" w:hAnsi="宋体" w:hint="default"/>
        </w:rPr>
        <w:autoSpaceDE w:val="1"/>
        <w:autoSpaceDN w:val="1"/>
      </w:pPr>
      <w:r>
        <w:rPr>
          <w:color w:val="auto"/>
          <w:position w:val="0"/>
          <w:sz w:val="22"/>
          <w:szCs w:val="22"/>
          <w:rFonts w:ascii="宋体" w:eastAsia="宋体" w:hAnsi="宋体" w:hint="default"/>
        </w:rPr>
        <w:t>7.投标人或拟派项目经理（项目负责人）近三年内被人民检察院列入行贿犯罪记录</w:t>
      </w:r>
      <w:r>
        <w:rPr>
          <w:color w:val="auto"/>
          <w:position w:val="0"/>
          <w:sz w:val="22"/>
          <w:szCs w:val="22"/>
          <w:rFonts w:ascii="宋体" w:eastAsia="宋体" w:hAnsi="宋体" w:hint="default"/>
        </w:rPr>
        <w:t>的，不得确定为中标人。</w:t>
      </w:r>
    </w:p>
    <w:p>
      <w:pPr>
        <w:numPr>
          <w:ilvl w:val="0"/>
          <w:numId w:val="0"/>
        </w:numPr>
        <w:jc w:val="both"/>
        <w:shd w:val="clear" w:color="000000" w:fill="FFFFFF"/>
        <w:spacing w:lineRule="auto" w:line="360" w:before="0" w:after="160"/>
        <w:ind w:right="0" w:firstLine="442"/>
        <w:rPr>
          <w:b w:val="1"/>
          <w:color w:val="auto"/>
          <w:position w:val="0"/>
          <w:sz w:val="22"/>
          <w:szCs w:val="22"/>
          <w:rFonts w:ascii="宋体" w:eastAsia="宋体" w:hAnsi="宋体" w:hint="default"/>
        </w:rPr>
        <w:autoSpaceDE w:val="1"/>
        <w:autoSpaceDN w:val="1"/>
      </w:pPr>
      <w:r>
        <w:rPr>
          <w:b w:val="1"/>
          <w:color w:val="auto"/>
          <w:position w:val="0"/>
          <w:sz w:val="22"/>
          <w:szCs w:val="22"/>
          <w:rFonts w:ascii="宋体" w:eastAsia="宋体" w:hAnsi="宋体" w:hint="default"/>
        </w:rPr>
        <w:t xml:space="preserve">  三、招标文件的获取：</w:t>
      </w:r>
    </w:p>
    <w:p>
      <w:pPr>
        <w:pStyle w:val="PO166"/>
        <w:numPr>
          <w:ilvl w:val="0"/>
          <w:numId w:val="0"/>
        </w:numPr>
        <w:jc w:val="both"/>
        <w:spacing w:lineRule="auto" w:line="360" w:before="0" w:after="160"/>
        <w:ind w:right="0" w:firstLine="440"/>
        <w:rPr>
          <w:color w:val="auto"/>
          <w:position w:val="0"/>
          <w:sz w:val="22"/>
          <w:szCs w:val="22"/>
          <w:rFonts w:ascii="宋体" w:eastAsia="宋体" w:hAnsi="宋体" w:hint="default"/>
        </w:rPr>
        <w:autoSpaceDE w:val="1"/>
        <w:autoSpaceDN w:val="1"/>
      </w:pPr>
      <w:r>
        <w:rPr>
          <w:color w:val="auto"/>
          <w:position w:val="0"/>
          <w:sz w:val="22"/>
          <w:szCs w:val="22"/>
          <w:rFonts w:ascii="宋体" w:eastAsia="宋体" w:hAnsi="宋体" w:hint="default"/>
        </w:rPr>
        <w:t>1、报名时间：</w:t>
      </w:r>
      <w:r>
        <w:rPr>
          <w:color w:val="auto"/>
          <w:position w:val="0"/>
          <w:sz w:val="22"/>
          <w:szCs w:val="22"/>
          <w:u w:val="single"/>
          <w:rFonts w:ascii="宋体" w:eastAsia="宋体" w:hAnsi="宋体" w:hint="default"/>
        </w:rPr>
        <w:t>2020</w:t>
      </w:r>
      <w:r>
        <w:rPr>
          <w:color w:val="auto"/>
          <w:position w:val="0"/>
          <w:sz w:val="22"/>
          <w:szCs w:val="22"/>
          <w:rFonts w:ascii="宋体" w:eastAsia="宋体" w:hAnsi="宋体" w:hint="default"/>
        </w:rPr>
        <w:t>年</w:t>
      </w:r>
      <w:r>
        <w:rPr>
          <w:color w:val="auto"/>
          <w:position w:val="0"/>
          <w:sz w:val="22"/>
          <w:szCs w:val="22"/>
          <w:u w:val="single"/>
          <w:rFonts w:ascii="宋体" w:eastAsia="宋体" w:hAnsi="宋体" w:hint="default"/>
        </w:rPr>
        <w:t xml:space="preserve"> 01 </w:t>
      </w:r>
      <w:r>
        <w:rPr>
          <w:color w:val="auto"/>
          <w:position w:val="0"/>
          <w:sz w:val="22"/>
          <w:szCs w:val="22"/>
          <w:rFonts w:ascii="宋体" w:eastAsia="宋体" w:hAnsi="宋体" w:hint="default"/>
        </w:rPr>
        <w:t>月</w:t>
      </w:r>
      <w:r>
        <w:rPr>
          <w:color w:val="auto"/>
          <w:position w:val="0"/>
          <w:sz w:val="22"/>
          <w:szCs w:val="22"/>
          <w:u w:val="single"/>
          <w:rFonts w:ascii="宋体" w:eastAsia="宋体" w:hAnsi="宋体" w:hint="default"/>
        </w:rPr>
        <w:t xml:space="preserve"> 09 </w:t>
      </w:r>
      <w:r>
        <w:rPr>
          <w:color w:val="auto"/>
          <w:position w:val="0"/>
          <w:sz w:val="22"/>
          <w:szCs w:val="22"/>
          <w:rFonts w:ascii="宋体" w:eastAsia="宋体" w:hAnsi="宋体" w:hint="default"/>
        </w:rPr>
        <w:t>日上午</w:t>
      </w:r>
      <w:r>
        <w:rPr>
          <w:color w:val="auto"/>
          <w:position w:val="0"/>
          <w:sz w:val="22"/>
          <w:szCs w:val="22"/>
          <w:u w:val="single"/>
          <w:rFonts w:ascii="宋体" w:eastAsia="宋体" w:hAnsi="宋体" w:hint="default"/>
        </w:rPr>
        <w:t>8：30</w:t>
      </w:r>
      <w:r>
        <w:rPr>
          <w:color w:val="auto"/>
          <w:position w:val="0"/>
          <w:sz w:val="22"/>
          <w:szCs w:val="22"/>
          <w:rFonts w:ascii="宋体" w:eastAsia="宋体" w:hAnsi="宋体" w:hint="default"/>
        </w:rPr>
        <w:t>时至</w:t>
      </w:r>
      <w:r>
        <w:rPr>
          <w:color w:val="auto"/>
          <w:position w:val="0"/>
          <w:sz w:val="22"/>
          <w:szCs w:val="22"/>
          <w:u w:val="single"/>
          <w:rFonts w:ascii="宋体" w:eastAsia="宋体" w:hAnsi="宋体" w:hint="default"/>
        </w:rPr>
        <w:t>2020</w:t>
      </w:r>
      <w:r>
        <w:rPr>
          <w:color w:val="auto"/>
          <w:position w:val="0"/>
          <w:sz w:val="22"/>
          <w:szCs w:val="22"/>
          <w:rFonts w:ascii="宋体" w:eastAsia="宋体" w:hAnsi="宋体" w:hint="default"/>
        </w:rPr>
        <w:t>年</w:t>
      </w:r>
      <w:r>
        <w:rPr>
          <w:color w:val="auto"/>
          <w:position w:val="0"/>
          <w:sz w:val="22"/>
          <w:szCs w:val="22"/>
          <w:u w:val="single"/>
          <w:rFonts w:ascii="宋体" w:eastAsia="宋体" w:hAnsi="宋体" w:hint="default"/>
        </w:rPr>
        <w:t xml:space="preserve"> 01 </w:t>
      </w:r>
      <w:r>
        <w:rPr>
          <w:color w:val="auto"/>
          <w:position w:val="0"/>
          <w:sz w:val="22"/>
          <w:szCs w:val="22"/>
          <w:rFonts w:ascii="宋体" w:eastAsia="宋体" w:hAnsi="宋体" w:hint="default"/>
        </w:rPr>
        <w:t>月</w:t>
      </w:r>
      <w:r>
        <w:rPr>
          <w:color w:val="auto"/>
          <w:position w:val="0"/>
          <w:sz w:val="22"/>
          <w:szCs w:val="22"/>
          <w:u w:val="single"/>
          <w:rFonts w:ascii="宋体" w:eastAsia="宋体" w:hAnsi="宋体" w:hint="default"/>
        </w:rPr>
        <w:t xml:space="preserve"> 23 </w:t>
      </w:r>
      <w:r>
        <w:rPr>
          <w:color w:val="auto"/>
          <w:position w:val="0"/>
          <w:sz w:val="22"/>
          <w:szCs w:val="22"/>
          <w:rFonts w:ascii="宋体" w:eastAsia="宋体" w:hAnsi="宋体" w:hint="default"/>
        </w:rPr>
        <w:t>日下午</w:t>
      </w:r>
      <w:r>
        <w:rPr>
          <w:color w:val="auto"/>
          <w:position w:val="0"/>
          <w:sz w:val="22"/>
          <w:szCs w:val="22"/>
          <w:u w:val="single"/>
          <w:rFonts w:ascii="宋体" w:eastAsia="宋体" w:hAnsi="宋体" w:hint="default"/>
        </w:rPr>
        <w:t>17：</w:t>
      </w:r>
      <w:r>
        <w:rPr>
          <w:color w:val="auto"/>
          <w:position w:val="0"/>
          <w:sz w:val="22"/>
          <w:szCs w:val="22"/>
          <w:u w:val="single"/>
          <w:rFonts w:ascii="宋体" w:eastAsia="宋体" w:hAnsi="宋体" w:hint="default"/>
        </w:rPr>
        <w:t>30</w:t>
      </w:r>
      <w:r>
        <w:rPr>
          <w:color w:val="auto"/>
          <w:position w:val="0"/>
          <w:sz w:val="22"/>
          <w:szCs w:val="22"/>
          <w:rFonts w:ascii="宋体" w:eastAsia="宋体" w:hAnsi="宋体" w:hint="default"/>
        </w:rPr>
        <w:t>时（节假日除外）</w:t>
      </w:r>
    </w:p>
    <w:p>
      <w:pPr>
        <w:pStyle w:val="PO166"/>
        <w:numPr>
          <w:ilvl w:val="0"/>
          <w:numId w:val="0"/>
        </w:numPr>
        <w:jc w:val="both"/>
        <w:spacing w:lineRule="auto" w:line="360" w:before="0" w:after="160"/>
        <w:ind w:right="0" w:firstLine="440"/>
        <w:rPr>
          <w:color w:val="auto"/>
          <w:position w:val="0"/>
          <w:sz w:val="22"/>
          <w:szCs w:val="22"/>
          <w:rFonts w:ascii="宋体" w:eastAsia="宋体" w:hAnsi="宋体" w:hint="default"/>
        </w:rPr>
        <w:autoSpaceDE w:val="1"/>
        <w:autoSpaceDN w:val="1"/>
      </w:pPr>
      <w:r>
        <w:rPr>
          <w:color w:val="auto"/>
          <w:position w:val="0"/>
          <w:sz w:val="22"/>
          <w:szCs w:val="22"/>
          <w:rFonts w:ascii="宋体" w:eastAsia="宋体" w:hAnsi="宋体" w:hint="default"/>
        </w:rPr>
        <w:t>2、报名地点：</w:t>
      </w:r>
      <w:r>
        <w:rPr>
          <w:color w:val="auto"/>
          <w:position w:val="0"/>
          <w:sz w:val="22"/>
          <w:szCs w:val="22"/>
          <w:u w:val="single"/>
          <w:rFonts w:ascii="宋体" w:eastAsia="宋体" w:hAnsi="宋体" w:hint="default"/>
        </w:rPr>
        <w:t>浙江兴业建设项目管理有限公司铜陵分公司（铜陵市铜官区铜井路铜</w:t>
      </w:r>
      <w:r>
        <w:rPr>
          <w:color w:val="auto"/>
          <w:position w:val="0"/>
          <w:sz w:val="22"/>
          <w:szCs w:val="22"/>
          <w:u w:val="single"/>
          <w:rFonts w:ascii="宋体" w:eastAsia="宋体" w:hAnsi="宋体" w:hint="default"/>
        </w:rPr>
        <w:t>冠商务大厦10楼1016室）</w:t>
      </w:r>
    </w:p>
    <w:p>
      <w:pPr>
        <w:pStyle w:val="PO166"/>
        <w:numPr>
          <w:ilvl w:val="0"/>
          <w:numId w:val="0"/>
        </w:numPr>
        <w:jc w:val="both"/>
        <w:spacing w:lineRule="auto" w:line="240" w:before="0" w:after="160"/>
        <w:ind w:right="0" w:firstLine="440"/>
        <w:rPr>
          <w:color w:val="auto"/>
          <w:position w:val="0"/>
          <w:sz w:val="22"/>
          <w:szCs w:val="22"/>
          <w:rFonts w:ascii="宋体" w:eastAsia="宋体" w:hAnsi="宋体" w:hint="default"/>
        </w:rPr>
        <w:autoSpaceDE w:val="1"/>
        <w:autoSpaceDN w:val="1"/>
      </w:pPr>
      <w:r>
        <w:rPr>
          <w:color w:val="auto"/>
          <w:position w:val="0"/>
          <w:sz w:val="22"/>
          <w:szCs w:val="22"/>
          <w:rFonts w:ascii="宋体" w:eastAsia="宋体" w:hAnsi="宋体" w:hint="default"/>
        </w:rPr>
        <w:t>3、报名资料：</w:t>
      </w:r>
      <w:r>
        <w:rPr>
          <w:color w:val="auto"/>
          <w:position w:val="0"/>
          <w:sz w:val="22"/>
          <w:szCs w:val="22"/>
          <w:rFonts w:ascii="宋体" w:eastAsia="宋体" w:hAnsi="宋体" w:hint="default"/>
        </w:rPr>
        <w:tab/>
      </w:r>
    </w:p>
    <w:p>
      <w:pPr>
        <w:pStyle w:val="PO166"/>
        <w:numPr>
          <w:ilvl w:val="0"/>
          <w:numId w:val="0"/>
        </w:numPr>
        <w:jc w:val="both"/>
        <w:spacing w:lineRule="auto" w:line="360" w:before="0" w:after="160"/>
        <w:ind w:right="0" w:firstLine="440"/>
        <w:rPr>
          <w:color w:val="auto"/>
          <w:position w:val="0"/>
          <w:sz w:val="22"/>
          <w:szCs w:val="22"/>
          <w:rFonts w:ascii="宋体" w:eastAsia="宋体" w:hAnsi="宋体" w:hint="default"/>
        </w:rPr>
        <w:autoSpaceDE w:val="1"/>
        <w:autoSpaceDN w:val="1"/>
      </w:pPr>
      <w:r>
        <w:rPr>
          <w:color w:val="auto"/>
          <w:position w:val="0"/>
          <w:sz w:val="22"/>
          <w:szCs w:val="22"/>
          <w:rFonts w:ascii="宋体" w:eastAsia="宋体" w:hAnsi="宋体" w:hint="default"/>
        </w:rPr>
        <w:t>1）企业简介、企业营业执照、企业资质证书副本复印件，以上证书需加盖公章复印</w:t>
      </w:r>
      <w:r>
        <w:rPr>
          <w:color w:val="auto"/>
          <w:position w:val="0"/>
          <w:sz w:val="22"/>
          <w:szCs w:val="22"/>
          <w:rFonts w:ascii="宋体" w:eastAsia="宋体" w:hAnsi="宋体" w:hint="default"/>
        </w:rPr>
        <w:t>件。</w:t>
      </w:r>
    </w:p>
    <w:p>
      <w:pPr>
        <w:pStyle w:val="PO166"/>
        <w:numPr>
          <w:ilvl w:val="0"/>
          <w:numId w:val="0"/>
        </w:numPr>
        <w:jc w:val="both"/>
        <w:spacing w:lineRule="auto" w:line="360" w:before="0" w:after="160"/>
        <w:ind w:right="0" w:firstLine="440"/>
        <w:rPr>
          <w:color w:val="auto"/>
          <w:position w:val="0"/>
          <w:sz w:val="22"/>
          <w:szCs w:val="22"/>
          <w:rFonts w:ascii="宋体" w:eastAsia="宋体" w:hAnsi="宋体" w:hint="default"/>
        </w:rPr>
        <w:autoSpaceDE w:val="1"/>
        <w:autoSpaceDN w:val="1"/>
      </w:pPr>
      <w:r>
        <w:rPr>
          <w:color w:val="auto"/>
          <w:position w:val="0"/>
          <w:sz w:val="22"/>
          <w:szCs w:val="22"/>
          <w:rFonts w:ascii="宋体" w:eastAsia="宋体" w:hAnsi="宋体" w:hint="default"/>
        </w:rPr>
        <w:t>2）委托人携带本人身份证、拟派项目负责人身份证及项目经理证书复印件，以上资</w:t>
      </w:r>
      <w:r>
        <w:rPr>
          <w:color w:val="auto"/>
          <w:position w:val="0"/>
          <w:sz w:val="22"/>
          <w:szCs w:val="22"/>
          <w:rFonts w:ascii="宋体" w:eastAsia="宋体" w:hAnsi="宋体" w:hint="default"/>
        </w:rPr>
        <w:t>料提供加盖公章的复印件。</w:t>
      </w:r>
    </w:p>
    <w:p>
      <w:pPr>
        <w:pStyle w:val="PO166"/>
        <w:numPr>
          <w:ilvl w:val="0"/>
          <w:numId w:val="0"/>
        </w:numPr>
        <w:jc w:val="both"/>
        <w:spacing w:lineRule="auto" w:line="360" w:before="0" w:after="160"/>
        <w:ind w:right="0" w:firstLine="440"/>
        <w:rPr>
          <w:color w:val="auto"/>
          <w:position w:val="0"/>
          <w:sz w:val="22"/>
          <w:szCs w:val="22"/>
          <w:rFonts w:ascii="宋体" w:eastAsia="宋体" w:hAnsi="宋体" w:hint="default"/>
        </w:rPr>
        <w:autoSpaceDE w:val="1"/>
        <w:autoSpaceDN w:val="1"/>
      </w:pPr>
      <w:r>
        <w:rPr>
          <w:color w:val="auto"/>
          <w:position w:val="0"/>
          <w:sz w:val="22"/>
          <w:szCs w:val="22"/>
          <w:rFonts w:ascii="宋体" w:eastAsia="宋体" w:hAnsi="宋体" w:hint="default"/>
        </w:rPr>
        <w:t>3）招标文件如有修正，将在网站“补充公告”栏以“修正函”的形式公布，对所有</w:t>
      </w:r>
      <w:r>
        <w:rPr>
          <w:color w:val="auto"/>
          <w:position w:val="0"/>
          <w:sz w:val="22"/>
          <w:szCs w:val="22"/>
          <w:rFonts w:ascii="宋体" w:eastAsia="宋体" w:hAnsi="宋体" w:hint="default"/>
        </w:rPr>
        <w:t>投标人具有约束力。</w:t>
      </w:r>
    </w:p>
    <w:p>
      <w:pPr>
        <w:pStyle w:val="PO166"/>
        <w:numPr>
          <w:ilvl w:val="0"/>
          <w:numId w:val="0"/>
        </w:numPr>
        <w:jc w:val="both"/>
        <w:spacing w:lineRule="auto" w:line="360" w:before="0" w:after="160"/>
        <w:ind w:right="0" w:firstLine="440"/>
        <w:rPr>
          <w:color w:val="auto"/>
          <w:position w:val="0"/>
          <w:sz w:val="22"/>
          <w:szCs w:val="22"/>
          <w:rFonts w:ascii="宋体" w:eastAsia="宋体" w:hAnsi="宋体" w:hint="default"/>
        </w:rPr>
        <w:autoSpaceDE w:val="1"/>
        <w:autoSpaceDN w:val="1"/>
      </w:pPr>
      <w:r>
        <w:rPr>
          <w:color w:val="auto"/>
          <w:position w:val="0"/>
          <w:sz w:val="22"/>
          <w:szCs w:val="22"/>
          <w:rFonts w:ascii="宋体" w:eastAsia="宋体" w:hAnsi="宋体" w:hint="default"/>
        </w:rPr>
        <w:t>4、招标文件及有关招标资料工本费为400元/份，投标人在报名时代理机构人员</w:t>
      </w:r>
      <w:r>
        <w:rPr>
          <w:color w:val="auto"/>
          <w:position w:val="0"/>
          <w:sz w:val="22"/>
          <w:szCs w:val="22"/>
          <w:rFonts w:ascii="宋体" w:eastAsia="宋体" w:hAnsi="宋体" w:hint="default"/>
        </w:rPr>
        <w:t>现场收取。</w:t>
      </w:r>
    </w:p>
    <w:p>
      <w:pPr>
        <w:pStyle w:val="PO166"/>
        <w:numPr>
          <w:ilvl w:val="0"/>
          <w:numId w:val="0"/>
        </w:numPr>
        <w:jc w:val="both"/>
        <w:spacing w:lineRule="auto" w:line="360" w:before="0" w:after="160"/>
        <w:ind w:right="0" w:firstLine="440"/>
        <w:rPr>
          <w:color w:val="auto"/>
          <w:position w:val="0"/>
          <w:sz w:val="22"/>
          <w:szCs w:val="22"/>
          <w:rFonts w:ascii="宋体" w:eastAsia="宋体" w:hAnsi="宋体" w:hint="default"/>
        </w:rPr>
        <w:autoSpaceDE w:val="1"/>
        <w:autoSpaceDN w:val="1"/>
      </w:pPr>
      <w:r>
        <w:rPr>
          <w:color w:val="auto"/>
          <w:position w:val="0"/>
          <w:sz w:val="22"/>
          <w:szCs w:val="22"/>
          <w:rFonts w:ascii="宋体" w:eastAsia="宋体" w:hAnsi="宋体" w:hint="default"/>
        </w:rPr>
        <w:t>5、有意参加投标者，请于报名时间内持相关报名资料报名并择期购买招标文件。</w:t>
      </w:r>
    </w:p>
    <w:p>
      <w:pPr>
        <w:numPr>
          <w:ilvl w:val="0"/>
          <w:numId w:val="0"/>
        </w:numPr>
        <w:jc w:val="both"/>
        <w:shd w:val="clear" w:color="000000" w:fill="FFFFFF"/>
        <w:spacing w:lineRule="auto" w:line="360" w:before="0" w:after="160"/>
        <w:ind w:right="0" w:firstLine="442"/>
        <w:rPr>
          <w:b w:val="1"/>
          <w:color w:val="auto"/>
          <w:position w:val="0"/>
          <w:sz w:val="22"/>
          <w:szCs w:val="22"/>
          <w:rFonts w:ascii="宋体" w:eastAsia="宋体" w:hAnsi="宋体" w:hint="default"/>
        </w:rPr>
        <w:autoSpaceDE w:val="1"/>
        <w:autoSpaceDN w:val="1"/>
      </w:pPr>
      <w:r>
        <w:rPr>
          <w:b w:val="1"/>
          <w:color w:val="auto"/>
          <w:position w:val="0"/>
          <w:sz w:val="22"/>
          <w:szCs w:val="22"/>
          <w:rFonts w:ascii="宋体" w:eastAsia="宋体" w:hAnsi="宋体" w:hint="default"/>
        </w:rPr>
        <w:t>四、开标时间及地点</w:t>
      </w:r>
    </w:p>
    <w:p>
      <w:pPr>
        <w:numPr>
          <w:ilvl w:val="0"/>
          <w:numId w:val="0"/>
        </w:numPr>
        <w:jc w:val="both"/>
        <w:spacing w:lineRule="auto" w:line="360" w:before="0" w:after="160"/>
        <w:ind w:right="0" w:firstLine="420"/>
        <w:rPr>
          <w:color w:val="auto"/>
          <w:position w:val="0"/>
          <w:sz w:val="22"/>
          <w:szCs w:val="22"/>
          <w:rFonts w:ascii="宋体" w:eastAsia="宋体" w:hAnsi="宋体" w:hint="default"/>
        </w:rPr>
        <w:autoSpaceDE w:val="1"/>
        <w:autoSpaceDN w:val="1"/>
      </w:pPr>
      <w:r>
        <w:rPr>
          <w:color w:val="auto"/>
          <w:position w:val="0"/>
          <w:sz w:val="22"/>
          <w:szCs w:val="22"/>
          <w:rFonts w:ascii="宋体" w:eastAsia="宋体" w:hAnsi="宋体" w:hint="default"/>
        </w:rPr>
        <w:t>1、开标时间：</w:t>
      </w:r>
      <w:r>
        <w:rPr>
          <w:color w:val="auto"/>
          <w:position w:val="0"/>
          <w:sz w:val="22"/>
          <w:szCs w:val="22"/>
          <w:u w:val="single"/>
          <w:rFonts w:ascii="宋体" w:eastAsia="宋体" w:hAnsi="宋体" w:hint="default"/>
        </w:rPr>
        <w:t>2020</w:t>
      </w:r>
      <w:r>
        <w:rPr>
          <w:color w:val="auto"/>
          <w:position w:val="0"/>
          <w:sz w:val="22"/>
          <w:szCs w:val="22"/>
          <w:rFonts w:ascii="宋体" w:eastAsia="宋体" w:hAnsi="宋体" w:hint="default"/>
        </w:rPr>
        <w:t>年</w:t>
      </w:r>
      <w:r>
        <w:rPr>
          <w:color w:val="auto"/>
          <w:position w:val="0"/>
          <w:sz w:val="22"/>
          <w:szCs w:val="22"/>
          <w:u w:val="single"/>
          <w:rFonts w:ascii="宋体" w:eastAsia="宋体" w:hAnsi="宋体" w:hint="default"/>
        </w:rPr>
        <w:t xml:space="preserve"> 02 </w:t>
      </w:r>
      <w:r>
        <w:rPr>
          <w:color w:val="auto"/>
          <w:position w:val="0"/>
          <w:sz w:val="22"/>
          <w:szCs w:val="22"/>
          <w:rFonts w:ascii="宋体" w:eastAsia="宋体" w:hAnsi="宋体" w:hint="default"/>
        </w:rPr>
        <w:t xml:space="preserve">月 </w:t>
      </w:r>
      <w:r>
        <w:rPr>
          <w:color w:val="auto"/>
          <w:position w:val="0"/>
          <w:sz w:val="22"/>
          <w:szCs w:val="22"/>
          <w:u w:val="single"/>
          <w:rFonts w:ascii="宋体" w:eastAsia="宋体" w:hAnsi="宋体" w:hint="default"/>
        </w:rPr>
        <w:t xml:space="preserve"> 13 </w:t>
      </w:r>
      <w:r>
        <w:rPr>
          <w:color w:val="auto"/>
          <w:position w:val="0"/>
          <w:sz w:val="22"/>
          <w:szCs w:val="22"/>
          <w:rFonts w:ascii="宋体" w:eastAsia="宋体" w:hAnsi="宋体" w:hint="default"/>
        </w:rPr>
        <w:t>日下午</w:t>
      </w:r>
      <w:r>
        <w:rPr>
          <w:color w:val="auto"/>
          <w:position w:val="0"/>
          <w:sz w:val="22"/>
          <w:szCs w:val="22"/>
          <w:u w:val="single"/>
          <w:rFonts w:ascii="宋体" w:eastAsia="宋体" w:hAnsi="宋体" w:hint="default"/>
        </w:rPr>
        <w:t>14时</w:t>
      </w:r>
      <w:r>
        <w:rPr>
          <w:color w:val="auto"/>
          <w:position w:val="0"/>
          <w:sz w:val="22"/>
          <w:szCs w:val="22"/>
          <w:rFonts w:ascii="宋体" w:eastAsia="宋体" w:hAnsi="宋体" w:hint="default"/>
        </w:rPr>
        <w:t>（北京时间）。</w:t>
      </w:r>
    </w:p>
    <w:p>
      <w:pPr>
        <w:numPr>
          <w:ilvl w:val="0"/>
          <w:numId w:val="0"/>
        </w:numPr>
        <w:jc w:val="both"/>
        <w:spacing w:lineRule="auto" w:line="360" w:before="0" w:after="160"/>
        <w:ind w:right="0" w:firstLine="420"/>
        <w:rPr>
          <w:color w:val="auto"/>
          <w:position w:val="0"/>
          <w:sz w:val="22"/>
          <w:szCs w:val="22"/>
          <w:u w:val="single"/>
          <w:rFonts w:ascii="宋体" w:eastAsia="宋体" w:hAnsi="宋体" w:hint="default"/>
        </w:rPr>
        <w:autoSpaceDE w:val="1"/>
        <w:autoSpaceDN w:val="1"/>
      </w:pPr>
      <w:r>
        <w:rPr>
          <w:color w:val="auto"/>
          <w:position w:val="0"/>
          <w:sz w:val="22"/>
          <w:szCs w:val="22"/>
          <w:rFonts w:ascii="宋体" w:eastAsia="宋体" w:hAnsi="宋体" w:hint="default"/>
        </w:rPr>
        <w:t>2、开标地点：</w:t>
      </w:r>
      <w:r>
        <w:rPr>
          <w:color w:val="auto"/>
          <w:position w:val="0"/>
          <w:sz w:val="22"/>
          <w:szCs w:val="22"/>
          <w:u w:val="single"/>
          <w:rFonts w:ascii="宋体" w:eastAsia="宋体" w:hAnsi="宋体" w:hint="default"/>
        </w:rPr>
        <w:t>铜陵市铜冠商务大厦1016室。</w:t>
      </w:r>
    </w:p>
    <w:p>
      <w:pPr>
        <w:numPr>
          <w:ilvl w:val="0"/>
          <w:numId w:val="0"/>
        </w:numPr>
        <w:jc w:val="both"/>
        <w:shd w:val="clear" w:color="000000" w:fill="FFFFFF"/>
        <w:spacing w:lineRule="auto" w:line="360" w:before="0" w:after="160"/>
        <w:ind w:right="0" w:firstLine="442"/>
        <w:rPr>
          <w:b w:val="1"/>
          <w:color w:val="auto"/>
          <w:position w:val="0"/>
          <w:sz w:val="22"/>
          <w:szCs w:val="22"/>
          <w:rFonts w:ascii="宋体" w:eastAsia="宋体" w:hAnsi="宋体" w:hint="default"/>
        </w:rPr>
        <w:autoSpaceDE w:val="1"/>
        <w:autoSpaceDN w:val="1"/>
      </w:pPr>
      <w:r>
        <w:rPr>
          <w:b w:val="1"/>
          <w:color w:val="auto"/>
          <w:position w:val="0"/>
          <w:sz w:val="22"/>
          <w:szCs w:val="22"/>
          <w:rFonts w:ascii="宋体" w:eastAsia="宋体" w:hAnsi="宋体" w:hint="default"/>
        </w:rPr>
        <w:t>五、投标文件的递交</w:t>
      </w:r>
    </w:p>
    <w:p>
      <w:pPr>
        <w:pStyle w:val="PO166"/>
        <w:numPr>
          <w:ilvl w:val="0"/>
          <w:numId w:val="0"/>
        </w:numPr>
        <w:jc w:val="both"/>
        <w:spacing w:lineRule="auto" w:line="360" w:before="0" w:after="160"/>
        <w:ind w:right="0" w:firstLine="440"/>
        <w:rPr>
          <w:color w:val="auto"/>
          <w:position w:val="0"/>
          <w:sz w:val="22"/>
          <w:szCs w:val="22"/>
          <w:u w:val="single"/>
          <w:rFonts w:ascii="宋体" w:eastAsia="宋体" w:hAnsi="宋体" w:hint="default"/>
        </w:rPr>
        <w:autoSpaceDE w:val="1"/>
        <w:autoSpaceDN w:val="1"/>
      </w:pPr>
      <w:r>
        <w:rPr>
          <w:color w:val="auto"/>
          <w:position w:val="0"/>
          <w:sz w:val="22"/>
          <w:szCs w:val="22"/>
          <w:rFonts w:ascii="宋体" w:eastAsia="宋体" w:hAnsi="宋体" w:hint="default"/>
        </w:rPr>
        <w:t>1.投标文件的递交的截止时间（投标截止时间，下同）为</w:t>
      </w:r>
      <w:r>
        <w:rPr>
          <w:color w:val="auto"/>
          <w:position w:val="0"/>
          <w:sz w:val="22"/>
          <w:szCs w:val="22"/>
          <w:u w:val="single"/>
          <w:rFonts w:ascii="宋体" w:eastAsia="宋体" w:hAnsi="宋体" w:hint="default"/>
        </w:rPr>
        <w:t xml:space="preserve">2020 </w:t>
      </w:r>
      <w:r>
        <w:rPr>
          <w:color w:val="auto"/>
          <w:position w:val="0"/>
          <w:sz w:val="22"/>
          <w:szCs w:val="22"/>
          <w:rFonts w:ascii="宋体" w:eastAsia="宋体" w:hAnsi="宋体" w:hint="default"/>
        </w:rPr>
        <w:t>年</w:t>
      </w:r>
      <w:r>
        <w:rPr>
          <w:color w:val="auto"/>
          <w:position w:val="0"/>
          <w:sz w:val="22"/>
          <w:szCs w:val="22"/>
          <w:u w:val="single"/>
          <w:rFonts w:ascii="宋体" w:eastAsia="宋体" w:hAnsi="宋体" w:hint="default"/>
        </w:rPr>
        <w:t xml:space="preserve"> 02 </w:t>
      </w:r>
      <w:r>
        <w:rPr>
          <w:color w:val="auto"/>
          <w:position w:val="0"/>
          <w:sz w:val="22"/>
          <w:szCs w:val="22"/>
          <w:rFonts w:ascii="宋体" w:eastAsia="宋体" w:hAnsi="宋体" w:hint="default"/>
        </w:rPr>
        <w:t xml:space="preserve">月 </w:t>
      </w:r>
      <w:r>
        <w:rPr>
          <w:color w:val="auto"/>
          <w:position w:val="0"/>
          <w:sz w:val="22"/>
          <w:szCs w:val="22"/>
          <w:u w:val="single"/>
          <w:rFonts w:ascii="宋体" w:eastAsia="宋体" w:hAnsi="宋体" w:hint="default"/>
        </w:rPr>
        <w:t xml:space="preserve"> 13 </w:t>
      </w:r>
      <w:r>
        <w:rPr>
          <w:color w:val="auto"/>
          <w:position w:val="0"/>
          <w:sz w:val="22"/>
          <w:szCs w:val="22"/>
          <w:rFonts w:ascii="宋体" w:eastAsia="宋体" w:hAnsi="宋体" w:hint="default"/>
        </w:rPr>
        <w:t>日</w:t>
      </w:r>
      <w:r>
        <w:rPr>
          <w:color w:val="auto"/>
          <w:position w:val="0"/>
          <w:sz w:val="22"/>
          <w:szCs w:val="22"/>
          <w:rFonts w:ascii="宋体" w:eastAsia="宋体" w:hAnsi="宋体" w:hint="default"/>
        </w:rPr>
        <w:t>（星期</w:t>
      </w:r>
      <w:r>
        <w:rPr>
          <w:color w:val="auto"/>
          <w:position w:val="0"/>
          <w:sz w:val="22"/>
          <w:szCs w:val="22"/>
          <w:u w:val="single"/>
          <w:rFonts w:ascii="宋体" w:eastAsia="宋体" w:hAnsi="宋体" w:hint="default"/>
        </w:rPr>
        <w:t xml:space="preserve">四 </w:t>
      </w:r>
      <w:r>
        <w:rPr>
          <w:color w:val="auto"/>
          <w:position w:val="0"/>
          <w:sz w:val="22"/>
          <w:szCs w:val="22"/>
          <w:rFonts w:ascii="宋体" w:eastAsia="宋体" w:hAnsi="宋体" w:hint="default"/>
        </w:rPr>
        <w:t>）</w:t>
      </w:r>
      <w:r>
        <w:rPr>
          <w:color w:val="auto"/>
          <w:position w:val="0"/>
          <w:sz w:val="22"/>
          <w:szCs w:val="22"/>
          <w:u w:val="single"/>
          <w:rFonts w:ascii="宋体" w:eastAsia="宋体" w:hAnsi="宋体" w:hint="default"/>
        </w:rPr>
        <w:t xml:space="preserve"> 14</w:t>
      </w:r>
      <w:r>
        <w:rPr>
          <w:color w:val="auto"/>
          <w:position w:val="0"/>
          <w:sz w:val="22"/>
          <w:szCs w:val="22"/>
          <w:rFonts w:ascii="宋体" w:eastAsia="宋体" w:hAnsi="宋体" w:hint="default"/>
        </w:rPr>
        <w:t>时</w:t>
      </w:r>
      <w:r>
        <w:rPr>
          <w:color w:val="auto"/>
          <w:position w:val="0"/>
          <w:sz w:val="22"/>
          <w:szCs w:val="22"/>
          <w:u w:val="single"/>
          <w:rFonts w:ascii="宋体" w:eastAsia="宋体" w:hAnsi="宋体" w:hint="default"/>
        </w:rPr>
        <w:t xml:space="preserve"> 00 </w:t>
      </w:r>
      <w:r>
        <w:rPr>
          <w:color w:val="auto"/>
          <w:position w:val="0"/>
          <w:sz w:val="22"/>
          <w:szCs w:val="22"/>
          <w:rFonts w:ascii="宋体" w:eastAsia="宋体" w:hAnsi="宋体" w:hint="default"/>
        </w:rPr>
        <w:t>分，地点为</w:t>
      </w:r>
      <w:r>
        <w:rPr>
          <w:color w:val="auto"/>
          <w:position w:val="0"/>
          <w:sz w:val="22"/>
          <w:szCs w:val="22"/>
          <w:u w:val="single"/>
          <w:rFonts w:ascii="宋体" w:eastAsia="宋体" w:hAnsi="宋体" w:hint="default"/>
        </w:rPr>
        <w:t>铜陵市铜冠商务大厦1016室。</w:t>
      </w:r>
    </w:p>
    <w:p>
      <w:pPr>
        <w:pStyle w:val="PO166"/>
        <w:numPr>
          <w:ilvl w:val="0"/>
          <w:numId w:val="0"/>
        </w:numPr>
        <w:jc w:val="both"/>
        <w:spacing w:lineRule="auto" w:line="360" w:before="0" w:after="160"/>
        <w:ind w:right="-512" w:firstLine="440"/>
        <w:rPr>
          <w:color w:val="auto"/>
          <w:position w:val="0"/>
          <w:sz w:val="22"/>
          <w:szCs w:val="22"/>
          <w:rFonts w:ascii="宋体" w:eastAsia="宋体" w:hAnsi="宋体" w:hint="default"/>
        </w:rPr>
        <w:autoSpaceDE w:val="1"/>
        <w:autoSpaceDN w:val="1"/>
      </w:pPr>
      <w:r>
        <w:rPr>
          <w:color w:val="auto"/>
          <w:position w:val="0"/>
          <w:sz w:val="22"/>
          <w:szCs w:val="22"/>
          <w:rFonts w:ascii="宋体" w:eastAsia="宋体" w:hAnsi="宋体" w:hint="default"/>
        </w:rPr>
        <w:t>2.逾期送达的或者未送达指定地点的投标文件，招标人不予受理。</w:t>
      </w:r>
    </w:p>
    <w:p>
      <w:pPr>
        <w:numPr>
          <w:ilvl w:val="0"/>
          <w:numId w:val="0"/>
        </w:numPr>
        <w:jc w:val="both"/>
        <w:shd w:val="clear" w:color="000000" w:fill="FFFFFF"/>
        <w:spacing w:lineRule="auto" w:line="360" w:before="0" w:after="160"/>
        <w:ind w:right="0" w:firstLine="442"/>
        <w:rPr>
          <w:b w:val="1"/>
          <w:color w:val="auto"/>
          <w:position w:val="0"/>
          <w:sz w:val="22"/>
          <w:szCs w:val="22"/>
          <w:rFonts w:ascii="宋体" w:eastAsia="宋体" w:hAnsi="宋体" w:hint="default"/>
        </w:rPr>
        <w:autoSpaceDE w:val="1"/>
        <w:autoSpaceDN w:val="1"/>
      </w:pPr>
      <w:r>
        <w:rPr>
          <w:b w:val="1"/>
          <w:color w:val="auto"/>
          <w:position w:val="0"/>
          <w:sz w:val="22"/>
          <w:szCs w:val="22"/>
          <w:rFonts w:ascii="宋体" w:eastAsia="宋体" w:hAnsi="宋体" w:hint="default"/>
        </w:rPr>
        <w:t>六、发布公告的媒体</w:t>
      </w:r>
    </w:p>
    <w:p>
      <w:pPr>
        <w:pStyle w:val="PO166"/>
        <w:numPr>
          <w:ilvl w:val="0"/>
          <w:numId w:val="0"/>
        </w:numPr>
        <w:jc w:val="left"/>
        <w:spacing w:lineRule="auto" w:line="360" w:before="0" w:after="160"/>
        <w:ind w:right="-512" w:firstLine="440"/>
        <w:rPr>
          <w:color w:val="auto"/>
          <w:position w:val="0"/>
          <w:sz w:val="22"/>
          <w:szCs w:val="22"/>
          <w:rFonts w:ascii="宋体" w:eastAsia="宋体" w:hAnsi="宋体" w:hint="default"/>
        </w:rPr>
        <w:autoSpaceDE w:val="1"/>
        <w:autoSpaceDN w:val="1"/>
      </w:pPr>
      <w:r>
        <w:rPr>
          <w:color w:val="auto"/>
          <w:position w:val="0"/>
          <w:sz w:val="22"/>
          <w:szCs w:val="22"/>
          <w:rFonts w:ascii="宋体" w:eastAsia="宋体" w:hAnsi="宋体" w:hint="default"/>
        </w:rPr>
        <w:t>本次招标公告同时在铜陵学院网(http://www.tlu.edu.cn)、筑联网（</w:t>
      </w:r>
      <w:r>
        <w:rPr>
          <w:color w:val="auto"/>
          <w:position w:val="0"/>
          <w:sz w:val="22"/>
          <w:szCs w:val="22"/>
          <w:rFonts w:ascii="宋体" w:eastAsia="宋体" w:hAnsi="宋体" w:hint="default"/>
        </w:rPr>
        <w:t>www.buildface.net）、中国政府采购网（http://</w:t>
      </w:r>
      <w:hyperlink r:id="rId5">
        <w:r>
          <w:rPr>
            <w:color w:val="auto"/>
            <w:position w:val="0"/>
            <w:sz w:val="22"/>
            <w:szCs w:val="22"/>
            <w:rFonts w:ascii="宋体" w:eastAsia="宋体" w:hAnsi="宋体" w:hint="default"/>
          </w:rPr>
          <w:t>www.ccgp.gov.cn</w:t>
        </w:r>
      </w:hyperlink>
      <w:r>
        <w:rPr>
          <w:color w:val="auto"/>
          <w:position w:val="0"/>
          <w:sz w:val="22"/>
          <w:szCs w:val="22"/>
          <w:rFonts w:ascii="宋体" w:eastAsia="宋体" w:hAnsi="宋体" w:hint="default"/>
        </w:rPr>
        <w:t>）发布。</w:t>
      </w:r>
    </w:p>
    <w:p>
      <w:pPr>
        <w:pStyle w:val="PO166"/>
        <w:numPr>
          <w:ilvl w:val="0"/>
          <w:numId w:val="0"/>
        </w:numPr>
        <w:jc w:val="both"/>
        <w:spacing w:lineRule="auto" w:line="240" w:before="0" w:after="160"/>
        <w:ind w:right="-512" w:firstLine="0"/>
        <w:rPr>
          <w:color w:val="auto"/>
          <w:position w:val="0"/>
          <w:sz w:val="22"/>
          <w:szCs w:val="22"/>
          <w:rFonts w:ascii="宋体" w:eastAsia="宋体" w:hAnsi="宋体" w:hint="default"/>
        </w:rPr>
        <w:autoSpaceDE w:val="1"/>
        <w:autoSpaceDN w:val="1"/>
      </w:pPr>
    </w:p>
    <w:p>
      <w:pPr>
        <w:numPr>
          <w:ilvl w:val="0"/>
          <w:numId w:val="0"/>
        </w:numPr>
        <w:jc w:val="both"/>
        <w:shd w:val="clear" w:color="000000" w:fill="FFFFFF"/>
        <w:spacing w:lineRule="auto" w:line="360" w:before="0" w:after="160"/>
        <w:ind w:right="0" w:firstLine="442"/>
        <w:rPr>
          <w:color w:val="auto"/>
          <w:position w:val="0"/>
          <w:sz w:val="22"/>
          <w:szCs w:val="22"/>
          <w:rFonts w:ascii="Times New Roman" w:eastAsia="Times New Roman" w:hAnsi="Times New Roman" w:hint="default"/>
        </w:rPr>
        <w:autoSpaceDE w:val="1"/>
        <w:autoSpaceDN w:val="1"/>
      </w:pPr>
      <w:r>
        <w:rPr>
          <w:b w:val="1"/>
          <w:color w:val="auto"/>
          <w:position w:val="0"/>
          <w:sz w:val="22"/>
          <w:szCs w:val="22"/>
          <w:rFonts w:ascii="宋体" w:eastAsia="宋体" w:hAnsi="宋体" w:hint="default"/>
        </w:rPr>
        <w:t>七、联系方式</w:t>
      </w:r>
    </w:p>
    <w:p>
      <w:pPr>
        <w:numPr>
          <w:ilvl w:val="0"/>
          <w:numId w:val="0"/>
        </w:numPr>
        <w:jc w:val="both"/>
        <w:spacing w:lineRule="auto" w:line="360" w:before="0" w:after="160"/>
        <w:ind w:right="0" w:firstLine="420"/>
        <w:rPr>
          <w:color w:val="auto"/>
          <w:position w:val="0"/>
          <w:sz w:val="22"/>
          <w:szCs w:val="22"/>
          <w:rFonts w:ascii="宋体" w:eastAsia="宋体" w:hAnsi="宋体" w:hint="default"/>
        </w:rPr>
        <w:autoSpaceDE w:val="1"/>
        <w:autoSpaceDN w:val="1"/>
      </w:pPr>
      <w:r>
        <w:rPr>
          <w:color w:val="auto"/>
          <w:position w:val="0"/>
          <w:sz w:val="22"/>
          <w:szCs w:val="22"/>
          <w:rFonts w:ascii="宋体" w:eastAsia="宋体" w:hAnsi="宋体" w:hint="default"/>
        </w:rPr>
        <w:t>招标人：铜陵学院</w:t>
      </w:r>
    </w:p>
    <w:p>
      <w:pPr>
        <w:numPr>
          <w:ilvl w:val="0"/>
          <w:numId w:val="0"/>
        </w:numPr>
        <w:jc w:val="both"/>
        <w:spacing w:lineRule="auto" w:line="360" w:before="0" w:after="160"/>
        <w:ind w:right="0" w:firstLine="420"/>
        <w:rPr>
          <w:color w:val="auto"/>
          <w:position w:val="0"/>
          <w:sz w:val="22"/>
          <w:szCs w:val="22"/>
          <w:rFonts w:ascii="宋体" w:eastAsia="宋体" w:hAnsi="宋体" w:hint="default"/>
        </w:rPr>
        <w:autoSpaceDE w:val="1"/>
        <w:autoSpaceDN w:val="1"/>
      </w:pPr>
      <w:r>
        <w:rPr>
          <w:color w:val="auto"/>
          <w:position w:val="0"/>
          <w:sz w:val="22"/>
          <w:szCs w:val="22"/>
          <w:rFonts w:ascii="宋体" w:eastAsia="宋体" w:hAnsi="宋体" w:hint="default"/>
        </w:rPr>
        <w:t>地址：铜陵学院新校区</w:t>
      </w:r>
    </w:p>
    <w:p>
      <w:pPr>
        <w:numPr>
          <w:ilvl w:val="0"/>
          <w:numId w:val="0"/>
        </w:numPr>
        <w:jc w:val="both"/>
        <w:spacing w:lineRule="auto" w:line="360" w:before="0" w:after="160"/>
        <w:ind w:right="0" w:firstLine="420"/>
        <w:rPr>
          <w:color w:val="auto"/>
          <w:position w:val="0"/>
          <w:sz w:val="22"/>
          <w:szCs w:val="22"/>
          <w:rFonts w:ascii="宋体" w:eastAsia="宋体" w:hAnsi="宋体" w:hint="default"/>
        </w:rPr>
        <w:autoSpaceDE w:val="1"/>
        <w:autoSpaceDN w:val="1"/>
      </w:pPr>
      <w:r>
        <w:rPr>
          <w:color w:val="auto"/>
          <w:position w:val="0"/>
          <w:sz w:val="22"/>
          <w:szCs w:val="22"/>
          <w:rFonts w:ascii="宋体" w:eastAsia="宋体" w:hAnsi="宋体" w:hint="default"/>
        </w:rPr>
        <w:t xml:space="preserve">联 系 人：许老师</w:t>
      </w:r>
    </w:p>
    <w:p>
      <w:pPr>
        <w:numPr>
          <w:ilvl w:val="0"/>
          <w:numId w:val="0"/>
        </w:numPr>
        <w:jc w:val="both"/>
        <w:spacing w:lineRule="auto" w:line="360" w:before="0" w:after="160"/>
        <w:ind w:right="0" w:firstLine="420"/>
        <w:rPr>
          <w:color w:val="auto"/>
          <w:position w:val="0"/>
          <w:sz w:val="22"/>
          <w:szCs w:val="22"/>
          <w:rFonts w:ascii="宋体" w:eastAsia="宋体" w:hAnsi="宋体" w:hint="default"/>
        </w:rPr>
        <w:autoSpaceDE w:val="1"/>
        <w:autoSpaceDN w:val="1"/>
      </w:pPr>
      <w:r>
        <w:rPr>
          <w:color w:val="auto"/>
          <w:position w:val="0"/>
          <w:sz w:val="22"/>
          <w:szCs w:val="22"/>
          <w:rFonts w:ascii="宋体" w:eastAsia="宋体" w:hAnsi="宋体" w:hint="default"/>
        </w:rPr>
        <w:t>联系电话：0562-5881025</w:t>
      </w:r>
    </w:p>
    <w:p>
      <w:pPr>
        <w:numPr>
          <w:ilvl w:val="0"/>
          <w:numId w:val="0"/>
        </w:numPr>
        <w:jc w:val="both"/>
        <w:spacing w:lineRule="auto" w:line="360" w:before="0" w:after="160"/>
        <w:ind w:right="0" w:firstLine="420"/>
        <w:rPr>
          <w:color w:val="auto"/>
          <w:position w:val="0"/>
          <w:sz w:val="22"/>
          <w:szCs w:val="22"/>
          <w:rFonts w:ascii="宋体" w:eastAsia="宋体" w:hAnsi="宋体" w:hint="default"/>
        </w:rPr>
        <w:autoSpaceDE w:val="1"/>
        <w:autoSpaceDN w:val="1"/>
      </w:pPr>
      <w:r>
        <w:rPr>
          <w:color w:val="auto"/>
          <w:position w:val="0"/>
          <w:sz w:val="22"/>
          <w:szCs w:val="22"/>
          <w:rFonts w:ascii="宋体" w:eastAsia="宋体" w:hAnsi="宋体" w:hint="default"/>
        </w:rPr>
        <w:t>招标代理机构：浙江兴业建设项目管理有限公司</w:t>
      </w:r>
    </w:p>
    <w:p>
      <w:pPr>
        <w:numPr>
          <w:ilvl w:val="0"/>
          <w:numId w:val="0"/>
        </w:numPr>
        <w:jc w:val="both"/>
        <w:spacing w:lineRule="auto" w:line="360" w:before="0" w:after="160"/>
        <w:ind w:right="0" w:firstLine="420"/>
        <w:rPr>
          <w:color w:val="auto"/>
          <w:position w:val="0"/>
          <w:sz w:val="22"/>
          <w:szCs w:val="22"/>
          <w:rFonts w:ascii="宋体" w:eastAsia="宋体" w:hAnsi="宋体" w:hint="default"/>
        </w:rPr>
        <w:autoSpaceDE w:val="1"/>
        <w:autoSpaceDN w:val="1"/>
      </w:pPr>
      <w:r>
        <w:rPr>
          <w:color w:val="auto"/>
          <w:position w:val="0"/>
          <w:sz w:val="22"/>
          <w:szCs w:val="22"/>
          <w:rFonts w:ascii="宋体" w:eastAsia="宋体" w:hAnsi="宋体" w:hint="default"/>
        </w:rPr>
        <w:t>地址：铜陵市铜冠商务大厦1016室</w:t>
      </w:r>
    </w:p>
    <w:p>
      <w:pPr>
        <w:numPr>
          <w:ilvl w:val="0"/>
          <w:numId w:val="0"/>
        </w:numPr>
        <w:jc w:val="both"/>
        <w:spacing w:lineRule="auto" w:line="360" w:before="0" w:after="160"/>
        <w:ind w:right="0" w:firstLine="420"/>
        <w:rPr>
          <w:color w:val="auto"/>
          <w:position w:val="0"/>
          <w:sz w:val="22"/>
          <w:szCs w:val="22"/>
          <w:rFonts w:ascii="宋体" w:eastAsia="宋体" w:hAnsi="宋体" w:hint="default"/>
        </w:rPr>
        <w:autoSpaceDE w:val="1"/>
        <w:autoSpaceDN w:val="1"/>
      </w:pPr>
      <w:r>
        <w:rPr>
          <w:color w:val="auto"/>
          <w:position w:val="0"/>
          <w:sz w:val="22"/>
          <w:szCs w:val="22"/>
          <w:rFonts w:ascii="宋体" w:eastAsia="宋体" w:hAnsi="宋体" w:hint="default"/>
        </w:rPr>
        <w:t xml:space="preserve">联 系 人：伍女士    </w:t>
      </w:r>
    </w:p>
    <w:p>
      <w:pPr>
        <w:numPr>
          <w:ilvl w:val="0"/>
          <w:numId w:val="0"/>
        </w:numPr>
        <w:jc w:val="both"/>
        <w:spacing w:lineRule="auto" w:line="360" w:before="0" w:after="160"/>
        <w:ind w:right="0" w:firstLine="420"/>
        <w:rPr>
          <w:color w:val="auto"/>
          <w:position w:val="0"/>
          <w:sz w:val="22"/>
          <w:szCs w:val="22"/>
          <w:rFonts w:ascii="宋体" w:eastAsia="宋体" w:hAnsi="宋体" w:hint="default"/>
        </w:rPr>
        <w:autoSpaceDE w:val="1"/>
        <w:autoSpaceDN w:val="1"/>
      </w:pPr>
      <w:r>
        <w:rPr>
          <w:color w:val="auto"/>
          <w:position w:val="0"/>
          <w:sz w:val="22"/>
          <w:szCs w:val="22"/>
          <w:rFonts w:ascii="宋体" w:eastAsia="宋体" w:hAnsi="宋体" w:hint="default"/>
        </w:rPr>
        <w:t xml:space="preserve">联系电话： 0562-2885626/18805622009 </w:t>
      </w:r>
    </w:p>
    <w:p>
      <w:pPr>
        <w:numPr>
          <w:ilvl w:val="0"/>
          <w:numId w:val="0"/>
        </w:numPr>
        <w:jc w:val="both"/>
        <w:shd w:val="clear" w:color="000000" w:fill="FFFFFF"/>
        <w:spacing w:lineRule="auto" w:line="360" w:before="0" w:after="160"/>
        <w:ind w:right="0" w:firstLine="442"/>
        <w:rPr>
          <w:b w:val="1"/>
          <w:color w:val="auto"/>
          <w:position w:val="0"/>
          <w:sz w:val="22"/>
          <w:szCs w:val="22"/>
          <w:rFonts w:ascii="宋体" w:eastAsia="宋体" w:hAnsi="宋体" w:hint="default"/>
        </w:rPr>
        <w:autoSpaceDE w:val="1"/>
        <w:autoSpaceDN w:val="1"/>
      </w:pPr>
      <w:r>
        <w:rPr>
          <w:b w:val="1"/>
          <w:color w:val="auto"/>
          <w:position w:val="0"/>
          <w:sz w:val="22"/>
          <w:szCs w:val="22"/>
          <w:rFonts w:ascii="宋体" w:eastAsia="宋体" w:hAnsi="宋体" w:hint="default"/>
        </w:rPr>
        <w:t>八、投标保证金缴纳账户</w:t>
      </w:r>
    </w:p>
    <w:p>
      <w:pPr>
        <w:numPr>
          <w:ilvl w:val="0"/>
          <w:numId w:val="0"/>
        </w:numPr>
        <w:jc w:val="both"/>
        <w:spacing w:lineRule="auto" w:line="360" w:before="0" w:after="160"/>
        <w:ind w:right="0" w:firstLine="420"/>
        <w:rPr>
          <w:color w:val="auto"/>
          <w:position w:val="0"/>
          <w:sz w:val="22"/>
          <w:szCs w:val="22"/>
          <w:rFonts w:ascii="宋体" w:eastAsia="宋体" w:hAnsi="宋体" w:hint="default"/>
        </w:rPr>
        <w:autoSpaceDE w:val="1"/>
        <w:autoSpaceDN w:val="1"/>
      </w:pPr>
      <w:r>
        <w:rPr>
          <w:color w:val="auto"/>
          <w:position w:val="0"/>
          <w:sz w:val="22"/>
          <w:szCs w:val="22"/>
          <w:rFonts w:ascii="宋体" w:eastAsia="宋体" w:hAnsi="宋体" w:hint="default"/>
        </w:rPr>
        <w:t>户名：浙江兴业建设项目管理有限公司铜陵分公司</w:t>
      </w:r>
    </w:p>
    <w:p>
      <w:pPr>
        <w:numPr>
          <w:ilvl w:val="0"/>
          <w:numId w:val="0"/>
        </w:numPr>
        <w:jc w:val="both"/>
        <w:spacing w:lineRule="auto" w:line="360" w:before="0" w:after="160"/>
        <w:ind w:right="0" w:firstLine="420"/>
        <w:rPr>
          <w:color w:val="auto"/>
          <w:position w:val="0"/>
          <w:sz w:val="22"/>
          <w:szCs w:val="22"/>
          <w:rFonts w:ascii="宋体" w:eastAsia="宋体" w:hAnsi="宋体" w:hint="default"/>
        </w:rPr>
        <w:autoSpaceDE w:val="1"/>
        <w:autoSpaceDN w:val="1"/>
      </w:pPr>
      <w:r>
        <w:rPr>
          <w:color w:val="auto"/>
          <w:position w:val="0"/>
          <w:sz w:val="22"/>
          <w:szCs w:val="22"/>
          <w:rFonts w:ascii="宋体" w:eastAsia="宋体" w:hAnsi="宋体" w:hint="default"/>
        </w:rPr>
        <w:t>账号：1990201021000479723</w:t>
      </w:r>
    </w:p>
    <w:p>
      <w:pPr>
        <w:numPr>
          <w:ilvl w:val="0"/>
          <w:numId w:val="0"/>
        </w:numPr>
        <w:jc w:val="both"/>
        <w:spacing w:lineRule="auto" w:line="360" w:before="0" w:after="160"/>
        <w:ind w:right="0" w:firstLine="420"/>
        <w:rPr>
          <w:color w:val="auto"/>
          <w:position w:val="0"/>
          <w:sz w:val="22"/>
          <w:szCs w:val="22"/>
          <w:rFonts w:ascii="宋体" w:eastAsia="宋体" w:hAnsi="宋体" w:hint="default"/>
        </w:rPr>
        <w:autoSpaceDE w:val="1"/>
        <w:autoSpaceDN w:val="1"/>
      </w:pPr>
      <w:r>
        <w:rPr>
          <w:color w:val="auto"/>
          <w:position w:val="0"/>
          <w:sz w:val="22"/>
          <w:szCs w:val="22"/>
          <w:rFonts w:ascii="宋体" w:eastAsia="宋体" w:hAnsi="宋体" w:hint="default"/>
        </w:rPr>
        <w:t>开户银行：徽行铜陵五松山支行</w:t>
      </w:r>
    </w:p>
    <w:p>
      <w:pPr>
        <w:numPr>
          <w:ilvl w:val="0"/>
          <w:numId w:val="0"/>
        </w:numPr>
        <w:jc w:val="both"/>
        <w:spacing w:lineRule="auto" w:line="360" w:before="0" w:after="160"/>
        <w:ind w:right="0" w:firstLine="420"/>
        <w:rPr>
          <w:color w:val="auto"/>
          <w:position w:val="0"/>
          <w:sz w:val="22"/>
          <w:szCs w:val="22"/>
          <w:rFonts w:ascii="宋体" w:eastAsia="宋体" w:hAnsi="宋体" w:hint="default"/>
        </w:rPr>
        <w:autoSpaceDE w:val="1"/>
        <w:autoSpaceDN w:val="1"/>
      </w:pPr>
      <w:r>
        <w:rPr>
          <w:color w:val="auto"/>
          <w:position w:val="0"/>
          <w:sz w:val="22"/>
          <w:szCs w:val="22"/>
          <w:rFonts w:ascii="宋体" w:eastAsia="宋体" w:hAnsi="宋体" w:hint="default"/>
        </w:rPr>
        <w:t>金额：10000元</w:t>
      </w:r>
    </w:p>
    <w:p>
      <w:pPr>
        <w:numPr>
          <w:ilvl w:val="0"/>
          <w:numId w:val="0"/>
        </w:numPr>
        <w:jc w:val="both"/>
        <w:spacing w:lineRule="auto" w:line="360" w:before="0" w:after="160"/>
        <w:ind w:right="0" w:firstLine="420"/>
        <w:rPr>
          <w:color w:val="auto"/>
          <w:position w:val="0"/>
          <w:sz w:val="22"/>
          <w:szCs w:val="22"/>
          <w:rFonts w:ascii="宋体" w:eastAsia="宋体" w:hAnsi="宋体" w:hint="default"/>
        </w:rPr>
        <w:autoSpaceDE w:val="1"/>
        <w:autoSpaceDN w:val="1"/>
      </w:pPr>
      <w:r>
        <w:rPr>
          <w:color w:val="auto"/>
          <w:position w:val="0"/>
          <w:sz w:val="22"/>
          <w:szCs w:val="22"/>
          <w:rFonts w:ascii="宋体" w:eastAsia="宋体" w:hAnsi="宋体" w:hint="default"/>
        </w:rPr>
        <w:t>交款方式：接受转账形式缴纳至保证金账户（拒收汇票和现金）</w:t>
      </w:r>
    </w:p>
    <w:p>
      <w:pPr>
        <w:numPr>
          <w:ilvl w:val="0"/>
          <w:numId w:val="0"/>
        </w:numPr>
        <w:jc w:val="both"/>
        <w:spacing w:lineRule="auto" w:line="360" w:before="0" w:after="160"/>
        <w:ind w:right="0" w:firstLine="420"/>
        <w:rPr>
          <w:color w:val="auto"/>
          <w:position w:val="0"/>
          <w:sz w:val="22"/>
          <w:szCs w:val="22"/>
          <w:rFonts w:ascii="宋体" w:eastAsia="宋体" w:hAnsi="宋体" w:hint="default"/>
        </w:rPr>
        <w:autoSpaceDE w:val="1"/>
        <w:autoSpaceDN w:val="1"/>
      </w:pPr>
      <w:r>
        <w:rPr>
          <w:color w:val="auto"/>
          <w:position w:val="0"/>
          <w:sz w:val="22"/>
          <w:szCs w:val="22"/>
          <w:rFonts w:ascii="宋体" w:eastAsia="宋体" w:hAnsi="宋体" w:hint="default"/>
        </w:rPr>
        <w:t>交款到账截止时间：同投标截止时间</w:t>
      </w:r>
    </w:p>
    <w:p>
      <w:pPr>
        <w:numPr>
          <w:ilvl w:val="0"/>
          <w:numId w:val="0"/>
        </w:numPr>
        <w:jc w:val="both"/>
        <w:spacing w:lineRule="auto" w:line="360" w:before="0" w:after="160"/>
        <w:ind w:right="0" w:firstLine="420"/>
        <w:rPr>
          <w:color w:val="auto"/>
          <w:position w:val="0"/>
          <w:sz w:val="22"/>
          <w:szCs w:val="22"/>
          <w:rFonts w:ascii="宋体" w:eastAsia="宋体" w:hAnsi="宋体" w:hint="default"/>
        </w:rPr>
        <w:autoSpaceDE w:val="1"/>
        <w:autoSpaceDN w:val="1"/>
      </w:pPr>
      <w:r>
        <w:rPr>
          <w:b w:val="1"/>
          <w:color w:val="auto"/>
          <w:position w:val="0"/>
          <w:sz w:val="22"/>
          <w:szCs w:val="22"/>
          <w:rFonts w:ascii="宋体" w:eastAsia="宋体" w:hAnsi="宋体" w:hint="default"/>
        </w:rPr>
        <w:t>注：投标人在投标截止日前将保证金打入以上账户，并将银行回单放入标书内，否</w:t>
      </w:r>
      <w:r>
        <w:rPr>
          <w:b w:val="1"/>
          <w:color w:val="auto"/>
          <w:position w:val="0"/>
          <w:sz w:val="22"/>
          <w:szCs w:val="22"/>
          <w:rFonts w:ascii="宋体" w:eastAsia="宋体" w:hAnsi="宋体" w:hint="default"/>
        </w:rPr>
        <w:t xml:space="preserve">则按废标处理。 </w:t>
      </w:r>
      <w:r>
        <w:rPr>
          <w:color w:val="auto"/>
          <w:position w:val="0"/>
          <w:sz w:val="22"/>
          <w:szCs w:val="22"/>
          <w:rFonts w:ascii="宋体" w:eastAsia="宋体" w:hAnsi="宋体" w:hint="default"/>
        </w:rPr>
        <w:t xml:space="preserve">         </w:t>
      </w:r>
    </w:p>
    <w:p>
      <w:pPr>
        <w:numPr>
          <w:ilvl w:val="0"/>
          <w:numId w:val="0"/>
        </w:numPr>
        <w:jc w:val="both"/>
        <w:shd w:val="clear" w:color="000000" w:fill="FFFFFF"/>
        <w:spacing w:lineRule="auto" w:line="360" w:before="0" w:after="160"/>
        <w:ind w:right="0" w:firstLine="442"/>
        <w:rPr>
          <w:b w:val="1"/>
          <w:color w:val="auto"/>
          <w:position w:val="0"/>
          <w:sz w:val="22"/>
          <w:szCs w:val="22"/>
          <w:rFonts w:ascii="宋体" w:eastAsia="宋体" w:hAnsi="宋体" w:hint="default"/>
        </w:rPr>
        <w:autoSpaceDE w:val="1"/>
        <w:autoSpaceDN w:val="1"/>
      </w:pPr>
      <w:r>
        <w:rPr>
          <w:b w:val="1"/>
          <w:color w:val="auto"/>
          <w:position w:val="0"/>
          <w:sz w:val="22"/>
          <w:szCs w:val="22"/>
          <w:rFonts w:ascii="宋体" w:eastAsia="宋体" w:hAnsi="宋体" w:hint="default"/>
        </w:rPr>
        <w:t>九、投诉方式：</w:t>
      </w:r>
    </w:p>
    <w:p>
      <w:pPr>
        <w:sectPr>
          <w:headerReference w:type="default" r:id="rId6"/>
          <w:footerReference w:type="default" r:id="rId7"/>
          <w:pgSz w:w="11906" w:h="16838"/>
          <w:pgMar w:top="1440" w:left="1800" w:bottom="1440" w:right="1800" w:header="851" w:footer="992" w:gutter="0"/>
          <w:pgNumType w:fmt="decimal"/>
          <w:docGrid w:type="lines" w:linePitch="312" w:charSpace="0"/>
        </w:sectPr>
        <w:numPr>
          <w:ilvl w:val="0"/>
          <w:numId w:val="0"/>
        </w:numPr>
        <w:jc w:val="both"/>
        <w:spacing w:lineRule="auto" w:line="360" w:before="0" w:after="160"/>
        <w:ind w:right="0" w:firstLine="420"/>
        <w:rPr>
          <w:color w:val="auto"/>
          <w:position w:val="0"/>
          <w:sz w:val="22"/>
          <w:szCs w:val="22"/>
          <w:rFonts w:ascii="宋体" w:eastAsia="宋体" w:hAnsi="宋体" w:hint="default"/>
        </w:rPr>
        <w:autoSpaceDE w:val="1"/>
        <w:autoSpaceDN w:val="1"/>
      </w:pPr>
      <w:r>
        <w:rPr>
          <w:color w:val="auto"/>
          <w:position w:val="0"/>
          <w:sz w:val="22"/>
          <w:szCs w:val="22"/>
          <w:rFonts w:ascii="宋体" w:eastAsia="宋体" w:hAnsi="宋体" w:hint="default"/>
        </w:rPr>
        <w:t xml:space="preserve">铜陵学院纪委、监审处；联系方式：0562-5881997、5881977  yjw@tlu.edu.</w:t>
      </w:r>
    </w:p>
    <w:p>
      <w:pPr>
        <w:pStyle w:val="PO7"/>
        <w:numPr>
          <w:ilvl w:val="0"/>
          <w:numId w:val="0"/>
        </w:numPr>
        <w:jc w:val="both"/>
        <w:spacing w:lineRule="auto" w:line="360" w:before="0" w:after="160"/>
        <w:ind w:right="0" w:firstLine="3654"/>
        <w:rPr>
          <w:b w:val="1"/>
          <w:color w:val="000000"/>
          <w:position w:val="0"/>
          <w:sz w:val="28"/>
          <w:szCs w:val="28"/>
          <w:rFonts w:ascii="宋体" w:eastAsia="宋体" w:hAnsi="宋体" w:hint="default"/>
        </w:rPr>
        <w:outlineLvl w:val="0"/>
        <w:autoSpaceDE w:val="1"/>
        <w:autoSpaceDN w:val="1"/>
      </w:pPr>
      <w:r>
        <w:rPr>
          <w:b w:val="1"/>
          <w:color w:val="000000"/>
          <w:position w:val="0"/>
          <w:sz w:val="28"/>
          <w:szCs w:val="28"/>
          <w:rFonts w:ascii="宋体" w:eastAsia="宋体" w:hAnsi="宋体" w:hint="default"/>
        </w:rPr>
        <w:t xml:space="preserve">第二章 投标须知</w:t>
      </w:r>
      <w:bookmarkEnd w:id="2"/>
      <w:bookmarkEnd w:id="3"/>
      <w:bookmarkStart w:id="4" w:name="_一、投标须知前附表"/>
      <w:bookmarkEnd w:id="4"/>
      <w:bookmarkStart w:id="5" w:name="_Toc208106827"/>
      <w:bookmarkStart w:id="6" w:name="_Toc171741987"/>
      <w:bookmarkStart w:id="7" w:name="_Toc200336328"/>
    </w:p>
    <w:p>
      <w:pPr>
        <w:pStyle w:val="PO170"/>
        <w:numPr>
          <w:ilvl w:val="0"/>
          <w:numId w:val="0"/>
        </w:numPr>
        <w:jc w:val="center"/>
        <w:spacing w:lineRule="auto" w:line="240" w:before="0" w:after="160"/>
        <w:ind w:right="0" w:firstLine="0"/>
        <w:rPr>
          <w:b w:val="1"/>
          <w:color w:val="000000"/>
          <w:position w:val="0"/>
          <w:sz w:val="28"/>
          <w:szCs w:val="28"/>
          <w:rFonts w:ascii="宋体" w:eastAsia="宋体" w:hAnsi="宋体" w:hint="default"/>
        </w:rPr>
        <w:wordWrap w:val="off"/>
        <w:autoSpaceDE w:val="1"/>
        <w:autoSpaceDN w:val="1"/>
      </w:pPr>
      <w:r>
        <w:rPr>
          <w:b w:val="0"/>
          <w:color w:val="000000"/>
          <w:position w:val="0"/>
          <w:sz w:val="28"/>
          <w:szCs w:val="28"/>
          <w:rFonts w:ascii="宋体" w:eastAsia="宋体" w:hAnsi="宋体" w:hint="default"/>
        </w:rPr>
        <w:t>（一）前附表1</w:t>
      </w:r>
      <w:bookmarkEnd w:id="5"/>
      <w:bookmarkEnd w:id="6"/>
      <w:bookmarkEnd w:id="7"/>
      <w:bookmarkStart w:id="8" w:name="_Toc200336329"/>
      <w:bookmarkStart w:id="9" w:name="_Toc208106828"/>
    </w:p>
    <w:tbl>
      <w:tblID w:val="0"/>
      <w:tblPr>
        <w:tblStyle w:val="PO37"/>
        <w:tblCellMar>
          <w:left w:w="0" w:type="dxa"/>
          <w:top w:w="0" w:type="dxa"/>
          <w:right w:w="0" w:type="dxa"/>
          <w:bottom w:w="0" w:type="dxa"/>
        </w:tblCellMar>
        <w:tblW w:w="0" w:type="auto"/>
        <w:jc w:val="center"/>
        <w:tblLook w:val="000000" w:firstRow="0" w:lastRow="0" w:firstColumn="0" w:lastColumn="0" w:noHBand="0" w:noVBand="0"/>
        <w:tblLayout w:type="auto"/>
      </w:tblPr>
      <w:tblGrid>
        <w:gridCol w:w="821"/>
        <w:gridCol w:w="2982"/>
        <w:gridCol w:w="5831"/>
      </w:tblGrid>
      <w:tr>
        <w:trPr>
          <w:trHeight w:hRule="atleast" w:val="487"/>
          <w:hidden w:val="0"/>
        </w:trPr>
        <w:tc>
          <w:tcPr>
            <w:tcW w:type="dxa" w:w="821"/>
            <w:tcMar>
              <w:left w:w="113" w:type="dxa"/>
              <w:right w:w="113" w:type="dxa"/>
            </w:tcMar>
            <w:vAlign w:val="center"/>
            <w:tcBorders>
              <w:bottom w:val="single" w:color="auto" w:sz="6"/>
              <w:left w:val="single" w:color="auto" w:sz="12"/>
              <w:right w:val="single" w:color="auto" w:sz="6"/>
              <w:top w:val="single" w:color="auto" w:sz="12"/>
            </w:tcBorders>
          </w:tcPr>
          <w:p>
            <w:pPr>
              <w:pStyle w:val="PO171"/>
              <w:numPr>
                <w:ilvl w:val="0"/>
                <w:numId w:val="0"/>
              </w:numPr>
              <w:jc w:val="center"/>
              <w:spacing w:lineRule="auto" w:line="240" w:before="0" w:after="160"/>
              <w:ind w:right="0" w:firstLine="0"/>
              <w:rPr>
                <w:color w:val="000000"/>
                <w:position w:val="0"/>
                <w:sz w:val="22"/>
                <w:szCs w:val="22"/>
                <w:rFonts w:ascii="宋体" w:eastAsia="Times New Roman" w:hAnsi="Times New Roman" w:hint="default"/>
              </w:rPr>
              <w:wordWrap w:val="off"/>
              <w:snapToGrid w:val="off"/>
              <w:autoSpaceDE w:val="0"/>
              <w:autoSpaceDN w:val="0"/>
            </w:pPr>
            <w:r>
              <w:rPr>
                <w:color w:val="000000"/>
                <w:position w:val="0"/>
                <w:sz w:val="22"/>
                <w:szCs w:val="22"/>
                <w:rFonts w:ascii="宋体" w:eastAsia="Times New Roman" w:hAnsi="Times New Roman" w:hint="default"/>
              </w:rPr>
              <w:t>序号</w:t>
            </w:r>
          </w:p>
        </w:tc>
        <w:tc>
          <w:tcPr>
            <w:tcW w:type="dxa" w:w="2982"/>
            <w:tcMar>
              <w:left w:w="113" w:type="dxa"/>
              <w:right w:w="113" w:type="dxa"/>
            </w:tcMar>
            <w:vAlign w:val="center"/>
            <w:tcBorders>
              <w:bottom w:val="single" w:color="auto" w:sz="6"/>
              <w:left w:val="single" w:color="auto" w:sz="6"/>
              <w:right w:val="single" w:color="auto" w:sz="6"/>
              <w:top w:val="single" w:color="auto" w:sz="12"/>
            </w:tcBorders>
          </w:tcPr>
          <w:p>
            <w:pPr>
              <w:pStyle w:val="PO171"/>
              <w:numPr>
                <w:ilvl w:val="0"/>
                <w:numId w:val="0"/>
              </w:numPr>
              <w:jc w:val="center"/>
              <w:spacing w:lineRule="auto" w:line="240" w:before="0" w:after="160"/>
              <w:ind w:right="0" w:firstLine="0"/>
              <w:rPr>
                <w:color w:val="000000"/>
                <w:position w:val="0"/>
                <w:sz w:val="22"/>
                <w:szCs w:val="22"/>
                <w:rFonts w:ascii="宋体" w:eastAsia="Times New Roman" w:hAnsi="Times New Roman" w:hint="default"/>
              </w:rPr>
              <w:wordWrap w:val="off"/>
              <w:snapToGrid w:val="off"/>
              <w:autoSpaceDE w:val="0"/>
              <w:autoSpaceDN w:val="0"/>
            </w:pPr>
            <w:r>
              <w:rPr>
                <w:color w:val="000000"/>
                <w:position w:val="0"/>
                <w:sz w:val="22"/>
                <w:szCs w:val="22"/>
                <w:rFonts w:ascii="宋体" w:eastAsia="Times New Roman" w:hAnsi="Times New Roman" w:hint="default"/>
              </w:rPr>
              <w:t>条款名称</w:t>
            </w:r>
          </w:p>
        </w:tc>
        <w:tc>
          <w:tcPr>
            <w:tcW w:type="dxa" w:w="5831"/>
            <w:tcMar>
              <w:left w:w="113" w:type="dxa"/>
              <w:right w:w="113" w:type="dxa"/>
            </w:tcMar>
            <w:vAlign w:val="center"/>
            <w:tcBorders>
              <w:bottom w:val="single" w:color="auto" w:sz="6"/>
              <w:left w:val="single" w:color="auto" w:sz="6"/>
              <w:right w:val="single" w:color="auto" w:sz="12"/>
              <w:top w:val="single" w:color="auto" w:sz="12"/>
            </w:tcBorders>
          </w:tcPr>
          <w:p>
            <w:pPr>
              <w:pStyle w:val="PO171"/>
              <w:numPr>
                <w:ilvl w:val="0"/>
                <w:numId w:val="0"/>
              </w:numPr>
              <w:jc w:val="center"/>
              <w:spacing w:lineRule="auto" w:line="240" w:before="0" w:after="160"/>
              <w:ind w:right="0" w:firstLine="0"/>
              <w:rPr>
                <w:color w:val="000000"/>
                <w:position w:val="0"/>
                <w:sz w:val="22"/>
                <w:szCs w:val="22"/>
                <w:rFonts w:ascii="宋体" w:eastAsia="Times New Roman" w:hAnsi="Times New Roman" w:hint="default"/>
              </w:rPr>
              <w:wordWrap w:val="off"/>
              <w:snapToGrid w:val="off"/>
              <w:autoSpaceDE w:val="0"/>
              <w:autoSpaceDN w:val="0"/>
            </w:pPr>
            <w:r>
              <w:rPr>
                <w:color w:val="000000"/>
                <w:position w:val="0"/>
                <w:sz w:val="22"/>
                <w:szCs w:val="22"/>
                <w:rFonts w:ascii="宋体" w:eastAsia="Times New Roman" w:hAnsi="Times New Roman" w:hint="default"/>
              </w:rPr>
              <w:t>说明和要求</w:t>
            </w:r>
          </w:p>
        </w:tc>
      </w:tr>
      <w:tr>
        <w:trPr>
          <w:trHeight w:hRule="atleast" w:val="487"/>
          <w:hidden w:val="0"/>
        </w:trPr>
        <w:tc>
          <w:tcPr>
            <w:tcW w:type="dxa" w:w="821"/>
            <w:tcMar>
              <w:left w:w="113" w:type="dxa"/>
              <w:right w:w="113" w:type="dxa"/>
            </w:tcMar>
            <w:vAlign w:val="center"/>
            <w:tcBorders>
              <w:bottom w:val="single" w:color="auto" w:sz="6"/>
              <w:left w:val="single" w:color="auto" w:sz="12"/>
              <w:right w:val="single" w:color="auto" w:sz="6"/>
              <w:top w:val="single" w:color="auto" w:sz="6"/>
            </w:tcBorders>
          </w:tcPr>
          <w:p>
            <w:pPr>
              <w:pStyle w:val="PO171"/>
              <w:numPr>
                <w:ilvl w:val="0"/>
                <w:numId w:val="0"/>
              </w:numPr>
              <w:jc w:val="center"/>
              <w:spacing w:lineRule="auto" w:line="240" w:before="0" w:after="160"/>
              <w:ind w:right="0" w:firstLine="0"/>
              <w:rPr>
                <w:color w:val="000000" w:themeColor="text1"/>
                <w:position w:val="0"/>
                <w:sz w:val="22"/>
                <w:szCs w:val="22"/>
                <w:rFonts w:ascii="宋体" w:eastAsia="Courier New" w:hAnsi="Courier New" w:hint="default"/>
              </w:rPr>
              <w:wordWrap w:val="off"/>
              <w:snapToGrid w:val="off"/>
              <w:autoSpaceDE w:val="0"/>
              <w:autoSpaceDN w:val="0"/>
            </w:pPr>
            <w:r>
              <w:rPr>
                <w:color w:val="000000" w:themeColor="text1"/>
                <w:position w:val="0"/>
                <w:sz w:val="22"/>
                <w:szCs w:val="22"/>
                <w:rFonts w:ascii="宋体" w:eastAsia="Courier New" w:hAnsi="Courier New" w:hint="default"/>
              </w:rPr>
              <w:t>1</w:t>
            </w:r>
          </w:p>
        </w:tc>
        <w:tc>
          <w:tcPr>
            <w:tcW w:type="dxa" w:w="2982"/>
            <w:tcMar>
              <w:left w:w="113" w:type="dxa"/>
              <w:right w:w="113" w:type="dxa"/>
            </w:tcMar>
            <w:vAlign w:val="center"/>
            <w:tcBorders>
              <w:bottom w:val="single" w:color="auto" w:sz="6"/>
              <w:left w:val="single" w:color="auto" w:sz="6"/>
              <w:right w:val="single" w:color="auto" w:sz="6"/>
              <w:top w:val="single" w:color="auto" w:sz="6"/>
            </w:tcBorders>
          </w:tcPr>
          <w:p>
            <w:pPr>
              <w:pStyle w:val="PO171"/>
              <w:numPr>
                <w:ilvl w:val="0"/>
                <w:numId w:val="0"/>
              </w:numPr>
              <w:jc w:val="both"/>
              <w:spacing w:lineRule="auto" w:line="240" w:before="0" w:after="160"/>
              <w:ind w:right="0" w:firstLine="0"/>
              <w:rPr>
                <w:color w:val="000000"/>
                <w:position w:val="0"/>
                <w:sz w:val="22"/>
                <w:szCs w:val="22"/>
                <w:rFonts w:ascii="宋体" w:eastAsia="Times New Roman" w:hAnsi="Times New Roman" w:hint="default"/>
              </w:rPr>
              <w:wordWrap w:val="off"/>
              <w:snapToGrid w:val="off"/>
              <w:autoSpaceDE w:val="0"/>
              <w:autoSpaceDN w:val="0"/>
            </w:pPr>
            <w:r>
              <w:rPr>
                <w:color w:val="000000"/>
                <w:position w:val="0"/>
                <w:sz w:val="22"/>
                <w:szCs w:val="22"/>
                <w:rFonts w:ascii="宋体" w:eastAsia="Times New Roman" w:hAnsi="Times New Roman" w:hint="default"/>
              </w:rPr>
              <w:t>预算控制数</w:t>
            </w:r>
          </w:p>
        </w:tc>
        <w:tc>
          <w:tcPr>
            <w:tcW w:type="dxa" w:w="5831"/>
            <w:tcMar>
              <w:left w:w="113" w:type="dxa"/>
              <w:right w:w="113" w:type="dxa"/>
            </w:tcMar>
            <w:vAlign w:val="center"/>
            <w:tcBorders>
              <w:bottom w:val="single" w:color="auto" w:sz="6"/>
              <w:left w:val="single" w:color="auto" w:sz="6"/>
              <w:right w:val="single" w:color="auto" w:sz="12"/>
              <w:top w:val="single" w:color="auto" w:sz="6"/>
            </w:tcBorders>
          </w:tcPr>
          <w:p>
            <w:pPr>
              <w:pStyle w:val="PO171"/>
              <w:numPr>
                <w:ilvl w:val="0"/>
                <w:numId w:val="0"/>
              </w:numPr>
              <w:jc w:val="both"/>
              <w:spacing w:lineRule="auto" w:line="240" w:before="0" w:after="160"/>
              <w:ind w:right="0" w:firstLine="0"/>
              <w:rPr>
                <w:b w:val="0"/>
                <w:color w:val="000000"/>
                <w:position w:val="0"/>
                <w:sz w:val="22"/>
                <w:szCs w:val="22"/>
                <w:rFonts w:ascii="宋体" w:eastAsia="Times New Roman" w:hAnsi="Times New Roman" w:hint="default"/>
              </w:rPr>
              <w:wordWrap w:val="off"/>
              <w:snapToGrid w:val="off"/>
              <w:autoSpaceDE w:val="0"/>
              <w:autoSpaceDN w:val="0"/>
            </w:pPr>
            <w:r>
              <w:rPr>
                <w:b w:val="0"/>
                <w:color w:val="000000"/>
                <w:position w:val="0"/>
                <w:sz w:val="22"/>
                <w:szCs w:val="22"/>
                <w:rFonts w:ascii="宋体" w:eastAsia="Times New Roman" w:hAnsi="Times New Roman" w:hint="default"/>
              </w:rPr>
              <w:t>80万元</w:t>
            </w:r>
          </w:p>
        </w:tc>
      </w:tr>
      <w:tr>
        <w:trPr>
          <w:trHeight w:hRule="atleast" w:val="487"/>
          <w:hidden w:val="0"/>
        </w:trPr>
        <w:tc>
          <w:tcPr>
            <w:tcW w:type="dxa" w:w="821"/>
            <w:tcMar>
              <w:left w:w="113" w:type="dxa"/>
              <w:right w:w="113" w:type="dxa"/>
            </w:tcMar>
            <w:vAlign w:val="center"/>
            <w:tcBorders>
              <w:bottom w:val="single" w:color="auto" w:sz="6"/>
              <w:left w:val="single" w:color="auto" w:sz="12"/>
              <w:right w:val="single" w:color="auto" w:sz="6"/>
              <w:top w:val="single" w:color="auto" w:sz="6"/>
            </w:tcBorders>
          </w:tcPr>
          <w:p>
            <w:pPr>
              <w:pStyle w:val="PO171"/>
              <w:numPr>
                <w:ilvl w:val="0"/>
                <w:numId w:val="0"/>
              </w:numPr>
              <w:jc w:val="center"/>
              <w:spacing w:lineRule="auto" w:line="240" w:before="0" w:after="160"/>
              <w:ind w:right="0" w:firstLine="0"/>
              <w:rPr>
                <w:color w:val="000000" w:themeColor="text1"/>
                <w:position w:val="0"/>
                <w:sz w:val="22"/>
                <w:szCs w:val="22"/>
                <w:rFonts w:ascii="宋体" w:eastAsia="Courier New" w:hAnsi="Courier New" w:hint="default"/>
              </w:rPr>
              <w:wordWrap w:val="off"/>
              <w:snapToGrid w:val="off"/>
              <w:autoSpaceDE w:val="0"/>
              <w:autoSpaceDN w:val="0"/>
            </w:pPr>
            <w:r>
              <w:rPr>
                <w:color w:val="000000" w:themeColor="text1"/>
                <w:position w:val="0"/>
                <w:sz w:val="22"/>
                <w:szCs w:val="22"/>
                <w:rFonts w:ascii="宋体" w:eastAsia="Courier New" w:hAnsi="Courier New" w:hint="default"/>
              </w:rPr>
              <w:t>2</w:t>
            </w:r>
          </w:p>
        </w:tc>
        <w:tc>
          <w:tcPr>
            <w:tcW w:type="dxa" w:w="2982"/>
            <w:tcMar>
              <w:left w:w="113" w:type="dxa"/>
              <w:right w:w="113" w:type="dxa"/>
            </w:tcMar>
            <w:vAlign w:val="center"/>
            <w:tcBorders>
              <w:bottom w:val="single" w:color="auto" w:sz="6"/>
              <w:left w:val="single" w:color="auto" w:sz="6"/>
              <w:right w:val="single" w:color="auto" w:sz="6"/>
              <w:top w:val="single" w:color="auto" w:sz="6"/>
            </w:tcBorders>
          </w:tcPr>
          <w:p>
            <w:pPr>
              <w:pStyle w:val="PO171"/>
              <w:numPr>
                <w:ilvl w:val="0"/>
                <w:numId w:val="0"/>
              </w:numPr>
              <w:jc w:val="both"/>
              <w:spacing w:lineRule="auto" w:line="240" w:before="0" w:after="160"/>
              <w:ind w:right="0" w:firstLine="0"/>
              <w:rPr>
                <w:color w:val="000000"/>
                <w:position w:val="0"/>
                <w:sz w:val="22"/>
                <w:szCs w:val="22"/>
                <w:rFonts w:ascii="宋体" w:eastAsia="Times New Roman" w:hAnsi="Times New Roman" w:hint="default"/>
              </w:rPr>
              <w:wordWrap w:val="off"/>
              <w:snapToGrid w:val="off"/>
              <w:autoSpaceDE w:val="0"/>
              <w:autoSpaceDN w:val="0"/>
            </w:pPr>
            <w:r>
              <w:rPr>
                <w:color w:val="000000"/>
                <w:position w:val="0"/>
                <w:sz w:val="22"/>
                <w:szCs w:val="22"/>
                <w:rFonts w:ascii="宋体" w:eastAsia="Times New Roman" w:hAnsi="Times New Roman" w:hint="default"/>
              </w:rPr>
              <w:t>投标人资格要求</w:t>
            </w:r>
          </w:p>
        </w:tc>
        <w:tc>
          <w:tcPr>
            <w:tcW w:type="dxa" w:w="5831"/>
            <w:tcMar>
              <w:left w:w="113" w:type="dxa"/>
              <w:right w:w="113" w:type="dxa"/>
            </w:tcMar>
            <w:vAlign w:val="center"/>
            <w:tcBorders>
              <w:bottom w:val="single" w:color="auto" w:sz="6"/>
              <w:left w:val="single" w:color="auto" w:sz="6"/>
              <w:right w:val="single" w:color="auto" w:sz="12"/>
              <w:top w:val="single" w:color="auto" w:sz="6"/>
            </w:tcBorders>
          </w:tcPr>
          <w:p>
            <w:pPr>
              <w:pStyle w:val="PO171"/>
              <w:numPr>
                <w:ilvl w:val="0"/>
                <w:numId w:val="0"/>
              </w:numPr>
              <w:jc w:val="both"/>
              <w:spacing w:lineRule="auto" w:line="240" w:before="0" w:after="160"/>
              <w:ind w:right="0" w:firstLine="0"/>
              <w:rPr>
                <w:color w:val="000000"/>
                <w:position w:val="0"/>
                <w:sz w:val="22"/>
                <w:szCs w:val="22"/>
                <w:rFonts w:ascii="宋体" w:eastAsia="Times New Roman" w:hAnsi="Times New Roman" w:hint="default"/>
              </w:rPr>
              <w:wordWrap w:val="off"/>
              <w:snapToGrid w:val="off"/>
              <w:autoSpaceDE w:val="0"/>
              <w:autoSpaceDN w:val="0"/>
            </w:pPr>
            <w:r>
              <w:rPr>
                <w:color w:val="000000"/>
                <w:position w:val="0"/>
                <w:sz w:val="22"/>
                <w:szCs w:val="22"/>
                <w:rFonts w:ascii="宋体" w:eastAsia="Times New Roman" w:hAnsi="Times New Roman" w:hint="default"/>
              </w:rPr>
              <w:t>具体见招标公告相关内容</w:t>
            </w:r>
          </w:p>
        </w:tc>
      </w:tr>
      <w:tr>
        <w:trPr>
          <w:trHeight w:hRule="atleast" w:val="487"/>
          <w:hidden w:val="0"/>
        </w:trPr>
        <w:tc>
          <w:tcPr>
            <w:tcW w:type="dxa" w:w="821"/>
            <w:tcMar>
              <w:left w:w="113" w:type="dxa"/>
              <w:right w:w="113" w:type="dxa"/>
            </w:tcMar>
            <w:vAlign w:val="center"/>
            <w:tcBorders>
              <w:bottom w:val="single" w:color="auto" w:sz="6"/>
              <w:left w:val="single" w:color="auto" w:sz="12"/>
              <w:right w:val="single" w:color="auto" w:sz="6"/>
              <w:top w:val="single" w:color="auto" w:sz="6"/>
            </w:tcBorders>
          </w:tcPr>
          <w:p>
            <w:pPr>
              <w:pStyle w:val="PO171"/>
              <w:numPr>
                <w:ilvl w:val="0"/>
                <w:numId w:val="0"/>
              </w:numPr>
              <w:jc w:val="center"/>
              <w:spacing w:lineRule="auto" w:line="240" w:before="0" w:after="160"/>
              <w:ind w:right="0" w:firstLine="0"/>
              <w:rPr>
                <w:color w:val="000000" w:themeColor="text1"/>
                <w:position w:val="0"/>
                <w:sz w:val="22"/>
                <w:szCs w:val="22"/>
                <w:rFonts w:ascii="宋体" w:eastAsia="Courier New" w:hAnsi="Courier New" w:hint="default"/>
              </w:rPr>
              <w:wordWrap w:val="off"/>
              <w:snapToGrid w:val="off"/>
              <w:autoSpaceDE w:val="0"/>
              <w:autoSpaceDN w:val="0"/>
            </w:pPr>
            <w:r>
              <w:rPr>
                <w:color w:val="000000" w:themeColor="text1"/>
                <w:position w:val="0"/>
                <w:sz w:val="22"/>
                <w:szCs w:val="22"/>
                <w:rFonts w:ascii="宋体" w:eastAsia="Courier New" w:hAnsi="Courier New" w:hint="default"/>
              </w:rPr>
              <w:t>3</w:t>
            </w:r>
          </w:p>
        </w:tc>
        <w:tc>
          <w:tcPr>
            <w:tcW w:type="dxa" w:w="2982"/>
            <w:tcMar>
              <w:left w:w="113" w:type="dxa"/>
              <w:right w:w="113" w:type="dxa"/>
            </w:tcMar>
            <w:vAlign w:val="center"/>
            <w:tcBorders>
              <w:bottom w:val="single" w:color="auto" w:sz="6"/>
              <w:left w:val="single" w:color="auto" w:sz="6"/>
              <w:right w:val="single" w:color="auto" w:sz="6"/>
              <w:top w:val="single" w:color="auto" w:sz="6"/>
            </w:tcBorders>
          </w:tcPr>
          <w:p>
            <w:pPr>
              <w:pStyle w:val="PO171"/>
              <w:numPr>
                <w:ilvl w:val="0"/>
                <w:numId w:val="0"/>
              </w:numPr>
              <w:jc w:val="both"/>
              <w:spacing w:lineRule="auto" w:line="240" w:before="0" w:after="160"/>
              <w:ind w:right="0" w:firstLine="0"/>
              <w:rPr>
                <w:color w:val="000000"/>
                <w:position w:val="0"/>
                <w:sz w:val="22"/>
                <w:szCs w:val="22"/>
                <w:rFonts w:ascii="宋体" w:eastAsia="Times New Roman" w:hAnsi="Times New Roman" w:hint="default"/>
              </w:rPr>
              <w:wordWrap w:val="off"/>
              <w:snapToGrid w:val="off"/>
              <w:autoSpaceDE w:val="0"/>
              <w:autoSpaceDN w:val="0"/>
            </w:pPr>
            <w:r>
              <w:rPr>
                <w:color w:val="000000"/>
                <w:position w:val="0"/>
                <w:sz w:val="22"/>
                <w:szCs w:val="22"/>
                <w:rFonts w:ascii="宋体" w:eastAsia="Times New Roman" w:hAnsi="Times New Roman" w:hint="default"/>
              </w:rPr>
              <w:t>招标方式</w:t>
            </w:r>
          </w:p>
        </w:tc>
        <w:tc>
          <w:tcPr>
            <w:tcW w:type="dxa" w:w="5831"/>
            <w:tcMar>
              <w:left w:w="113" w:type="dxa"/>
              <w:right w:w="113" w:type="dxa"/>
            </w:tcMar>
            <w:vAlign w:val="center"/>
            <w:tcBorders>
              <w:bottom w:val="single" w:color="auto" w:sz="6"/>
              <w:left w:val="single" w:color="auto" w:sz="6"/>
              <w:right w:val="single" w:color="auto" w:sz="12"/>
              <w:top w:val="single" w:color="auto" w:sz="6"/>
            </w:tcBorders>
          </w:tcPr>
          <w:p>
            <w:pPr>
              <w:pStyle w:val="PO171"/>
              <w:numPr>
                <w:ilvl w:val="0"/>
                <w:numId w:val="0"/>
              </w:numPr>
              <w:jc w:val="both"/>
              <w:spacing w:lineRule="auto" w:line="240" w:before="0" w:after="160"/>
              <w:ind w:right="0" w:firstLine="0"/>
              <w:rPr>
                <w:color w:val="000000"/>
                <w:position w:val="0"/>
                <w:sz w:val="22"/>
                <w:szCs w:val="22"/>
                <w:rFonts w:ascii="宋体" w:eastAsia="Times New Roman" w:hAnsi="Times New Roman" w:hint="default"/>
              </w:rPr>
              <w:wordWrap w:val="off"/>
              <w:snapToGrid w:val="off"/>
              <w:autoSpaceDE w:val="0"/>
              <w:autoSpaceDN w:val="0"/>
            </w:pPr>
            <w:r>
              <w:rPr>
                <w:color w:val="000000"/>
                <w:position w:val="0"/>
                <w:sz w:val="22"/>
                <w:szCs w:val="22"/>
                <w:rFonts w:ascii="宋体" w:eastAsia="Times New Roman" w:hAnsi="Times New Roman" w:hint="default"/>
              </w:rPr>
              <w:t>公开招标</w:t>
            </w:r>
          </w:p>
        </w:tc>
      </w:tr>
      <w:tr>
        <w:trPr>
          <w:trHeight w:hRule="atleast" w:val="487"/>
          <w:hidden w:val="0"/>
        </w:trPr>
        <w:tc>
          <w:tcPr>
            <w:tcW w:type="dxa" w:w="821"/>
            <w:tcMar>
              <w:left w:w="113" w:type="dxa"/>
              <w:right w:w="113" w:type="dxa"/>
            </w:tcMar>
            <w:vAlign w:val="center"/>
            <w:tcBorders>
              <w:bottom w:val="single" w:color="auto" w:sz="6"/>
              <w:left w:val="single" w:color="auto" w:sz="12"/>
              <w:right w:val="single" w:color="auto" w:sz="6"/>
              <w:top w:val="single" w:color="auto" w:sz="6"/>
            </w:tcBorders>
          </w:tcPr>
          <w:p>
            <w:pPr>
              <w:pStyle w:val="PO171"/>
              <w:numPr>
                <w:ilvl w:val="0"/>
                <w:numId w:val="0"/>
              </w:numPr>
              <w:jc w:val="center"/>
              <w:spacing w:lineRule="auto" w:line="240" w:before="0" w:after="160"/>
              <w:ind w:right="0" w:firstLine="0"/>
              <w:rPr>
                <w:color w:val="000000" w:themeColor="text1"/>
                <w:position w:val="0"/>
                <w:sz w:val="22"/>
                <w:szCs w:val="22"/>
                <w:rFonts w:ascii="宋体" w:eastAsia="Courier New" w:hAnsi="Courier New" w:hint="default"/>
              </w:rPr>
              <w:wordWrap w:val="off"/>
              <w:snapToGrid w:val="off"/>
              <w:autoSpaceDE w:val="0"/>
              <w:autoSpaceDN w:val="0"/>
            </w:pPr>
            <w:r>
              <w:rPr>
                <w:color w:val="000000" w:themeColor="text1"/>
                <w:position w:val="0"/>
                <w:sz w:val="22"/>
                <w:szCs w:val="22"/>
                <w:rFonts w:ascii="宋体" w:eastAsia="Courier New" w:hAnsi="Courier New" w:hint="default"/>
              </w:rPr>
              <w:t>4</w:t>
            </w:r>
          </w:p>
        </w:tc>
        <w:tc>
          <w:tcPr>
            <w:tcW w:type="dxa" w:w="2982"/>
            <w:tcMar>
              <w:left w:w="113" w:type="dxa"/>
              <w:right w:w="113" w:type="dxa"/>
            </w:tcMar>
            <w:vAlign w:val="center"/>
            <w:tcBorders>
              <w:bottom w:val="single" w:color="auto" w:sz="6"/>
              <w:left w:val="single" w:color="auto" w:sz="6"/>
              <w:right w:val="single" w:color="auto" w:sz="6"/>
              <w:top w:val="single" w:color="auto" w:sz="6"/>
            </w:tcBorders>
          </w:tcPr>
          <w:p>
            <w:pPr>
              <w:pStyle w:val="PO171"/>
              <w:numPr>
                <w:ilvl w:val="0"/>
                <w:numId w:val="0"/>
              </w:numPr>
              <w:jc w:val="left"/>
              <w:spacing w:lineRule="auto" w:line="240" w:before="0" w:after="160"/>
              <w:ind w:right="0" w:firstLine="0"/>
              <w:rPr>
                <w:color w:val="000000"/>
                <w:position w:val="0"/>
                <w:sz w:val="22"/>
                <w:szCs w:val="22"/>
                <w:rFonts w:ascii="宋体" w:eastAsia="Courier New" w:hAnsi="Courier New" w:hint="default"/>
              </w:rPr>
              <w:wordWrap w:val="off"/>
              <w:snapToGrid w:val="off"/>
              <w:autoSpaceDE w:val="0"/>
              <w:autoSpaceDN w:val="0"/>
            </w:pPr>
            <w:r>
              <w:rPr>
                <w:color w:val="000000"/>
                <w:position w:val="0"/>
                <w:sz w:val="22"/>
                <w:szCs w:val="22"/>
                <w:rFonts w:ascii="宋体" w:eastAsia="Courier New" w:hAnsi="Courier New" w:hint="default"/>
              </w:rPr>
              <w:t>建设地点</w:t>
            </w:r>
          </w:p>
        </w:tc>
        <w:tc>
          <w:tcPr>
            <w:tcW w:type="dxa" w:w="5831"/>
            <w:tcMar>
              <w:left w:w="113" w:type="dxa"/>
              <w:right w:w="113" w:type="dxa"/>
            </w:tcMar>
            <w:vAlign w:val="center"/>
            <w:tcBorders>
              <w:bottom w:val="single" w:color="auto" w:sz="6"/>
              <w:left w:val="single" w:color="auto" w:sz="6"/>
              <w:right w:val="single" w:color="auto" w:sz="12"/>
              <w:top w:val="single" w:color="auto" w:sz="6"/>
            </w:tcBorders>
          </w:tcPr>
          <w:p>
            <w:pPr>
              <w:pStyle w:val="PO171"/>
              <w:numPr>
                <w:ilvl w:val="0"/>
                <w:numId w:val="0"/>
              </w:numPr>
              <w:jc w:val="left"/>
              <w:spacing w:lineRule="auto" w:line="240" w:before="0" w:after="160"/>
              <w:ind w:right="0" w:firstLine="0"/>
              <w:rPr>
                <w:color w:val="000000"/>
                <w:position w:val="0"/>
                <w:sz w:val="22"/>
                <w:szCs w:val="22"/>
                <w:rFonts w:ascii="宋体" w:eastAsia="Courier New" w:hAnsi="Courier New" w:hint="default"/>
              </w:rPr>
              <w:wordWrap w:val="off"/>
              <w:snapToGrid w:val="off"/>
              <w:autoSpaceDE w:val="0"/>
              <w:autoSpaceDN w:val="0"/>
            </w:pPr>
            <w:r>
              <w:rPr>
                <w:color w:val="000000"/>
                <w:position w:val="0"/>
                <w:sz w:val="22"/>
                <w:szCs w:val="22"/>
                <w:rFonts w:ascii="宋体" w:eastAsia="Courier New" w:hAnsi="Courier New" w:hint="default"/>
              </w:rPr>
              <w:t>铜陵学院新校区内</w:t>
            </w:r>
          </w:p>
        </w:tc>
      </w:tr>
      <w:tr>
        <w:trPr>
          <w:trHeight w:hRule="atleast" w:val="487"/>
          <w:hidden w:val="0"/>
        </w:trPr>
        <w:tc>
          <w:tcPr>
            <w:tcW w:type="dxa" w:w="821"/>
            <w:tcMar>
              <w:left w:w="113" w:type="dxa"/>
              <w:right w:w="113" w:type="dxa"/>
            </w:tcMar>
            <w:vAlign w:val="center"/>
            <w:tcBorders>
              <w:bottom w:val="single" w:color="auto" w:sz="6"/>
              <w:left w:val="single" w:color="auto" w:sz="12"/>
              <w:right w:val="single" w:color="auto" w:sz="6"/>
              <w:top w:val="single" w:color="auto" w:sz="6"/>
            </w:tcBorders>
          </w:tcPr>
          <w:p>
            <w:pPr>
              <w:pStyle w:val="PO171"/>
              <w:numPr>
                <w:ilvl w:val="0"/>
                <w:numId w:val="0"/>
              </w:numPr>
              <w:jc w:val="center"/>
              <w:spacing w:lineRule="auto" w:line="240" w:before="0" w:after="160"/>
              <w:ind w:right="0" w:firstLine="0"/>
              <w:rPr>
                <w:color w:val="000000" w:themeColor="text1"/>
                <w:position w:val="0"/>
                <w:sz w:val="22"/>
                <w:szCs w:val="22"/>
                <w:rFonts w:ascii="宋体" w:eastAsia="Courier New" w:hAnsi="Courier New" w:hint="default"/>
              </w:rPr>
              <w:wordWrap w:val="off"/>
              <w:snapToGrid w:val="off"/>
              <w:autoSpaceDE w:val="0"/>
              <w:autoSpaceDN w:val="0"/>
            </w:pPr>
            <w:r>
              <w:rPr>
                <w:color w:val="000000" w:themeColor="text1"/>
                <w:position w:val="0"/>
                <w:sz w:val="22"/>
                <w:szCs w:val="22"/>
                <w:rFonts w:ascii="宋体" w:eastAsia="Courier New" w:hAnsi="Courier New" w:hint="default"/>
              </w:rPr>
              <w:t>5</w:t>
            </w:r>
          </w:p>
        </w:tc>
        <w:tc>
          <w:tcPr>
            <w:tcW w:type="dxa" w:w="2982"/>
            <w:tcMar>
              <w:left w:w="113" w:type="dxa"/>
              <w:right w:w="113" w:type="dxa"/>
            </w:tcMar>
            <w:vAlign w:val="center"/>
            <w:tcBorders>
              <w:bottom w:val="single" w:color="auto" w:sz="6"/>
              <w:left w:val="single" w:color="auto" w:sz="6"/>
              <w:right w:val="single" w:color="auto" w:sz="6"/>
              <w:top w:val="single" w:color="auto" w:sz="6"/>
            </w:tcBorders>
          </w:tcPr>
          <w:p>
            <w:pPr>
              <w:pStyle w:val="PO171"/>
              <w:numPr>
                <w:ilvl w:val="0"/>
                <w:numId w:val="0"/>
              </w:numPr>
              <w:jc w:val="both"/>
              <w:spacing w:lineRule="auto" w:line="240" w:before="0" w:after="160"/>
              <w:ind w:right="0" w:firstLine="0"/>
              <w:rPr>
                <w:color w:val="000000"/>
                <w:position w:val="0"/>
                <w:sz w:val="22"/>
                <w:szCs w:val="22"/>
                <w:rFonts w:ascii="宋体" w:eastAsia="Times New Roman" w:hAnsi="Times New Roman" w:hint="default"/>
              </w:rPr>
              <w:wordWrap w:val="off"/>
              <w:snapToGrid w:val="off"/>
              <w:autoSpaceDE w:val="0"/>
              <w:autoSpaceDN w:val="0"/>
            </w:pPr>
            <w:r>
              <w:rPr>
                <w:color w:val="000000"/>
                <w:position w:val="0"/>
                <w:sz w:val="22"/>
                <w:szCs w:val="22"/>
                <w:rFonts w:ascii="宋体" w:eastAsia="Times New Roman" w:hAnsi="Times New Roman" w:hint="default"/>
              </w:rPr>
              <w:t>招标范围</w:t>
            </w:r>
          </w:p>
        </w:tc>
        <w:tc>
          <w:tcPr>
            <w:tcW w:type="dxa" w:w="5831"/>
            <w:tcMar>
              <w:left w:w="113" w:type="dxa"/>
              <w:right w:w="113" w:type="dxa"/>
            </w:tcMar>
            <w:vAlign w:val="center"/>
            <w:tcBorders>
              <w:bottom w:val="single" w:color="auto" w:sz="6"/>
              <w:left w:val="single" w:color="auto" w:sz="6"/>
              <w:right w:val="single" w:color="auto" w:sz="12"/>
              <w:top w:val="single" w:color="auto" w:sz="6"/>
            </w:tcBorders>
          </w:tcPr>
          <w:p>
            <w:pPr>
              <w:pStyle w:val="PO171"/>
              <w:numPr>
                <w:ilvl w:val="0"/>
                <w:numId w:val="0"/>
              </w:numPr>
              <w:jc w:val="both"/>
              <w:spacing w:lineRule="auto" w:line="240" w:before="0" w:after="160"/>
              <w:ind w:right="0" w:firstLine="0"/>
              <w:rPr>
                <w:color w:val="000000"/>
                <w:position w:val="0"/>
                <w:sz w:val="22"/>
                <w:szCs w:val="22"/>
                <w:rFonts w:ascii="宋体" w:eastAsia="Times New Roman" w:hAnsi="Times New Roman" w:hint="default"/>
              </w:rPr>
              <w:wordWrap w:val="off"/>
              <w:snapToGrid w:val="off"/>
              <w:autoSpaceDE w:val="0"/>
              <w:autoSpaceDN w:val="0"/>
            </w:pPr>
            <w:r>
              <w:rPr>
                <w:color w:val="000000"/>
                <w:position w:val="0"/>
                <w:sz w:val="22"/>
                <w:szCs w:val="22"/>
                <w:rFonts w:ascii="宋体" w:eastAsia="Times New Roman" w:hAnsi="Times New Roman" w:hint="default"/>
              </w:rPr>
              <w:t>项目施工阶段全过程监理、缺陷期监理、招标文件中所载明</w:t>
            </w:r>
            <w:r>
              <w:rPr>
                <w:color w:val="000000"/>
                <w:position w:val="0"/>
                <w:sz w:val="22"/>
                <w:szCs w:val="22"/>
                <w:rFonts w:ascii="宋体" w:eastAsia="Times New Roman" w:hAnsi="Times New Roman" w:hint="default"/>
              </w:rPr>
              <w:t>的内容及业主安排的其他事项。</w:t>
            </w:r>
          </w:p>
        </w:tc>
      </w:tr>
      <w:tr>
        <w:trPr>
          <w:trHeight w:hRule="atleast" w:val="487"/>
          <w:hidden w:val="0"/>
        </w:trPr>
        <w:tc>
          <w:tcPr>
            <w:tcW w:type="dxa" w:w="821"/>
            <w:tcMar>
              <w:left w:w="113" w:type="dxa"/>
              <w:right w:w="113" w:type="dxa"/>
            </w:tcMar>
            <w:vAlign w:val="center"/>
            <w:tcBorders>
              <w:bottom w:val="single" w:color="auto" w:sz="6"/>
              <w:left w:val="single" w:color="auto" w:sz="12"/>
              <w:right w:val="single" w:color="auto" w:sz="6"/>
              <w:top w:val="single" w:color="auto" w:sz="6"/>
            </w:tcBorders>
          </w:tcPr>
          <w:p>
            <w:pPr>
              <w:pStyle w:val="PO171"/>
              <w:numPr>
                <w:ilvl w:val="0"/>
                <w:numId w:val="0"/>
              </w:numPr>
              <w:jc w:val="center"/>
              <w:spacing w:lineRule="auto" w:line="240" w:before="0" w:after="160"/>
              <w:ind w:right="0" w:firstLine="0"/>
              <w:rPr>
                <w:color w:val="000000" w:themeColor="text1"/>
                <w:position w:val="0"/>
                <w:sz w:val="22"/>
                <w:szCs w:val="22"/>
                <w:rFonts w:ascii="宋体" w:eastAsia="Courier New" w:hAnsi="Courier New" w:hint="default"/>
              </w:rPr>
              <w:wordWrap w:val="off"/>
              <w:snapToGrid w:val="off"/>
              <w:autoSpaceDE w:val="0"/>
              <w:autoSpaceDN w:val="0"/>
            </w:pPr>
            <w:r>
              <w:rPr>
                <w:color w:val="000000" w:themeColor="text1"/>
                <w:position w:val="0"/>
                <w:sz w:val="22"/>
                <w:szCs w:val="22"/>
                <w:rFonts w:ascii="宋体" w:eastAsia="Courier New" w:hAnsi="Courier New" w:hint="default"/>
              </w:rPr>
              <w:t>6</w:t>
            </w:r>
          </w:p>
        </w:tc>
        <w:tc>
          <w:tcPr>
            <w:tcW w:type="dxa" w:w="2982"/>
            <w:tcMar>
              <w:left w:w="113" w:type="dxa"/>
              <w:right w:w="113" w:type="dxa"/>
            </w:tcMar>
            <w:vAlign w:val="center"/>
            <w:tcBorders>
              <w:bottom w:val="single" w:color="auto" w:sz="6"/>
              <w:left w:val="single" w:color="auto" w:sz="6"/>
              <w:right w:val="single" w:color="auto" w:sz="6"/>
              <w:top w:val="single" w:color="auto" w:sz="6"/>
            </w:tcBorders>
          </w:tcPr>
          <w:p>
            <w:pPr>
              <w:pStyle w:val="PO171"/>
              <w:numPr>
                <w:ilvl w:val="0"/>
                <w:numId w:val="0"/>
              </w:numPr>
              <w:jc w:val="both"/>
              <w:spacing w:lineRule="auto" w:line="240" w:before="0" w:after="160"/>
              <w:ind w:right="0" w:firstLine="0"/>
              <w:rPr>
                <w:color w:val="000000"/>
                <w:position w:val="0"/>
                <w:sz w:val="22"/>
                <w:szCs w:val="22"/>
                <w:rFonts w:ascii="宋体" w:eastAsia="Times New Roman" w:hAnsi="Times New Roman" w:hint="default"/>
              </w:rPr>
              <w:wordWrap w:val="off"/>
              <w:snapToGrid w:val="off"/>
              <w:autoSpaceDE w:val="0"/>
              <w:autoSpaceDN w:val="0"/>
            </w:pPr>
            <w:r>
              <w:rPr>
                <w:color w:val="000000"/>
                <w:position w:val="0"/>
                <w:sz w:val="22"/>
                <w:szCs w:val="22"/>
                <w:rFonts w:ascii="宋体" w:eastAsia="Times New Roman" w:hAnsi="Times New Roman" w:hint="default"/>
              </w:rPr>
              <w:t>评标方法</w:t>
            </w:r>
          </w:p>
        </w:tc>
        <w:tc>
          <w:tcPr>
            <w:tcW w:type="dxa" w:w="5831"/>
            <w:tcMar>
              <w:left w:w="113" w:type="dxa"/>
              <w:right w:w="113" w:type="dxa"/>
            </w:tcMar>
            <w:vAlign w:val="center"/>
            <w:tcBorders>
              <w:bottom w:val="single" w:color="auto" w:sz="6"/>
              <w:left w:val="single" w:color="auto" w:sz="6"/>
              <w:right w:val="single" w:color="auto" w:sz="12"/>
              <w:top w:val="single" w:color="auto" w:sz="6"/>
            </w:tcBorders>
          </w:tcPr>
          <w:p>
            <w:pPr>
              <w:pStyle w:val="PO171"/>
              <w:numPr>
                <w:ilvl w:val="0"/>
                <w:numId w:val="0"/>
              </w:numPr>
              <w:jc w:val="both"/>
              <w:spacing w:lineRule="auto" w:line="240" w:before="0" w:after="160"/>
              <w:ind w:right="0" w:firstLine="0"/>
              <w:rPr>
                <w:color w:val="000000"/>
                <w:position w:val="0"/>
                <w:sz w:val="22"/>
                <w:szCs w:val="22"/>
                <w:rFonts w:ascii="宋体" w:eastAsia="Times New Roman" w:hAnsi="Times New Roman" w:hint="default"/>
              </w:rPr>
              <w:wordWrap w:val="off"/>
              <w:snapToGrid w:val="off"/>
              <w:autoSpaceDE w:val="0"/>
              <w:autoSpaceDN w:val="0"/>
            </w:pPr>
            <w:r>
              <w:rPr>
                <w:color w:val="000000"/>
                <w:position w:val="0"/>
                <w:sz w:val="22"/>
                <w:szCs w:val="22"/>
                <w:rFonts w:ascii="宋体" w:eastAsia="Times New Roman" w:hAnsi="Times New Roman" w:hint="default"/>
              </w:rPr>
              <w:t>综合评分法</w:t>
            </w:r>
          </w:p>
        </w:tc>
      </w:tr>
      <w:tr>
        <w:trPr>
          <w:trHeight w:hRule="atleast" w:val="487"/>
          <w:hidden w:val="0"/>
        </w:trPr>
        <w:tc>
          <w:tcPr>
            <w:tcW w:type="dxa" w:w="821"/>
            <w:tcMar>
              <w:left w:w="113" w:type="dxa"/>
              <w:right w:w="113" w:type="dxa"/>
            </w:tcMar>
            <w:vAlign w:val="center"/>
            <w:tcBorders>
              <w:bottom w:val="single" w:color="auto" w:sz="6"/>
              <w:left w:val="single" w:color="auto" w:sz="12"/>
              <w:right w:val="single" w:color="auto" w:sz="6"/>
              <w:top w:val="single" w:color="auto" w:sz="6"/>
            </w:tcBorders>
          </w:tcPr>
          <w:p>
            <w:pPr>
              <w:pStyle w:val="PO171"/>
              <w:numPr>
                <w:ilvl w:val="0"/>
                <w:numId w:val="0"/>
              </w:numPr>
              <w:jc w:val="center"/>
              <w:spacing w:lineRule="auto" w:line="240" w:before="0" w:after="160"/>
              <w:ind w:right="0" w:firstLine="0"/>
              <w:rPr>
                <w:color w:val="000000"/>
                <w:position w:val="0"/>
                <w:sz w:val="22"/>
                <w:szCs w:val="22"/>
                <w:rFonts w:ascii="宋体" w:eastAsia="Times New Roman" w:hAnsi="Times New Roman" w:hint="default"/>
              </w:rPr>
              <w:wordWrap w:val="off"/>
              <w:snapToGrid w:val="off"/>
              <w:autoSpaceDE w:val="0"/>
              <w:autoSpaceDN w:val="0"/>
            </w:pPr>
            <w:r>
              <w:rPr>
                <w:color w:val="000000"/>
                <w:position w:val="0"/>
                <w:sz w:val="22"/>
                <w:szCs w:val="22"/>
                <w:rFonts w:ascii="宋体" w:eastAsia="Times New Roman" w:hAnsi="Times New Roman" w:hint="default"/>
              </w:rPr>
              <w:t>7</w:t>
            </w:r>
          </w:p>
        </w:tc>
        <w:tc>
          <w:tcPr>
            <w:tcW w:type="dxa" w:w="2982"/>
            <w:tcMar>
              <w:left w:w="113" w:type="dxa"/>
              <w:right w:w="113" w:type="dxa"/>
            </w:tcMar>
            <w:vAlign w:val="center"/>
            <w:tcBorders>
              <w:bottom w:val="single" w:color="auto" w:sz="6"/>
              <w:left w:val="single" w:color="auto" w:sz="6"/>
              <w:right w:val="single" w:color="auto" w:sz="6"/>
              <w:top w:val="single" w:color="auto" w:sz="6"/>
            </w:tcBorders>
          </w:tcPr>
          <w:p>
            <w:pPr>
              <w:pStyle w:val="PO171"/>
              <w:numPr>
                <w:ilvl w:val="0"/>
                <w:numId w:val="0"/>
              </w:numPr>
              <w:jc w:val="both"/>
              <w:spacing w:lineRule="auto" w:line="240" w:before="0" w:after="160"/>
              <w:ind w:right="0" w:firstLine="0"/>
              <w:rPr>
                <w:color w:val="000000"/>
                <w:position w:val="0"/>
                <w:sz w:val="22"/>
                <w:szCs w:val="22"/>
                <w:rFonts w:ascii="宋体" w:eastAsia="Times New Roman" w:hAnsi="Times New Roman" w:hint="default"/>
              </w:rPr>
              <w:wordWrap w:val="off"/>
              <w:snapToGrid w:val="off"/>
              <w:autoSpaceDE w:val="0"/>
              <w:autoSpaceDN w:val="0"/>
            </w:pPr>
            <w:r>
              <w:rPr>
                <w:color w:val="000000"/>
                <w:position w:val="0"/>
                <w:sz w:val="21"/>
                <w:szCs w:val="21"/>
                <w:rFonts w:ascii="宋体" w:eastAsia="宋体" w:hAnsi="宋体" w:hint="default"/>
              </w:rPr>
              <w:t>施工监理服务周期</w:t>
            </w:r>
          </w:p>
        </w:tc>
        <w:tc>
          <w:tcPr>
            <w:tcW w:type="dxa" w:w="5831"/>
            <w:tcMar>
              <w:left w:w="113" w:type="dxa"/>
              <w:right w:w="113" w:type="dxa"/>
            </w:tcMar>
            <w:vAlign w:val="center"/>
            <w:tcBorders>
              <w:bottom w:val="single" w:color="auto" w:sz="6"/>
              <w:left w:val="single" w:color="auto" w:sz="6"/>
              <w:right w:val="single" w:color="auto" w:sz="12"/>
              <w:top w:val="single" w:color="auto" w:sz="6"/>
            </w:tcBorders>
          </w:tcPr>
          <w:p>
            <w:pPr>
              <w:pStyle w:val="PO171"/>
              <w:numPr>
                <w:ilvl w:val="0"/>
                <w:numId w:val="0"/>
              </w:numPr>
              <w:jc w:val="both"/>
              <w:spacing w:lineRule="auto" w:line="240" w:before="0" w:after="160"/>
              <w:ind w:right="0" w:firstLine="0"/>
              <w:rPr>
                <w:color w:val="000000"/>
                <w:position w:val="0"/>
                <w:sz w:val="22"/>
                <w:szCs w:val="22"/>
                <w:rFonts w:ascii="宋体" w:eastAsia="Times New Roman" w:hAnsi="Times New Roman" w:hint="default"/>
              </w:rPr>
              <w:wordWrap w:val="off"/>
              <w:snapToGrid w:val="off"/>
              <w:autoSpaceDE w:val="0"/>
              <w:autoSpaceDN w:val="0"/>
            </w:pPr>
            <w:r>
              <w:rPr>
                <w:color w:val="000000"/>
                <w:position w:val="0"/>
                <w:sz w:val="21"/>
                <w:szCs w:val="21"/>
                <w:rFonts w:ascii="宋体" w:eastAsia="宋体" w:hAnsi="宋体" w:hint="default"/>
              </w:rPr>
              <w:t>工程前期至工程竣工备案、审计结束及保修期满止。</w:t>
            </w:r>
          </w:p>
        </w:tc>
      </w:tr>
      <w:tr>
        <w:trPr>
          <w:trHeight w:hRule="atleast" w:val="487"/>
          <w:hidden w:val="0"/>
        </w:trPr>
        <w:tc>
          <w:tcPr>
            <w:tcW w:type="dxa" w:w="821"/>
            <w:tcMar>
              <w:left w:w="113" w:type="dxa"/>
              <w:right w:w="113" w:type="dxa"/>
            </w:tcMar>
            <w:vAlign w:val="center"/>
            <w:tcBorders>
              <w:bottom w:val="single" w:color="auto" w:sz="6"/>
              <w:left w:val="single" w:color="auto" w:sz="12"/>
              <w:right w:val="single" w:color="auto" w:sz="6"/>
              <w:top w:val="single" w:color="auto" w:sz="6"/>
            </w:tcBorders>
          </w:tcPr>
          <w:p>
            <w:pPr>
              <w:pStyle w:val="PO171"/>
              <w:numPr>
                <w:ilvl w:val="0"/>
                <w:numId w:val="0"/>
              </w:numPr>
              <w:jc w:val="center"/>
              <w:spacing w:lineRule="auto" w:line="240" w:before="0" w:after="160"/>
              <w:ind w:right="0" w:firstLine="0"/>
              <w:rPr>
                <w:color w:val="000000" w:themeColor="text1"/>
                <w:position w:val="0"/>
                <w:sz w:val="22"/>
                <w:szCs w:val="22"/>
                <w:rFonts w:ascii="宋体" w:eastAsia="Times New Roman" w:hAnsi="Times New Roman" w:hint="default"/>
              </w:rPr>
              <w:wordWrap w:val="off"/>
              <w:snapToGrid w:val="off"/>
              <w:autoSpaceDE w:val="0"/>
              <w:autoSpaceDN w:val="0"/>
            </w:pPr>
            <w:r>
              <w:rPr>
                <w:color w:val="000000" w:themeColor="text1"/>
                <w:position w:val="0"/>
                <w:sz w:val="22"/>
                <w:szCs w:val="22"/>
                <w:rFonts w:ascii="宋体" w:eastAsia="Times New Roman" w:hAnsi="Times New Roman" w:hint="default"/>
              </w:rPr>
              <w:t>8</w:t>
            </w:r>
          </w:p>
        </w:tc>
        <w:tc>
          <w:tcPr>
            <w:tcW w:type="dxa" w:w="2982"/>
            <w:tcMar>
              <w:left w:w="113" w:type="dxa"/>
              <w:right w:w="113" w:type="dxa"/>
            </w:tcMar>
            <w:vAlign w:val="center"/>
            <w:tcBorders>
              <w:bottom w:val="single" w:color="auto" w:sz="6"/>
              <w:left w:val="single" w:color="auto" w:sz="6"/>
              <w:right w:val="single" w:color="auto" w:sz="6"/>
              <w:top w:val="single" w:color="auto" w:sz="6"/>
            </w:tcBorders>
          </w:tcPr>
          <w:p>
            <w:pPr>
              <w:pStyle w:val="PO171"/>
              <w:numPr>
                <w:ilvl w:val="0"/>
                <w:numId w:val="0"/>
              </w:numPr>
              <w:jc w:val="both"/>
              <w:spacing w:lineRule="auto" w:line="240" w:before="0" w:after="160"/>
              <w:ind w:right="0" w:firstLine="0"/>
              <w:rPr>
                <w:color w:val="000000"/>
                <w:position w:val="0"/>
                <w:sz w:val="22"/>
                <w:szCs w:val="22"/>
                <w:rFonts w:ascii="宋体" w:eastAsia="Times New Roman" w:hAnsi="Times New Roman" w:hint="default"/>
              </w:rPr>
              <w:wordWrap w:val="off"/>
              <w:snapToGrid w:val="off"/>
              <w:autoSpaceDE w:val="0"/>
              <w:autoSpaceDN w:val="0"/>
            </w:pPr>
            <w:r>
              <w:rPr>
                <w:color w:val="000000"/>
                <w:position w:val="0"/>
                <w:sz w:val="22"/>
                <w:szCs w:val="22"/>
                <w:rFonts w:ascii="宋体" w:eastAsia="Times New Roman" w:hAnsi="Times New Roman" w:hint="default"/>
              </w:rPr>
              <w:t>质量要求</w:t>
            </w:r>
          </w:p>
        </w:tc>
        <w:tc>
          <w:tcPr>
            <w:tcW w:type="dxa" w:w="5831"/>
            <w:tcMar>
              <w:left w:w="113" w:type="dxa"/>
              <w:right w:w="113" w:type="dxa"/>
            </w:tcMar>
            <w:vAlign w:val="center"/>
            <w:tcBorders>
              <w:bottom w:val="single" w:color="auto" w:sz="6"/>
              <w:left w:val="single" w:color="auto" w:sz="6"/>
              <w:right w:val="single" w:color="auto" w:sz="12"/>
              <w:top w:val="single" w:color="auto" w:sz="6"/>
            </w:tcBorders>
          </w:tcPr>
          <w:p>
            <w:pPr>
              <w:pStyle w:val="PO171"/>
              <w:numPr>
                <w:ilvl w:val="0"/>
                <w:numId w:val="0"/>
              </w:numPr>
              <w:jc w:val="both"/>
              <w:spacing w:lineRule="auto" w:line="240" w:before="0" w:after="160"/>
              <w:ind w:right="0" w:firstLine="0"/>
              <w:rPr>
                <w:color w:val="000000"/>
                <w:position w:val="0"/>
                <w:sz w:val="22"/>
                <w:szCs w:val="22"/>
                <w:rFonts w:ascii="宋体" w:eastAsia="Times New Roman" w:hAnsi="Times New Roman" w:hint="default"/>
              </w:rPr>
              <w:wordWrap w:val="off"/>
              <w:snapToGrid w:val="off"/>
              <w:autoSpaceDE w:val="0"/>
              <w:autoSpaceDN w:val="0"/>
            </w:pPr>
            <w:r>
              <w:rPr>
                <w:color w:val="000000"/>
                <w:position w:val="0"/>
                <w:sz w:val="22"/>
                <w:szCs w:val="22"/>
                <w:rFonts w:ascii="宋体" w:eastAsia="Times New Roman" w:hAnsi="Times New Roman" w:hint="default"/>
              </w:rPr>
              <w:t>合格</w:t>
            </w:r>
          </w:p>
        </w:tc>
      </w:tr>
      <w:tr>
        <w:trPr>
          <w:trHeight w:hRule="atleast" w:val="487"/>
          <w:hidden w:val="0"/>
        </w:trPr>
        <w:tc>
          <w:tcPr>
            <w:tcW w:type="dxa" w:w="821"/>
            <w:tcMar>
              <w:left w:w="113" w:type="dxa"/>
              <w:right w:w="113" w:type="dxa"/>
            </w:tcMar>
            <w:vAlign w:val="center"/>
            <w:tcBorders>
              <w:bottom w:val="single" w:color="auto" w:sz="6"/>
              <w:left w:val="single" w:color="auto" w:sz="12"/>
              <w:right w:val="single" w:color="auto" w:sz="6"/>
              <w:top w:val="single" w:color="auto" w:sz="6"/>
            </w:tcBorders>
          </w:tcPr>
          <w:p>
            <w:pPr>
              <w:pStyle w:val="PO171"/>
              <w:numPr>
                <w:ilvl w:val="0"/>
                <w:numId w:val="0"/>
              </w:numPr>
              <w:jc w:val="center"/>
              <w:spacing w:lineRule="auto" w:line="240" w:before="0" w:after="160"/>
              <w:ind w:right="0" w:firstLine="0"/>
              <w:rPr>
                <w:color w:val="000000" w:themeColor="text1"/>
                <w:position w:val="0"/>
                <w:sz w:val="22"/>
                <w:szCs w:val="22"/>
                <w:rFonts w:ascii="宋体" w:eastAsia="Times New Roman" w:hAnsi="Times New Roman" w:hint="default"/>
              </w:rPr>
              <w:wordWrap w:val="off"/>
              <w:snapToGrid w:val="off"/>
              <w:autoSpaceDE w:val="0"/>
              <w:autoSpaceDN w:val="0"/>
            </w:pPr>
            <w:r>
              <w:rPr>
                <w:color w:val="000000" w:themeColor="text1"/>
                <w:position w:val="0"/>
                <w:sz w:val="22"/>
                <w:szCs w:val="22"/>
                <w:rFonts w:ascii="宋体" w:eastAsia="Times New Roman" w:hAnsi="Times New Roman" w:hint="default"/>
              </w:rPr>
              <w:t>9</w:t>
            </w:r>
          </w:p>
        </w:tc>
        <w:tc>
          <w:tcPr>
            <w:tcW w:type="dxa" w:w="2982"/>
            <w:tcMar>
              <w:left w:w="113" w:type="dxa"/>
              <w:right w:w="113" w:type="dxa"/>
            </w:tcMar>
            <w:vAlign w:val="center"/>
            <w:tcBorders>
              <w:bottom w:val="single" w:color="auto" w:sz="6"/>
              <w:left w:val="single" w:color="auto" w:sz="6"/>
              <w:right w:val="single" w:color="auto" w:sz="6"/>
              <w:top w:val="single" w:color="auto" w:sz="6"/>
            </w:tcBorders>
          </w:tcPr>
          <w:p>
            <w:pPr>
              <w:pStyle w:val="PO171"/>
              <w:numPr>
                <w:ilvl w:val="0"/>
                <w:numId w:val="0"/>
              </w:numPr>
              <w:jc w:val="both"/>
              <w:spacing w:lineRule="auto" w:line="240" w:before="0" w:after="160"/>
              <w:ind w:right="0" w:firstLine="0"/>
              <w:rPr>
                <w:color w:val="000000"/>
                <w:position w:val="0"/>
                <w:sz w:val="22"/>
                <w:szCs w:val="22"/>
                <w:rFonts w:ascii="宋体" w:eastAsia="Times New Roman" w:hAnsi="Times New Roman" w:hint="default"/>
              </w:rPr>
              <w:wordWrap w:val="off"/>
              <w:snapToGrid w:val="off"/>
              <w:autoSpaceDE w:val="0"/>
              <w:autoSpaceDN w:val="0"/>
            </w:pPr>
            <w:r>
              <w:rPr>
                <w:color w:val="000000"/>
                <w:position w:val="0"/>
                <w:sz w:val="22"/>
                <w:szCs w:val="22"/>
                <w:rFonts w:ascii="宋体" w:eastAsia="Times New Roman" w:hAnsi="Times New Roman" w:hint="default"/>
              </w:rPr>
              <w:t>是否接受联合体投标</w:t>
            </w:r>
          </w:p>
        </w:tc>
        <w:tc>
          <w:tcPr>
            <w:tcW w:type="dxa" w:w="5831"/>
            <w:tcMar>
              <w:left w:w="113" w:type="dxa"/>
              <w:right w:w="113" w:type="dxa"/>
            </w:tcMar>
            <w:vAlign w:val="center"/>
            <w:tcBorders>
              <w:bottom w:val="single" w:color="auto" w:sz="6"/>
              <w:left w:val="single" w:color="auto" w:sz="6"/>
              <w:right w:val="single" w:color="auto" w:sz="12"/>
              <w:top w:val="single" w:color="auto" w:sz="6"/>
            </w:tcBorders>
          </w:tcPr>
          <w:p>
            <w:pPr>
              <w:pStyle w:val="PO171"/>
              <w:numPr>
                <w:ilvl w:val="0"/>
                <w:numId w:val="0"/>
              </w:numPr>
              <w:jc w:val="both"/>
              <w:spacing w:lineRule="auto" w:line="240" w:before="0" w:after="160"/>
              <w:ind w:right="0" w:firstLine="0"/>
              <w:rPr>
                <w:color w:val="000000"/>
                <w:position w:val="0"/>
                <w:sz w:val="22"/>
                <w:szCs w:val="22"/>
                <w:rFonts w:ascii="宋体" w:eastAsia="Times New Roman" w:hAnsi="Times New Roman" w:hint="default"/>
              </w:rPr>
              <w:wordWrap w:val="off"/>
              <w:snapToGrid w:val="off"/>
              <w:autoSpaceDE w:val="0"/>
              <w:autoSpaceDN w:val="0"/>
            </w:pPr>
            <w:r>
              <w:rPr>
                <w:color w:val="000000"/>
                <w:position w:val="0"/>
                <w:sz w:val="22"/>
                <w:szCs w:val="22"/>
                <w:rFonts w:ascii="宋体" w:eastAsia="Times New Roman" w:hAnsi="Times New Roman" w:hint="default"/>
              </w:rPr>
              <w:t>不接受</w:t>
            </w:r>
          </w:p>
        </w:tc>
      </w:tr>
      <w:tr>
        <w:trPr>
          <w:trHeight w:hRule="atleast" w:val="487"/>
          <w:hidden w:val="0"/>
        </w:trPr>
        <w:tc>
          <w:tcPr>
            <w:tcW w:type="dxa" w:w="821"/>
            <w:tcMar>
              <w:left w:w="113" w:type="dxa"/>
              <w:right w:w="113" w:type="dxa"/>
            </w:tcMar>
            <w:vAlign w:val="center"/>
            <w:tcBorders>
              <w:bottom w:val="single" w:color="auto" w:sz="6"/>
              <w:left w:val="single" w:color="auto" w:sz="12"/>
              <w:right w:val="single" w:color="auto" w:sz="6"/>
              <w:top w:val="single" w:color="auto" w:sz="6"/>
            </w:tcBorders>
          </w:tcPr>
          <w:p>
            <w:pPr>
              <w:pStyle w:val="PO171"/>
              <w:numPr>
                <w:ilvl w:val="0"/>
                <w:numId w:val="0"/>
              </w:numPr>
              <w:jc w:val="center"/>
              <w:spacing w:lineRule="auto" w:line="240" w:before="0" w:after="160"/>
              <w:ind w:right="0" w:firstLine="0"/>
              <w:rPr>
                <w:color w:val="000000" w:themeColor="text1"/>
                <w:position w:val="0"/>
                <w:sz w:val="22"/>
                <w:szCs w:val="22"/>
                <w:rFonts w:ascii="宋体" w:eastAsia="Times New Roman" w:hAnsi="Times New Roman" w:hint="default"/>
              </w:rPr>
              <w:wordWrap w:val="off"/>
              <w:snapToGrid w:val="off"/>
              <w:autoSpaceDE w:val="0"/>
              <w:autoSpaceDN w:val="0"/>
            </w:pPr>
            <w:r>
              <w:rPr>
                <w:color w:val="000000" w:themeColor="text1"/>
                <w:position w:val="0"/>
                <w:sz w:val="22"/>
                <w:szCs w:val="22"/>
                <w:rFonts w:ascii="宋体" w:eastAsia="Times New Roman" w:hAnsi="Times New Roman" w:hint="default"/>
              </w:rPr>
              <w:t>10</w:t>
            </w:r>
          </w:p>
        </w:tc>
        <w:tc>
          <w:tcPr>
            <w:tcW w:type="dxa" w:w="2982"/>
            <w:tcMar>
              <w:left w:w="113" w:type="dxa"/>
              <w:right w:w="113" w:type="dxa"/>
            </w:tcMar>
            <w:vAlign w:val="center"/>
            <w:tcBorders>
              <w:bottom w:val="single" w:color="auto" w:sz="6"/>
              <w:left w:val="single" w:color="auto" w:sz="6"/>
              <w:right w:val="single" w:color="auto" w:sz="6"/>
              <w:top w:val="single" w:color="auto" w:sz="6"/>
            </w:tcBorders>
          </w:tcPr>
          <w:p>
            <w:pPr>
              <w:pStyle w:val="PO171"/>
              <w:numPr>
                <w:ilvl w:val="0"/>
                <w:numId w:val="0"/>
              </w:numPr>
              <w:jc w:val="both"/>
              <w:spacing w:lineRule="auto" w:line="240" w:before="0" w:after="160"/>
              <w:ind w:right="0" w:firstLine="0"/>
              <w:rPr>
                <w:color w:val="000000"/>
                <w:position w:val="0"/>
                <w:sz w:val="22"/>
                <w:szCs w:val="22"/>
                <w:rFonts w:ascii="宋体" w:eastAsia="Times New Roman" w:hAnsi="Times New Roman" w:hint="default"/>
              </w:rPr>
              <w:wordWrap w:val="off"/>
              <w:snapToGrid w:val="off"/>
              <w:autoSpaceDE w:val="0"/>
              <w:autoSpaceDN w:val="0"/>
            </w:pPr>
            <w:r>
              <w:rPr>
                <w:color w:val="000000"/>
                <w:position w:val="0"/>
                <w:sz w:val="22"/>
                <w:szCs w:val="22"/>
                <w:rFonts w:ascii="宋体" w:eastAsia="Times New Roman" w:hAnsi="Times New Roman" w:hint="default"/>
              </w:rPr>
              <w:t>投标人对招标文件</w:t>
            </w:r>
          </w:p>
          <w:p>
            <w:pPr>
              <w:pStyle w:val="PO171"/>
              <w:numPr>
                <w:ilvl w:val="0"/>
                <w:numId w:val="0"/>
              </w:numPr>
              <w:jc w:val="both"/>
              <w:spacing w:lineRule="auto" w:line="240" w:before="0" w:after="160"/>
              <w:ind w:right="0" w:firstLine="0"/>
              <w:rPr>
                <w:color w:val="000000"/>
                <w:position w:val="0"/>
                <w:sz w:val="22"/>
                <w:szCs w:val="22"/>
                <w:rFonts w:ascii="宋体" w:eastAsia="Times New Roman" w:hAnsi="Times New Roman" w:hint="default"/>
              </w:rPr>
              <w:wordWrap w:val="off"/>
              <w:snapToGrid w:val="off"/>
              <w:autoSpaceDE w:val="0"/>
              <w:autoSpaceDN w:val="0"/>
            </w:pPr>
            <w:r>
              <w:rPr>
                <w:color w:val="000000"/>
                <w:position w:val="0"/>
                <w:sz w:val="22"/>
                <w:szCs w:val="22"/>
                <w:rFonts w:ascii="宋体" w:eastAsia="Times New Roman" w:hAnsi="Times New Roman" w:hint="default"/>
              </w:rPr>
              <w:t>提出质疑的时间</w:t>
            </w:r>
          </w:p>
        </w:tc>
        <w:tc>
          <w:tcPr>
            <w:tcW w:type="dxa" w:w="5831"/>
            <w:tcMar>
              <w:left w:w="113" w:type="dxa"/>
              <w:right w:w="113" w:type="dxa"/>
            </w:tcMar>
            <w:vAlign w:val="center"/>
            <w:tcBorders>
              <w:bottom w:val="single" w:color="auto" w:sz="6"/>
              <w:left w:val="single" w:color="auto" w:sz="6"/>
              <w:right w:val="single" w:color="auto" w:sz="12"/>
              <w:top w:val="single" w:color="auto" w:sz="6"/>
            </w:tcBorders>
          </w:tcPr>
          <w:p>
            <w:pPr>
              <w:pStyle w:val="PO171"/>
              <w:numPr>
                <w:ilvl w:val="0"/>
                <w:numId w:val="0"/>
              </w:numPr>
              <w:jc w:val="both"/>
              <w:spacing w:lineRule="auto" w:line="240" w:before="0" w:after="160"/>
              <w:ind w:right="0" w:firstLine="0"/>
              <w:rPr>
                <w:color w:val="000000"/>
                <w:position w:val="0"/>
                <w:sz w:val="22"/>
                <w:szCs w:val="22"/>
                <w:rFonts w:ascii="宋体" w:eastAsia="Times New Roman" w:hAnsi="Times New Roman" w:hint="default"/>
              </w:rPr>
              <w:wordWrap w:val="off"/>
              <w:snapToGrid w:val="off"/>
              <w:autoSpaceDE w:val="0"/>
              <w:autoSpaceDN w:val="0"/>
            </w:pPr>
            <w:r>
              <w:rPr>
                <w:color w:val="000000"/>
                <w:position w:val="0"/>
                <w:sz w:val="22"/>
                <w:szCs w:val="22"/>
                <w:rFonts w:ascii="宋体" w:eastAsia="Times New Roman" w:hAnsi="Times New Roman" w:hint="default"/>
              </w:rPr>
              <w:t>投标截止时间10日前</w:t>
            </w:r>
          </w:p>
        </w:tc>
      </w:tr>
      <w:tr>
        <w:trPr>
          <w:trHeight w:hRule="atleast" w:val="487"/>
          <w:hidden w:val="0"/>
        </w:trPr>
        <w:tc>
          <w:tcPr>
            <w:tcW w:type="dxa" w:w="821"/>
            <w:tcMar>
              <w:left w:w="113" w:type="dxa"/>
              <w:right w:w="113" w:type="dxa"/>
            </w:tcMar>
            <w:vAlign w:val="center"/>
            <w:tcBorders>
              <w:bottom w:val="single" w:color="auto" w:sz="6"/>
              <w:left w:val="single" w:color="auto" w:sz="12"/>
              <w:right w:val="single" w:color="auto" w:sz="6"/>
              <w:top w:val="single" w:color="auto" w:sz="6"/>
            </w:tcBorders>
          </w:tcPr>
          <w:p>
            <w:pPr>
              <w:pStyle w:val="PO171"/>
              <w:numPr>
                <w:ilvl w:val="0"/>
                <w:numId w:val="0"/>
              </w:numPr>
              <w:jc w:val="center"/>
              <w:spacing w:lineRule="auto" w:line="240" w:before="0" w:after="160"/>
              <w:ind w:right="0" w:firstLine="0"/>
              <w:rPr>
                <w:color w:val="000000" w:themeColor="text1"/>
                <w:position w:val="0"/>
                <w:sz w:val="22"/>
                <w:szCs w:val="22"/>
                <w:rFonts w:ascii="宋体" w:eastAsia="Times New Roman" w:hAnsi="Times New Roman" w:hint="default"/>
              </w:rPr>
              <w:wordWrap w:val="off"/>
              <w:snapToGrid w:val="off"/>
              <w:autoSpaceDE w:val="0"/>
              <w:autoSpaceDN w:val="0"/>
            </w:pPr>
            <w:r>
              <w:rPr>
                <w:color w:val="000000" w:themeColor="text1"/>
                <w:position w:val="0"/>
                <w:sz w:val="22"/>
                <w:szCs w:val="22"/>
                <w:rFonts w:ascii="宋体" w:eastAsia="Times New Roman" w:hAnsi="Times New Roman" w:hint="default"/>
              </w:rPr>
              <w:t>11</w:t>
            </w:r>
          </w:p>
        </w:tc>
        <w:tc>
          <w:tcPr>
            <w:tcW w:type="dxa" w:w="2982"/>
            <w:tcMar>
              <w:left w:w="113" w:type="dxa"/>
              <w:right w:w="113" w:type="dxa"/>
            </w:tcMar>
            <w:vAlign w:val="center"/>
            <w:tcBorders>
              <w:bottom w:val="single" w:color="auto" w:sz="6"/>
              <w:left w:val="single" w:color="auto" w:sz="6"/>
              <w:right w:val="single" w:color="auto" w:sz="6"/>
              <w:top w:val="single" w:color="auto" w:sz="6"/>
            </w:tcBorders>
          </w:tcPr>
          <w:p>
            <w:pPr>
              <w:pStyle w:val="PO171"/>
              <w:numPr>
                <w:ilvl w:val="0"/>
                <w:numId w:val="0"/>
              </w:numPr>
              <w:jc w:val="both"/>
              <w:spacing w:lineRule="auto" w:line="240" w:before="0" w:after="160"/>
              <w:ind w:right="0" w:firstLine="0"/>
              <w:rPr>
                <w:color w:val="000000"/>
                <w:position w:val="0"/>
                <w:sz w:val="22"/>
                <w:szCs w:val="22"/>
                <w:rFonts w:ascii="宋体" w:eastAsia="Times New Roman" w:hAnsi="Times New Roman" w:hint="default"/>
              </w:rPr>
              <w:wordWrap w:val="off"/>
              <w:snapToGrid w:val="off"/>
              <w:autoSpaceDE w:val="0"/>
              <w:autoSpaceDN w:val="0"/>
            </w:pPr>
            <w:r>
              <w:rPr>
                <w:color w:val="000000"/>
                <w:position w:val="0"/>
                <w:sz w:val="22"/>
                <w:szCs w:val="22"/>
                <w:rFonts w:ascii="宋体" w:eastAsia="Times New Roman" w:hAnsi="Times New Roman" w:hint="default"/>
              </w:rPr>
              <w:t>是否接受分包履约</w:t>
            </w:r>
          </w:p>
        </w:tc>
        <w:tc>
          <w:tcPr>
            <w:tcW w:type="dxa" w:w="5831"/>
            <w:tcMar>
              <w:left w:w="113" w:type="dxa"/>
              <w:right w:w="113" w:type="dxa"/>
            </w:tcMar>
            <w:vAlign w:val="center"/>
            <w:tcBorders>
              <w:bottom w:val="single" w:color="auto" w:sz="6"/>
              <w:left w:val="single" w:color="auto" w:sz="6"/>
              <w:right w:val="single" w:color="auto" w:sz="12"/>
              <w:top w:val="single" w:color="auto" w:sz="6"/>
            </w:tcBorders>
          </w:tcPr>
          <w:p>
            <w:pPr>
              <w:pStyle w:val="PO171"/>
              <w:numPr>
                <w:ilvl w:val="0"/>
                <w:numId w:val="0"/>
              </w:numPr>
              <w:jc w:val="both"/>
              <w:spacing w:lineRule="auto" w:line="240" w:before="0" w:after="160"/>
              <w:ind w:right="0" w:firstLine="0"/>
              <w:rPr>
                <w:color w:val="000000"/>
                <w:position w:val="0"/>
                <w:sz w:val="22"/>
                <w:szCs w:val="22"/>
                <w:rFonts w:ascii="宋体" w:eastAsia="Times New Roman" w:hAnsi="Times New Roman" w:hint="default"/>
              </w:rPr>
              <w:wordWrap w:val="off"/>
              <w:snapToGrid w:val="off"/>
              <w:autoSpaceDE w:val="0"/>
              <w:autoSpaceDN w:val="0"/>
            </w:pPr>
            <w:r>
              <w:rPr>
                <w:color w:val="000000"/>
                <w:position w:val="0"/>
                <w:sz w:val="22"/>
                <w:szCs w:val="22"/>
                <w:rFonts w:ascii="宋体" w:eastAsia="Times New Roman" w:hAnsi="Times New Roman" w:hint="default"/>
              </w:rPr>
              <w:t>不接受</w:t>
            </w:r>
          </w:p>
        </w:tc>
      </w:tr>
      <w:tr>
        <w:trPr>
          <w:trHeight w:hRule="atleast" w:val="487"/>
          <w:hidden w:val="0"/>
        </w:trPr>
        <w:tc>
          <w:tcPr>
            <w:tcW w:type="dxa" w:w="821"/>
            <w:tcMar>
              <w:left w:w="113" w:type="dxa"/>
              <w:right w:w="113" w:type="dxa"/>
            </w:tcMar>
            <w:vAlign w:val="center"/>
            <w:tcBorders>
              <w:bottom w:val="single" w:color="auto" w:sz="6"/>
              <w:left w:val="single" w:color="auto" w:sz="12"/>
              <w:right w:val="single" w:color="auto" w:sz="6"/>
              <w:top w:val="single" w:color="auto" w:sz="6"/>
            </w:tcBorders>
          </w:tcPr>
          <w:p>
            <w:pPr>
              <w:pStyle w:val="PO171"/>
              <w:numPr>
                <w:ilvl w:val="0"/>
                <w:numId w:val="0"/>
              </w:numPr>
              <w:jc w:val="center"/>
              <w:spacing w:lineRule="auto" w:line="240" w:before="0" w:after="160"/>
              <w:ind w:right="0" w:firstLine="0"/>
              <w:rPr>
                <w:color w:val="000000" w:themeColor="text1"/>
                <w:position w:val="0"/>
                <w:sz w:val="22"/>
                <w:szCs w:val="22"/>
                <w:rFonts w:ascii="宋体" w:eastAsia="Times New Roman" w:hAnsi="Times New Roman" w:hint="default"/>
              </w:rPr>
              <w:wordWrap w:val="off"/>
              <w:snapToGrid w:val="off"/>
              <w:autoSpaceDE w:val="0"/>
              <w:autoSpaceDN w:val="0"/>
            </w:pPr>
            <w:r>
              <w:rPr>
                <w:color w:val="000000" w:themeColor="text1"/>
                <w:position w:val="0"/>
                <w:sz w:val="22"/>
                <w:szCs w:val="22"/>
                <w:rFonts w:ascii="宋体" w:eastAsia="Times New Roman" w:hAnsi="Times New Roman" w:hint="default"/>
              </w:rPr>
              <w:t>12</w:t>
            </w:r>
          </w:p>
        </w:tc>
        <w:tc>
          <w:tcPr>
            <w:tcW w:type="dxa" w:w="2982"/>
            <w:tcMar>
              <w:left w:w="113" w:type="dxa"/>
              <w:right w:w="113" w:type="dxa"/>
            </w:tcMar>
            <w:vAlign w:val="center"/>
            <w:tcBorders>
              <w:bottom w:val="single" w:color="auto" w:sz="6"/>
              <w:left w:val="single" w:color="auto" w:sz="6"/>
              <w:right w:val="single" w:color="auto" w:sz="6"/>
              <w:top w:val="single" w:color="auto" w:sz="6"/>
            </w:tcBorders>
          </w:tcPr>
          <w:p>
            <w:pPr>
              <w:pStyle w:val="PO171"/>
              <w:numPr>
                <w:ilvl w:val="0"/>
                <w:numId w:val="0"/>
              </w:numPr>
              <w:jc w:val="both"/>
              <w:spacing w:lineRule="auto" w:line="240" w:before="0" w:after="160"/>
              <w:ind w:right="0" w:firstLine="0"/>
              <w:rPr>
                <w:color w:val="000000"/>
                <w:position w:val="0"/>
                <w:sz w:val="22"/>
                <w:szCs w:val="22"/>
                <w:rFonts w:ascii="宋体" w:eastAsia="Times New Roman" w:hAnsi="Times New Roman" w:hint="default"/>
              </w:rPr>
              <w:wordWrap w:val="off"/>
              <w:snapToGrid w:val="off"/>
              <w:autoSpaceDE w:val="0"/>
              <w:autoSpaceDN w:val="0"/>
            </w:pPr>
            <w:r>
              <w:rPr>
                <w:color w:val="000000"/>
                <w:position w:val="0"/>
                <w:sz w:val="22"/>
                <w:szCs w:val="22"/>
                <w:rFonts w:ascii="宋体" w:eastAsia="Times New Roman" w:hAnsi="Times New Roman" w:hint="default"/>
              </w:rPr>
              <w:t>构成招标文件的其他文件</w:t>
            </w:r>
          </w:p>
        </w:tc>
        <w:tc>
          <w:tcPr>
            <w:tcW w:type="dxa" w:w="5831"/>
            <w:tcMar>
              <w:left w:w="113" w:type="dxa"/>
              <w:right w:w="113" w:type="dxa"/>
            </w:tcMar>
            <w:vAlign w:val="center"/>
            <w:tcBorders>
              <w:bottom w:val="single" w:color="auto" w:sz="6"/>
              <w:left w:val="single" w:color="auto" w:sz="6"/>
              <w:right w:val="single" w:color="auto" w:sz="12"/>
              <w:top w:val="single" w:color="auto" w:sz="6"/>
            </w:tcBorders>
          </w:tcPr>
          <w:p>
            <w:pPr>
              <w:pStyle w:val="PO171"/>
              <w:numPr>
                <w:ilvl w:val="0"/>
                <w:numId w:val="0"/>
              </w:numPr>
              <w:jc w:val="both"/>
              <w:spacing w:lineRule="auto" w:line="240" w:before="0" w:after="160"/>
              <w:ind w:right="0" w:firstLine="0"/>
              <w:rPr>
                <w:color w:val="000000"/>
                <w:position w:val="0"/>
                <w:sz w:val="22"/>
                <w:szCs w:val="22"/>
                <w:rFonts w:ascii="宋体" w:eastAsia="Times New Roman" w:hAnsi="Times New Roman" w:hint="default"/>
              </w:rPr>
              <w:wordWrap w:val="off"/>
              <w:snapToGrid w:val="off"/>
              <w:autoSpaceDE w:val="0"/>
              <w:autoSpaceDN w:val="0"/>
            </w:pPr>
            <w:r>
              <w:rPr>
                <w:color w:val="000000"/>
                <w:position w:val="0"/>
                <w:sz w:val="22"/>
                <w:szCs w:val="22"/>
                <w:rFonts w:ascii="宋体" w:eastAsia="Times New Roman" w:hAnsi="Times New Roman" w:hint="default"/>
              </w:rPr>
              <w:t>招标文件的澄清、修改书为招标文件的有效组成部分</w:t>
            </w:r>
          </w:p>
        </w:tc>
      </w:tr>
      <w:tr>
        <w:trPr>
          <w:trHeight w:hRule="atleast" w:val="487"/>
          <w:hidden w:val="0"/>
        </w:trPr>
        <w:tc>
          <w:tcPr>
            <w:tcW w:type="dxa" w:w="821"/>
            <w:tcMar>
              <w:left w:w="113" w:type="dxa"/>
              <w:right w:w="113" w:type="dxa"/>
            </w:tcMar>
            <w:vAlign w:val="center"/>
            <w:tcBorders>
              <w:bottom w:val="single" w:color="auto" w:sz="6"/>
              <w:left w:val="single" w:color="auto" w:sz="12"/>
              <w:right w:val="single" w:color="auto" w:sz="6"/>
              <w:top w:val="single" w:color="auto" w:sz="6"/>
            </w:tcBorders>
          </w:tcPr>
          <w:p>
            <w:pPr>
              <w:pStyle w:val="PO171"/>
              <w:numPr>
                <w:ilvl w:val="0"/>
                <w:numId w:val="0"/>
              </w:numPr>
              <w:jc w:val="center"/>
              <w:spacing w:lineRule="auto" w:line="240" w:before="0" w:after="160"/>
              <w:ind w:right="0" w:firstLine="0"/>
              <w:rPr>
                <w:color w:val="000000" w:themeColor="text1"/>
                <w:position w:val="0"/>
                <w:sz w:val="22"/>
                <w:szCs w:val="22"/>
                <w:rFonts w:ascii="宋体" w:eastAsia="Times New Roman" w:hAnsi="Times New Roman" w:hint="default"/>
              </w:rPr>
              <w:wordWrap w:val="off"/>
              <w:snapToGrid w:val="off"/>
              <w:autoSpaceDE w:val="0"/>
              <w:autoSpaceDN w:val="0"/>
            </w:pPr>
            <w:r>
              <w:rPr>
                <w:color w:val="000000" w:themeColor="text1"/>
                <w:position w:val="0"/>
                <w:sz w:val="22"/>
                <w:szCs w:val="22"/>
                <w:rFonts w:ascii="宋体" w:eastAsia="Times New Roman" w:hAnsi="Times New Roman" w:hint="default"/>
              </w:rPr>
              <w:t>13</w:t>
            </w:r>
          </w:p>
        </w:tc>
        <w:tc>
          <w:tcPr>
            <w:tcW w:type="dxa" w:w="2982"/>
            <w:tcMar>
              <w:left w:w="113" w:type="dxa"/>
              <w:right w:w="113" w:type="dxa"/>
            </w:tcMar>
            <w:vAlign w:val="center"/>
            <w:tcBorders>
              <w:bottom w:val="single" w:color="auto" w:sz="6"/>
              <w:left w:val="single" w:color="auto" w:sz="6"/>
              <w:right w:val="single" w:color="auto" w:sz="6"/>
              <w:top w:val="single" w:color="auto" w:sz="6"/>
            </w:tcBorders>
          </w:tcPr>
          <w:p>
            <w:pPr>
              <w:pStyle w:val="PO171"/>
              <w:numPr>
                <w:ilvl w:val="0"/>
                <w:numId w:val="0"/>
              </w:numPr>
              <w:jc w:val="both"/>
              <w:spacing w:lineRule="auto" w:line="240" w:before="0" w:after="160"/>
              <w:ind w:right="0" w:firstLine="0"/>
              <w:rPr>
                <w:color w:val="000000"/>
                <w:position w:val="0"/>
                <w:sz w:val="22"/>
                <w:szCs w:val="22"/>
                <w:rFonts w:ascii="宋体" w:eastAsia="Times New Roman" w:hAnsi="Times New Roman" w:hint="default"/>
              </w:rPr>
              <w:wordWrap w:val="off"/>
              <w:snapToGrid w:val="off"/>
              <w:autoSpaceDE w:val="0"/>
              <w:autoSpaceDN w:val="0"/>
            </w:pPr>
            <w:r>
              <w:rPr>
                <w:color w:val="000000"/>
                <w:position w:val="0"/>
                <w:sz w:val="22"/>
                <w:szCs w:val="22"/>
                <w:rFonts w:ascii="宋体" w:eastAsia="Times New Roman" w:hAnsi="Times New Roman" w:hint="default"/>
              </w:rPr>
              <w:t>投标有效期</w:t>
            </w:r>
          </w:p>
        </w:tc>
        <w:tc>
          <w:tcPr>
            <w:tcW w:type="dxa" w:w="5831"/>
            <w:tcMar>
              <w:left w:w="113" w:type="dxa"/>
              <w:right w:w="113" w:type="dxa"/>
            </w:tcMar>
            <w:vAlign w:val="center"/>
            <w:tcBorders>
              <w:bottom w:val="single" w:color="auto" w:sz="6"/>
              <w:left w:val="single" w:color="auto" w:sz="6"/>
              <w:right w:val="single" w:color="auto" w:sz="12"/>
              <w:top w:val="single" w:color="auto" w:sz="6"/>
            </w:tcBorders>
          </w:tcPr>
          <w:p>
            <w:pPr>
              <w:pStyle w:val="PO171"/>
              <w:numPr>
                <w:ilvl w:val="0"/>
                <w:numId w:val="0"/>
              </w:numPr>
              <w:jc w:val="both"/>
              <w:spacing w:lineRule="auto" w:line="240" w:before="0" w:after="160"/>
              <w:ind w:right="0" w:firstLine="0"/>
              <w:rPr>
                <w:color w:val="000000"/>
                <w:position w:val="0"/>
                <w:sz w:val="22"/>
                <w:szCs w:val="22"/>
                <w:rFonts w:ascii="宋体" w:eastAsia="Times New Roman" w:hAnsi="Times New Roman" w:hint="default"/>
              </w:rPr>
              <w:wordWrap w:val="off"/>
              <w:snapToGrid w:val="off"/>
              <w:autoSpaceDE w:val="0"/>
              <w:autoSpaceDN w:val="0"/>
            </w:pPr>
            <w:r>
              <w:rPr>
                <w:color w:val="auto"/>
                <w:position w:val="0"/>
                <w:sz w:val="21"/>
                <w:szCs w:val="21"/>
                <w:rFonts w:ascii="宋体" w:eastAsia="宋体" w:hAnsi="宋体" w:hint="default"/>
              </w:rPr>
              <w:t>投标书递交后90天内有效</w:t>
            </w:r>
          </w:p>
        </w:tc>
      </w:tr>
      <w:tr>
        <w:trPr>
          <w:trHeight w:hRule="atleast" w:val="487"/>
          <w:hidden w:val="0"/>
        </w:trPr>
        <w:tc>
          <w:tcPr>
            <w:tcW w:type="dxa" w:w="821"/>
            <w:tcMar>
              <w:left w:w="113" w:type="dxa"/>
              <w:right w:w="113" w:type="dxa"/>
            </w:tcMar>
            <w:vAlign w:val="center"/>
            <w:tcBorders>
              <w:bottom w:val="single" w:color="auto" w:sz="6"/>
              <w:left w:val="single" w:color="auto" w:sz="12"/>
              <w:right w:val="single" w:color="auto" w:sz="6"/>
              <w:top w:val="single" w:color="auto" w:sz="6"/>
            </w:tcBorders>
          </w:tcPr>
          <w:p>
            <w:pPr>
              <w:pStyle w:val="PO171"/>
              <w:numPr>
                <w:ilvl w:val="0"/>
                <w:numId w:val="0"/>
              </w:numPr>
              <w:jc w:val="center"/>
              <w:spacing w:lineRule="auto" w:line="240" w:before="0" w:after="160"/>
              <w:ind w:right="0" w:firstLine="0"/>
              <w:rPr>
                <w:color w:val="000000" w:themeColor="text1"/>
                <w:position w:val="0"/>
                <w:sz w:val="22"/>
                <w:szCs w:val="22"/>
                <w:rFonts w:ascii="宋体" w:eastAsia="Times New Roman" w:hAnsi="Times New Roman" w:hint="default"/>
              </w:rPr>
              <w:wordWrap w:val="off"/>
              <w:snapToGrid w:val="off"/>
              <w:autoSpaceDE w:val="0"/>
              <w:autoSpaceDN w:val="0"/>
            </w:pPr>
            <w:r>
              <w:rPr>
                <w:color w:val="000000" w:themeColor="text1"/>
                <w:position w:val="0"/>
                <w:sz w:val="22"/>
                <w:szCs w:val="22"/>
                <w:rFonts w:ascii="宋体" w:eastAsia="Times New Roman" w:hAnsi="Times New Roman" w:hint="default"/>
              </w:rPr>
              <w:t>14</w:t>
            </w:r>
          </w:p>
        </w:tc>
        <w:tc>
          <w:tcPr>
            <w:tcW w:type="dxa" w:w="2982"/>
            <w:tcMar>
              <w:left w:w="113" w:type="dxa"/>
              <w:right w:w="113" w:type="dxa"/>
            </w:tcMar>
            <w:vAlign w:val="center"/>
            <w:tcBorders>
              <w:bottom w:val="single" w:color="auto" w:sz="6"/>
              <w:left w:val="single" w:color="auto" w:sz="6"/>
              <w:right w:val="single" w:color="auto" w:sz="6"/>
              <w:top w:val="single" w:color="auto" w:sz="6"/>
            </w:tcBorders>
          </w:tcPr>
          <w:p>
            <w:pPr>
              <w:pStyle w:val="PO171"/>
              <w:numPr>
                <w:ilvl w:val="0"/>
                <w:numId w:val="0"/>
              </w:numPr>
              <w:jc w:val="both"/>
              <w:spacing w:lineRule="auto" w:line="240" w:before="0" w:after="160"/>
              <w:ind w:right="0" w:firstLine="0"/>
              <w:rPr>
                <w:color w:val="000000"/>
                <w:position w:val="0"/>
                <w:sz w:val="22"/>
                <w:szCs w:val="22"/>
                <w:rFonts w:ascii="宋体" w:eastAsia="Times New Roman" w:hAnsi="Times New Roman" w:hint="default"/>
              </w:rPr>
              <w:wordWrap w:val="off"/>
              <w:snapToGrid w:val="off"/>
              <w:autoSpaceDE w:val="0"/>
              <w:autoSpaceDN w:val="0"/>
            </w:pPr>
            <w:r>
              <w:rPr>
                <w:color w:val="000000"/>
                <w:position w:val="0"/>
                <w:sz w:val="22"/>
                <w:szCs w:val="22"/>
                <w:rFonts w:ascii="宋体" w:eastAsia="Times New Roman" w:hAnsi="Times New Roman" w:hint="default"/>
              </w:rPr>
              <w:t>投标保证金</w:t>
            </w:r>
          </w:p>
        </w:tc>
        <w:tc>
          <w:tcPr>
            <w:tcW w:type="dxa" w:w="5831"/>
            <w:tcMar>
              <w:left w:w="113" w:type="dxa"/>
              <w:right w:w="113" w:type="dxa"/>
            </w:tcMar>
            <w:vAlign w:val="center"/>
            <w:tcBorders>
              <w:bottom w:val="single" w:color="auto" w:sz="6"/>
              <w:left w:val="single" w:color="auto" w:sz="6"/>
              <w:right w:val="single" w:color="auto" w:sz="12"/>
              <w:top w:val="single" w:color="auto" w:sz="6"/>
            </w:tcBorders>
          </w:tcPr>
          <w:p>
            <w:pPr>
              <w:pStyle w:val="PO171"/>
              <w:numPr>
                <w:ilvl w:val="0"/>
                <w:numId w:val="0"/>
              </w:numPr>
              <w:jc w:val="both"/>
              <w:spacing w:lineRule="auto" w:line="240" w:before="0" w:after="160"/>
              <w:ind w:right="0" w:firstLine="0"/>
              <w:rPr>
                <w:color w:val="000000"/>
                <w:position w:val="0"/>
                <w:sz w:val="22"/>
                <w:szCs w:val="22"/>
                <w:rFonts w:ascii="宋体" w:eastAsia="Times New Roman" w:hAnsi="Times New Roman" w:hint="default"/>
              </w:rPr>
              <w:wordWrap w:val="off"/>
              <w:snapToGrid w:val="off"/>
              <w:autoSpaceDE w:val="0"/>
              <w:autoSpaceDN w:val="0"/>
            </w:pPr>
            <w:r>
              <w:rPr>
                <w:color w:val="000000"/>
                <w:position w:val="0"/>
                <w:sz w:val="22"/>
                <w:szCs w:val="22"/>
                <w:rFonts w:ascii="宋体" w:eastAsia="Times New Roman" w:hAnsi="Times New Roman" w:hint="default"/>
              </w:rPr>
              <w:t xml:space="preserve">户  名：浙江兴业建设项目管理有限公司铜陵分公司</w:t>
            </w:r>
          </w:p>
          <w:p>
            <w:pPr>
              <w:pStyle w:val="PO171"/>
              <w:numPr>
                <w:ilvl w:val="0"/>
                <w:numId w:val="0"/>
              </w:numPr>
              <w:jc w:val="both"/>
              <w:spacing w:lineRule="auto" w:line="240" w:before="0" w:after="160"/>
              <w:ind w:right="0" w:firstLine="0"/>
              <w:rPr>
                <w:color w:val="000000"/>
                <w:position w:val="0"/>
                <w:sz w:val="22"/>
                <w:szCs w:val="22"/>
                <w:rFonts w:ascii="宋体" w:eastAsia="Times New Roman" w:hAnsi="Times New Roman" w:hint="default"/>
              </w:rPr>
              <w:wordWrap w:val="off"/>
              <w:snapToGrid w:val="off"/>
              <w:autoSpaceDE w:val="0"/>
              <w:autoSpaceDN w:val="0"/>
            </w:pPr>
            <w:r>
              <w:rPr>
                <w:color w:val="000000"/>
                <w:position w:val="0"/>
                <w:sz w:val="22"/>
                <w:szCs w:val="22"/>
                <w:rFonts w:ascii="宋体" w:eastAsia="Times New Roman" w:hAnsi="Times New Roman" w:hint="default"/>
              </w:rPr>
              <w:t>开户行：徽行铜陵五松山支行</w:t>
            </w:r>
          </w:p>
          <w:p>
            <w:pPr>
              <w:pStyle w:val="PO171"/>
              <w:numPr>
                <w:ilvl w:val="0"/>
                <w:numId w:val="0"/>
              </w:numPr>
              <w:jc w:val="both"/>
              <w:spacing w:lineRule="auto" w:line="240" w:before="0" w:after="160"/>
              <w:ind w:right="0" w:firstLine="0"/>
              <w:rPr>
                <w:color w:val="000000"/>
                <w:position w:val="0"/>
                <w:sz w:val="22"/>
                <w:szCs w:val="22"/>
                <w:rFonts w:ascii="宋体" w:eastAsia="Times New Roman" w:hAnsi="Times New Roman" w:hint="default"/>
              </w:rPr>
              <w:wordWrap w:val="off"/>
              <w:snapToGrid w:val="off"/>
              <w:autoSpaceDE w:val="0"/>
              <w:autoSpaceDN w:val="0"/>
            </w:pPr>
            <w:r>
              <w:rPr>
                <w:color w:val="000000"/>
                <w:position w:val="0"/>
                <w:sz w:val="22"/>
                <w:szCs w:val="22"/>
                <w:rFonts w:ascii="宋体" w:eastAsia="Times New Roman" w:hAnsi="Times New Roman" w:hint="default"/>
              </w:rPr>
              <w:t xml:space="preserve">账  号：1990201021000479723</w:t>
            </w:r>
          </w:p>
        </w:tc>
      </w:tr>
      <w:tr>
        <w:trPr>
          <w:trHeight w:hRule="atleast" w:val="90"/>
          <w:hidden w:val="0"/>
        </w:trPr>
        <w:tc>
          <w:tcPr>
            <w:tcW w:type="dxa" w:w="821"/>
            <w:tcMar>
              <w:left w:w="113" w:type="dxa"/>
              <w:right w:w="113" w:type="dxa"/>
            </w:tcMar>
            <w:vAlign w:val="center"/>
            <w:tcBorders>
              <w:bottom w:val="single" w:color="auto" w:sz="6"/>
              <w:left w:val="single" w:color="auto" w:sz="12"/>
              <w:right w:val="single" w:color="auto" w:sz="6"/>
              <w:top w:val="single" w:color="auto" w:sz="6"/>
            </w:tcBorders>
          </w:tcPr>
          <w:p>
            <w:pPr>
              <w:pStyle w:val="PO171"/>
              <w:numPr>
                <w:ilvl w:val="0"/>
                <w:numId w:val="0"/>
              </w:numPr>
              <w:jc w:val="center"/>
              <w:spacing w:lineRule="auto" w:line="240" w:before="0" w:after="160"/>
              <w:ind w:right="0" w:firstLine="0"/>
              <w:rPr>
                <w:color w:val="000000"/>
                <w:position w:val="0"/>
                <w:sz w:val="22"/>
                <w:szCs w:val="22"/>
                <w:rFonts w:ascii="宋体" w:eastAsia="Times New Roman" w:hAnsi="Times New Roman" w:hint="default"/>
              </w:rPr>
              <w:wordWrap w:val="off"/>
              <w:snapToGrid w:val="off"/>
              <w:autoSpaceDE w:val="0"/>
              <w:autoSpaceDN w:val="0"/>
            </w:pPr>
            <w:r>
              <w:rPr>
                <w:color w:val="000000"/>
                <w:position w:val="0"/>
                <w:sz w:val="22"/>
                <w:szCs w:val="22"/>
                <w:rFonts w:ascii="宋体" w:eastAsia="Times New Roman" w:hAnsi="Times New Roman" w:hint="default"/>
              </w:rPr>
              <w:t>15</w:t>
            </w:r>
          </w:p>
        </w:tc>
        <w:tc>
          <w:tcPr>
            <w:tcW w:type="dxa" w:w="2982"/>
            <w:tcMar>
              <w:left w:w="113" w:type="dxa"/>
              <w:right w:w="113" w:type="dxa"/>
            </w:tcMar>
            <w:vAlign w:val="center"/>
            <w:tcBorders>
              <w:bottom w:val="single" w:color="auto" w:sz="6"/>
              <w:left w:val="single" w:color="auto" w:sz="6"/>
              <w:right w:val="single" w:color="auto" w:sz="6"/>
              <w:top w:val="single" w:color="auto" w:sz="6"/>
            </w:tcBorders>
          </w:tcPr>
          <w:p>
            <w:pPr>
              <w:pStyle w:val="PO171"/>
              <w:numPr>
                <w:ilvl w:val="0"/>
                <w:numId w:val="0"/>
              </w:numPr>
              <w:jc w:val="both"/>
              <w:spacing w:lineRule="auto" w:line="240" w:before="0" w:after="160"/>
              <w:ind w:right="0" w:firstLine="0"/>
              <w:rPr>
                <w:color w:val="000000"/>
                <w:position w:val="0"/>
                <w:sz w:val="22"/>
                <w:szCs w:val="22"/>
                <w:rFonts w:ascii="宋体" w:eastAsia="Times New Roman" w:hAnsi="Times New Roman" w:hint="default"/>
              </w:rPr>
              <w:wordWrap w:val="off"/>
              <w:snapToGrid w:val="off"/>
              <w:autoSpaceDE w:val="0"/>
              <w:autoSpaceDN w:val="0"/>
            </w:pPr>
            <w:r>
              <w:rPr>
                <w:color w:val="000000"/>
                <w:position w:val="0"/>
                <w:sz w:val="22"/>
                <w:szCs w:val="22"/>
                <w:rFonts w:ascii="宋体" w:eastAsia="Times New Roman" w:hAnsi="Times New Roman" w:hint="default"/>
              </w:rPr>
              <w:t>履约保证金</w:t>
            </w:r>
          </w:p>
        </w:tc>
        <w:tc>
          <w:tcPr>
            <w:tcW w:type="dxa" w:w="5831"/>
            <w:tcMar>
              <w:left w:w="113" w:type="dxa"/>
              <w:right w:w="113" w:type="dxa"/>
            </w:tcMar>
            <w:vAlign w:val="center"/>
            <w:tcBorders>
              <w:bottom w:val="single" w:color="auto" w:sz="6"/>
              <w:left w:val="single" w:color="auto" w:sz="6"/>
              <w:right w:val="single" w:color="auto" w:sz="12"/>
              <w:top w:val="single" w:color="auto" w:sz="6"/>
            </w:tcBorders>
          </w:tcPr>
          <w:p>
            <w:pPr>
              <w:numPr>
                <w:ilvl w:val="0"/>
                <w:numId w:val="0"/>
              </w:numPr>
              <w:jc w:val="both"/>
              <w:spacing w:lineRule="auto" w:line="240" w:before="0" w:after="160"/>
              <w:ind w:left="1" w:right="0" w:firstLine="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中标人提供的履约保证金金额为监理合同价的10%，必须在</w:t>
            </w:r>
            <w:r>
              <w:rPr>
                <w:color w:val="auto"/>
                <w:position w:val="0"/>
                <w:sz w:val="21"/>
                <w:szCs w:val="21"/>
                <w:rFonts w:ascii="宋体" w:eastAsia="宋体" w:hAnsi="宋体" w:hint="default"/>
              </w:rPr>
              <w:t>中标通知书发放后五日内以现金转账的方式向招标人足额支</w:t>
            </w:r>
            <w:r>
              <w:rPr>
                <w:color w:val="auto"/>
                <w:position w:val="0"/>
                <w:sz w:val="21"/>
                <w:szCs w:val="21"/>
                <w:rFonts w:ascii="宋体" w:eastAsia="宋体" w:hAnsi="宋体" w:hint="default"/>
              </w:rPr>
              <w:t>付，否则招标人有权取消其中标资格。</w:t>
            </w:r>
          </w:p>
          <w:p>
            <w:pPr>
              <w:pStyle w:val="PO171"/>
              <w:numPr>
                <w:ilvl w:val="0"/>
                <w:numId w:val="0"/>
              </w:numPr>
              <w:jc w:val="both"/>
              <w:spacing w:lineRule="auto" w:line="240" w:before="0" w:after="160"/>
              <w:ind w:right="0" w:firstLine="0"/>
              <w:rPr>
                <w:color w:val="000000"/>
                <w:position w:val="0"/>
                <w:sz w:val="22"/>
                <w:szCs w:val="22"/>
                <w:rFonts w:ascii="宋体" w:eastAsia="Times New Roman" w:hAnsi="Times New Roman" w:hint="default"/>
              </w:rPr>
              <w:wordWrap w:val="off"/>
              <w:snapToGrid w:val="off"/>
              <w:autoSpaceDE w:val="0"/>
              <w:autoSpaceDN w:val="0"/>
            </w:pPr>
            <w:r>
              <w:rPr>
                <w:color w:val="auto"/>
                <w:position w:val="0"/>
                <w:sz w:val="21"/>
                <w:szCs w:val="21"/>
                <w:rFonts w:ascii="宋体" w:eastAsia="宋体" w:hAnsi="宋体" w:hint="default"/>
              </w:rPr>
              <w:t>工程竣工备案后，监理人无其他违约行为的，予以无息退还。</w:t>
            </w:r>
          </w:p>
        </w:tc>
      </w:tr>
      <w:tr>
        <w:trPr>
          <w:trHeight w:hRule="atleast" w:val="397"/>
          <w:hidden w:val="0"/>
        </w:trPr>
        <w:tc>
          <w:tcPr>
            <w:tcW w:type="dxa" w:w="821"/>
            <w:tcMar>
              <w:left w:w="113" w:type="dxa"/>
              <w:right w:w="113" w:type="dxa"/>
            </w:tcMar>
            <w:vAlign w:val="center"/>
            <w:tcBorders>
              <w:bottom w:val="single" w:color="auto" w:sz="6"/>
              <w:left w:val="single" w:color="auto" w:sz="12"/>
              <w:right w:val="single" w:color="auto" w:sz="6"/>
              <w:top w:val="single" w:color="auto" w:sz="6"/>
            </w:tcBorders>
          </w:tcPr>
          <w:p>
            <w:pPr>
              <w:pStyle w:val="PO171"/>
              <w:numPr>
                <w:ilvl w:val="0"/>
                <w:numId w:val="0"/>
              </w:numPr>
              <w:jc w:val="center"/>
              <w:spacing w:lineRule="auto" w:line="240" w:before="0" w:after="160"/>
              <w:ind w:right="0" w:firstLine="0"/>
              <w:rPr>
                <w:color w:val="000000"/>
                <w:position w:val="0"/>
                <w:sz w:val="22"/>
                <w:szCs w:val="22"/>
                <w:rFonts w:ascii="宋体" w:eastAsia="Times New Roman" w:hAnsi="Times New Roman" w:hint="default"/>
              </w:rPr>
              <w:wordWrap w:val="off"/>
              <w:snapToGrid w:val="off"/>
              <w:autoSpaceDE w:val="0"/>
              <w:autoSpaceDN w:val="0"/>
            </w:pPr>
            <w:r>
              <w:rPr>
                <w:color w:val="000000"/>
                <w:position w:val="0"/>
                <w:sz w:val="22"/>
                <w:szCs w:val="22"/>
                <w:rFonts w:ascii="宋体" w:eastAsia="Times New Roman" w:hAnsi="Times New Roman" w:hint="default"/>
              </w:rPr>
              <w:t>16</w:t>
            </w:r>
          </w:p>
        </w:tc>
        <w:tc>
          <w:tcPr>
            <w:tcW w:type="dxa" w:w="2982"/>
            <w:tcMar>
              <w:left w:w="113" w:type="dxa"/>
              <w:right w:w="113" w:type="dxa"/>
            </w:tcMar>
            <w:vAlign w:val="center"/>
            <w:tcBorders>
              <w:bottom w:val="single" w:color="auto" w:sz="6"/>
              <w:left w:val="single" w:color="auto" w:sz="6"/>
              <w:right w:val="single" w:color="auto" w:sz="6"/>
              <w:top w:val="single" w:color="auto" w:sz="6"/>
            </w:tcBorders>
          </w:tcPr>
          <w:p>
            <w:pPr>
              <w:pStyle w:val="PO171"/>
              <w:numPr>
                <w:ilvl w:val="0"/>
                <w:numId w:val="0"/>
              </w:numPr>
              <w:jc w:val="both"/>
              <w:spacing w:lineRule="auto" w:line="240" w:before="0" w:after="160"/>
              <w:ind w:right="0" w:firstLine="0"/>
              <w:rPr>
                <w:color w:val="000000"/>
                <w:position w:val="0"/>
                <w:sz w:val="22"/>
                <w:szCs w:val="22"/>
                <w:rFonts w:ascii="宋体" w:eastAsia="Times New Roman" w:hAnsi="Times New Roman" w:hint="default"/>
              </w:rPr>
              <w:wordWrap w:val="off"/>
              <w:snapToGrid w:val="off"/>
              <w:autoSpaceDE w:val="0"/>
              <w:autoSpaceDN w:val="0"/>
            </w:pPr>
            <w:r>
              <w:rPr>
                <w:color w:val="000000"/>
                <w:position w:val="0"/>
                <w:sz w:val="22"/>
                <w:szCs w:val="22"/>
                <w:rFonts w:ascii="宋体" w:eastAsia="Times New Roman" w:hAnsi="Times New Roman" w:hint="default"/>
              </w:rPr>
              <w:t>投标文件份数</w:t>
            </w:r>
          </w:p>
        </w:tc>
        <w:tc>
          <w:tcPr>
            <w:tcW w:type="dxa" w:w="5831"/>
            <w:tcMar>
              <w:left w:w="113" w:type="dxa"/>
              <w:right w:w="113" w:type="dxa"/>
            </w:tcMar>
            <w:vAlign w:val="center"/>
            <w:tcBorders>
              <w:bottom w:val="single" w:color="auto" w:sz="6"/>
              <w:left w:val="single" w:color="auto" w:sz="6"/>
              <w:right w:val="single" w:color="auto" w:sz="12"/>
              <w:top w:val="single" w:color="auto" w:sz="6"/>
            </w:tcBorders>
          </w:tcPr>
          <w:p>
            <w:pPr>
              <w:pStyle w:val="PO171"/>
              <w:numPr>
                <w:ilvl w:val="0"/>
                <w:numId w:val="0"/>
              </w:numPr>
              <w:jc w:val="both"/>
              <w:spacing w:lineRule="auto" w:line="240" w:before="0" w:after="160"/>
              <w:ind w:right="0" w:firstLine="0"/>
              <w:rPr>
                <w:color w:val="000000"/>
                <w:position w:val="0"/>
                <w:sz w:val="22"/>
                <w:szCs w:val="22"/>
                <w:rFonts w:ascii="宋体" w:eastAsia="Times New Roman" w:hAnsi="Times New Roman" w:hint="default"/>
              </w:rPr>
              <w:wordWrap w:val="off"/>
              <w:snapToGrid w:val="off"/>
              <w:autoSpaceDE w:val="0"/>
              <w:autoSpaceDN w:val="0"/>
            </w:pPr>
            <w:r>
              <w:rPr>
                <w:color w:val="000000"/>
                <w:position w:val="0"/>
                <w:sz w:val="22"/>
                <w:szCs w:val="22"/>
                <w:rFonts w:ascii="宋体" w:eastAsia="Times New Roman" w:hAnsi="Times New Roman" w:hint="default"/>
              </w:rPr>
              <w:t>正本1份、副本1份（合并密封）</w:t>
            </w:r>
          </w:p>
        </w:tc>
      </w:tr>
      <w:tr>
        <w:trPr>
          <w:trHeight w:hRule="atleast" w:val="1212"/>
          <w:hidden w:val="0"/>
        </w:trPr>
        <w:tc>
          <w:tcPr>
            <w:tcW w:type="dxa" w:w="821"/>
            <w:tcMar>
              <w:left w:w="113" w:type="dxa"/>
              <w:right w:w="113" w:type="dxa"/>
            </w:tcMar>
            <w:vAlign w:val="center"/>
            <w:tcBorders>
              <w:bottom w:val="single" w:color="auto" w:sz="6"/>
              <w:left w:val="single" w:color="auto" w:sz="12"/>
              <w:right w:val="single" w:color="auto" w:sz="6"/>
              <w:top w:val="single" w:color="auto" w:sz="6"/>
            </w:tcBorders>
          </w:tcPr>
          <w:p>
            <w:pPr>
              <w:pStyle w:val="PO171"/>
              <w:numPr>
                <w:ilvl w:val="0"/>
                <w:numId w:val="0"/>
              </w:numPr>
              <w:jc w:val="center"/>
              <w:spacing w:lineRule="auto" w:line="240" w:before="0" w:after="160"/>
              <w:ind w:right="0" w:firstLine="0"/>
              <w:rPr>
                <w:color w:val="000000"/>
                <w:position w:val="0"/>
                <w:sz w:val="22"/>
                <w:szCs w:val="22"/>
                <w:rFonts w:ascii="宋体" w:eastAsia="Times New Roman" w:hAnsi="Times New Roman" w:hint="default"/>
              </w:rPr>
              <w:wordWrap w:val="off"/>
              <w:snapToGrid w:val="off"/>
              <w:autoSpaceDE w:val="0"/>
              <w:autoSpaceDN w:val="0"/>
            </w:pPr>
            <w:r>
              <w:rPr>
                <w:color w:val="000000"/>
                <w:position w:val="0"/>
                <w:sz w:val="22"/>
                <w:szCs w:val="22"/>
                <w:rFonts w:ascii="宋体" w:eastAsia="Times New Roman" w:hAnsi="Times New Roman" w:hint="default"/>
              </w:rPr>
              <w:t>17</w:t>
            </w:r>
          </w:p>
        </w:tc>
        <w:tc>
          <w:tcPr>
            <w:tcW w:type="dxa" w:w="2982"/>
            <w:tcMar>
              <w:left w:w="113" w:type="dxa"/>
              <w:right w:w="113" w:type="dxa"/>
            </w:tcMar>
            <w:vAlign w:val="center"/>
            <w:tcBorders>
              <w:bottom w:val="single" w:color="auto" w:sz="6"/>
              <w:left w:val="single" w:color="auto" w:sz="6"/>
              <w:right w:val="single" w:color="auto" w:sz="6"/>
              <w:top w:val="single" w:color="auto" w:sz="6"/>
            </w:tcBorders>
          </w:tcPr>
          <w:p>
            <w:pPr>
              <w:pStyle w:val="PO171"/>
              <w:numPr>
                <w:ilvl w:val="0"/>
                <w:numId w:val="0"/>
              </w:numPr>
              <w:jc w:val="both"/>
              <w:spacing w:lineRule="auto" w:line="240" w:before="0" w:after="160"/>
              <w:ind w:right="0" w:firstLine="0"/>
              <w:rPr>
                <w:color w:val="000000"/>
                <w:position w:val="0"/>
                <w:sz w:val="22"/>
                <w:szCs w:val="22"/>
                <w:rFonts w:ascii="宋体" w:eastAsia="Times New Roman" w:hAnsi="Times New Roman" w:hint="default"/>
              </w:rPr>
              <w:wordWrap w:val="off"/>
              <w:snapToGrid w:val="off"/>
              <w:autoSpaceDE w:val="0"/>
              <w:autoSpaceDN w:val="0"/>
            </w:pPr>
            <w:r>
              <w:rPr>
                <w:color w:val="000000"/>
                <w:position w:val="0"/>
                <w:sz w:val="22"/>
                <w:szCs w:val="22"/>
                <w:rFonts w:ascii="宋体" w:eastAsia="Times New Roman" w:hAnsi="Times New Roman" w:hint="default"/>
              </w:rPr>
              <w:t>公示网站</w:t>
            </w:r>
          </w:p>
        </w:tc>
        <w:tc>
          <w:tcPr>
            <w:tcW w:type="dxa" w:w="5831"/>
            <w:tcMar>
              <w:left w:w="113" w:type="dxa"/>
              <w:right w:w="113" w:type="dxa"/>
            </w:tcMar>
            <w:vAlign w:val="center"/>
            <w:tcBorders>
              <w:bottom w:val="single" w:color="auto" w:sz="6"/>
              <w:left w:val="single" w:color="auto" w:sz="6"/>
              <w:right w:val="single" w:color="auto" w:sz="12"/>
              <w:top w:val="single" w:color="auto" w:sz="6"/>
            </w:tcBorders>
          </w:tcPr>
          <w:p>
            <w:pPr>
              <w:pStyle w:val="PO171"/>
              <w:numPr>
                <w:ilvl w:val="0"/>
                <w:numId w:val="0"/>
              </w:numPr>
              <w:jc w:val="both"/>
              <w:spacing w:lineRule="auto" w:line="240" w:before="0" w:after="160"/>
              <w:ind w:right="0" w:firstLine="0"/>
              <w:rPr>
                <w:color w:val="000000"/>
                <w:position w:val="0"/>
                <w:sz w:val="22"/>
                <w:szCs w:val="22"/>
                <w:rFonts w:ascii="宋体" w:eastAsia="Times New Roman" w:hAnsi="Times New Roman" w:hint="default"/>
              </w:rPr>
              <w:wordWrap w:val="off"/>
              <w:snapToGrid w:val="off"/>
              <w:autoSpaceDE w:val="0"/>
              <w:autoSpaceDN w:val="0"/>
            </w:pPr>
            <w:r>
              <w:rPr>
                <w:color w:val="000000"/>
                <w:position w:val="0"/>
                <w:sz w:val="22"/>
                <w:szCs w:val="22"/>
                <w:rFonts w:ascii="宋体" w:eastAsia="Times New Roman" w:hAnsi="Times New Roman" w:hint="default"/>
              </w:rPr>
              <w:t>相关信息将在以下网站同步发布：铜陵学院网</w:t>
            </w:r>
            <w:r>
              <w:rPr>
                <w:color w:val="000000"/>
                <w:position w:val="0"/>
                <w:sz w:val="22"/>
                <w:szCs w:val="22"/>
                <w:rFonts w:ascii="宋体" w:eastAsia="Times New Roman" w:hAnsi="Times New Roman" w:hint="default"/>
              </w:rPr>
              <w:t>(http://www.tlu.edu.cn)、筑联网（www.buildface.net）、</w:t>
            </w:r>
            <w:r>
              <w:rPr>
                <w:color w:val="000000"/>
                <w:position w:val="0"/>
                <w:sz w:val="22"/>
                <w:szCs w:val="22"/>
                <w:rFonts w:ascii="宋体" w:eastAsia="Times New Roman" w:hAnsi="Times New Roman" w:hint="default"/>
              </w:rPr>
              <w:t>中国政府采购网（http://</w:t>
            </w:r>
            <w:hyperlink r:id="rId8">
              <w:r>
                <w:rPr>
                  <w:color w:val="000000"/>
                  <w:position w:val="0"/>
                  <w:sz w:val="22"/>
                  <w:szCs w:val="22"/>
                  <w:rFonts w:ascii="宋体" w:eastAsia="Times New Roman" w:hAnsi="Times New Roman" w:hint="default"/>
                </w:rPr>
                <w:t>www.ccgp.gov.cn</w:t>
              </w:r>
            </w:hyperlink>
            <w:r>
              <w:rPr>
                <w:color w:val="000000"/>
                <w:position w:val="0"/>
                <w:sz w:val="22"/>
                <w:szCs w:val="22"/>
                <w:rFonts w:ascii="宋体" w:eastAsia="Times New Roman" w:hAnsi="Times New Roman" w:hint="default"/>
              </w:rPr>
              <w:t>）</w:t>
            </w:r>
          </w:p>
        </w:tc>
      </w:tr>
      <w:tr>
        <w:trPr>
          <w:trHeight w:hRule="atleast" w:val="487"/>
          <w:hidden w:val="0"/>
        </w:trPr>
        <w:tc>
          <w:tcPr>
            <w:tcW w:type="dxa" w:w="821"/>
            <w:tcMar>
              <w:left w:w="113" w:type="dxa"/>
              <w:right w:w="113" w:type="dxa"/>
            </w:tcMar>
            <w:vAlign w:val="center"/>
            <w:tcBorders>
              <w:bottom w:val="single" w:color="auto" w:sz="6"/>
              <w:left w:val="single" w:color="auto" w:sz="12"/>
              <w:right w:val="single" w:color="auto" w:sz="6"/>
              <w:top w:val="single" w:color="auto" w:sz="6"/>
            </w:tcBorders>
          </w:tcPr>
          <w:p>
            <w:pPr>
              <w:pStyle w:val="PO171"/>
              <w:numPr>
                <w:ilvl w:val="0"/>
                <w:numId w:val="0"/>
              </w:numPr>
              <w:jc w:val="center"/>
              <w:spacing w:lineRule="auto" w:line="240" w:before="0" w:after="160"/>
              <w:ind w:right="0" w:firstLine="0"/>
              <w:rPr>
                <w:color w:val="000000"/>
                <w:position w:val="0"/>
                <w:sz w:val="22"/>
                <w:szCs w:val="22"/>
                <w:rFonts w:ascii="宋体" w:eastAsia="Times New Roman" w:hAnsi="Times New Roman" w:hint="default"/>
              </w:rPr>
              <w:wordWrap w:val="off"/>
              <w:snapToGrid w:val="off"/>
              <w:autoSpaceDE w:val="0"/>
              <w:autoSpaceDN w:val="0"/>
            </w:pPr>
            <w:r>
              <w:rPr>
                <w:color w:val="000000"/>
                <w:position w:val="0"/>
                <w:sz w:val="22"/>
                <w:szCs w:val="22"/>
                <w:rFonts w:ascii="宋体" w:eastAsia="Times New Roman" w:hAnsi="Times New Roman" w:hint="default"/>
              </w:rPr>
              <w:t>18</w:t>
            </w:r>
          </w:p>
        </w:tc>
        <w:tc>
          <w:tcPr>
            <w:tcW w:type="dxa" w:w="2982"/>
            <w:tcMar>
              <w:left w:w="113" w:type="dxa"/>
              <w:right w:w="113" w:type="dxa"/>
            </w:tcMar>
            <w:vAlign w:val="center"/>
            <w:tcBorders>
              <w:bottom w:val="single" w:color="auto" w:sz="6"/>
              <w:left w:val="single" w:color="auto" w:sz="6"/>
              <w:right w:val="single" w:color="auto" w:sz="6"/>
              <w:top w:val="single" w:color="auto" w:sz="6"/>
            </w:tcBorders>
          </w:tcPr>
          <w:p>
            <w:pPr>
              <w:pStyle w:val="PO171"/>
              <w:numPr>
                <w:ilvl w:val="0"/>
                <w:numId w:val="0"/>
              </w:numPr>
              <w:jc w:val="both"/>
              <w:spacing w:lineRule="auto" w:line="240" w:before="0" w:after="160"/>
              <w:ind w:right="0" w:firstLine="0"/>
              <w:rPr>
                <w:color w:val="000000"/>
                <w:position w:val="0"/>
                <w:sz w:val="22"/>
                <w:szCs w:val="22"/>
                <w:rFonts w:ascii="宋体" w:eastAsia="Times New Roman" w:hAnsi="Times New Roman" w:hint="default"/>
              </w:rPr>
              <w:wordWrap w:val="off"/>
              <w:snapToGrid w:val="off"/>
              <w:autoSpaceDE w:val="0"/>
              <w:autoSpaceDN w:val="0"/>
            </w:pPr>
            <w:r>
              <w:rPr>
                <w:color w:val="000000"/>
                <w:position w:val="0"/>
                <w:sz w:val="22"/>
                <w:szCs w:val="22"/>
                <w:rFonts w:ascii="宋体" w:eastAsia="Times New Roman" w:hAnsi="Times New Roman" w:hint="default"/>
              </w:rPr>
              <w:t>投标截止时间及开标时间</w:t>
            </w:r>
          </w:p>
        </w:tc>
        <w:tc>
          <w:tcPr>
            <w:tcW w:type="dxa" w:w="5831"/>
            <w:tcMar>
              <w:left w:w="113" w:type="dxa"/>
              <w:right w:w="113" w:type="dxa"/>
            </w:tcMar>
            <w:vAlign w:val="center"/>
            <w:tcBorders>
              <w:bottom w:val="single" w:color="auto" w:sz="6"/>
              <w:left w:val="single" w:color="auto" w:sz="6"/>
              <w:right w:val="single" w:color="auto" w:sz="12"/>
              <w:top w:val="single" w:color="auto" w:sz="6"/>
            </w:tcBorders>
          </w:tcPr>
          <w:p>
            <w:pPr>
              <w:pStyle w:val="PO171"/>
              <w:numPr>
                <w:ilvl w:val="0"/>
                <w:numId w:val="0"/>
              </w:numPr>
              <w:jc w:val="both"/>
              <w:spacing w:lineRule="auto" w:line="240" w:before="0" w:after="160"/>
              <w:ind w:right="0" w:firstLine="0"/>
              <w:rPr>
                <w:color w:val="000000"/>
                <w:position w:val="0"/>
                <w:sz w:val="22"/>
                <w:szCs w:val="22"/>
                <w:rFonts w:ascii="宋体" w:eastAsia="Times New Roman" w:hAnsi="Times New Roman" w:hint="default"/>
              </w:rPr>
              <w:wordWrap w:val="off"/>
              <w:snapToGrid w:val="off"/>
              <w:autoSpaceDE w:val="0"/>
              <w:autoSpaceDN w:val="0"/>
            </w:pPr>
            <w:r>
              <w:rPr>
                <w:color w:val="000000"/>
                <w:position w:val="0"/>
                <w:sz w:val="22"/>
                <w:szCs w:val="22"/>
                <w:rFonts w:ascii="宋体" w:eastAsia="Times New Roman" w:hAnsi="Times New Roman" w:hint="default"/>
              </w:rPr>
              <w:t>具体见招标公告相关内容</w:t>
            </w:r>
          </w:p>
        </w:tc>
      </w:tr>
      <w:tr>
        <w:trPr>
          <w:trHeight w:hRule="atleast" w:val="487"/>
          <w:hidden w:val="0"/>
        </w:trPr>
        <w:tc>
          <w:tcPr>
            <w:tcW w:type="dxa" w:w="821"/>
            <w:tcMar>
              <w:left w:w="113" w:type="dxa"/>
              <w:right w:w="113" w:type="dxa"/>
            </w:tcMar>
            <w:vAlign w:val="center"/>
            <w:tcBorders>
              <w:bottom w:val="single" w:color="auto" w:sz="6"/>
              <w:left w:val="single" w:color="auto" w:sz="12"/>
              <w:right w:val="single" w:color="auto" w:sz="6"/>
              <w:top w:val="single" w:color="auto" w:sz="6"/>
            </w:tcBorders>
          </w:tcPr>
          <w:p>
            <w:pPr>
              <w:pStyle w:val="PO171"/>
              <w:numPr>
                <w:ilvl w:val="0"/>
                <w:numId w:val="0"/>
              </w:numPr>
              <w:jc w:val="center"/>
              <w:spacing w:lineRule="auto" w:line="240" w:before="0" w:after="160"/>
              <w:ind w:right="0" w:firstLine="0"/>
              <w:rPr>
                <w:b w:val="1"/>
                <w:color w:val="auto"/>
                <w:position w:val="0"/>
                <w:sz w:val="22"/>
                <w:szCs w:val="22"/>
                <w:rFonts w:ascii="宋体" w:eastAsia="Times New Roman" w:hAnsi="Times New Roman" w:hint="default"/>
              </w:rPr>
              <w:wordWrap w:val="off"/>
              <w:snapToGrid w:val="off"/>
              <w:autoSpaceDE w:val="0"/>
              <w:autoSpaceDN w:val="0"/>
            </w:pPr>
            <w:r>
              <w:rPr>
                <w:b w:val="1"/>
                <w:color w:val="auto"/>
                <w:position w:val="0"/>
                <w:sz w:val="22"/>
                <w:szCs w:val="22"/>
                <w:rFonts w:ascii="宋体" w:eastAsia="Times New Roman" w:hAnsi="Times New Roman" w:hint="default"/>
              </w:rPr>
              <w:t>19</w:t>
            </w:r>
          </w:p>
        </w:tc>
        <w:tc>
          <w:tcPr>
            <w:tcW w:type="dxa" w:w="2982"/>
            <w:tcMar>
              <w:left w:w="113" w:type="dxa"/>
              <w:right w:w="113" w:type="dxa"/>
            </w:tcMar>
            <w:vAlign w:val="center"/>
            <w:tcBorders>
              <w:bottom w:val="single" w:color="auto" w:sz="6"/>
              <w:left w:val="single" w:color="auto" w:sz="6"/>
              <w:right w:val="single" w:color="auto" w:sz="6"/>
              <w:top w:val="single" w:color="auto" w:sz="6"/>
            </w:tcBorders>
          </w:tcPr>
          <w:p>
            <w:pPr>
              <w:pStyle w:val="PO171"/>
              <w:numPr>
                <w:ilvl w:val="0"/>
                <w:numId w:val="0"/>
              </w:numPr>
              <w:jc w:val="both"/>
              <w:spacing w:lineRule="auto" w:line="240" w:before="0" w:after="160"/>
              <w:ind w:right="0" w:firstLine="0"/>
              <w:rPr>
                <w:b w:val="1"/>
                <w:color w:val="auto"/>
                <w:position w:val="0"/>
                <w:sz w:val="22"/>
                <w:szCs w:val="22"/>
                <w:rFonts w:ascii="宋体" w:eastAsia="Times New Roman" w:hAnsi="Times New Roman" w:hint="default"/>
              </w:rPr>
              <w:wordWrap w:val="off"/>
              <w:snapToGrid w:val="off"/>
              <w:autoSpaceDE w:val="0"/>
              <w:autoSpaceDN w:val="0"/>
            </w:pPr>
            <w:r>
              <w:rPr>
                <w:b w:val="1"/>
                <w:color w:val="auto"/>
                <w:position w:val="0"/>
                <w:sz w:val="22"/>
                <w:szCs w:val="22"/>
                <w:rFonts w:ascii="宋体" w:eastAsia="Times New Roman" w:hAnsi="Times New Roman" w:hint="default"/>
              </w:rPr>
              <w:t>付款方式</w:t>
            </w:r>
          </w:p>
        </w:tc>
        <w:tc>
          <w:tcPr>
            <w:tcW w:type="dxa" w:w="5831"/>
            <w:tcMar>
              <w:left w:w="113" w:type="dxa"/>
              <w:right w:w="113" w:type="dxa"/>
            </w:tcMar>
            <w:vAlign w:val="center"/>
            <w:tcBorders>
              <w:bottom w:val="single" w:color="auto" w:sz="6"/>
              <w:left w:val="single" w:color="auto" w:sz="6"/>
              <w:right w:val="single" w:color="auto" w:sz="12"/>
              <w:top w:val="single" w:color="auto" w:sz="6"/>
            </w:tcBorders>
          </w:tcPr>
          <w:p>
            <w:pPr>
              <w:numPr>
                <w:ilvl w:val="0"/>
                <w:numId w:val="0"/>
              </w:numPr>
              <w:jc w:val="left"/>
              <w:spacing w:lineRule="auto" w:line="240" w:before="0" w:after="160"/>
              <w:ind w:right="0" w:firstLine="0"/>
              <w:rPr>
                <w:b w:val="1"/>
                <w:color w:val="auto"/>
                <w:position w:val="0"/>
                <w:sz w:val="22"/>
                <w:szCs w:val="22"/>
                <w:rFonts w:ascii="宋体" w:eastAsia="宋体" w:hAnsi="宋体" w:hint="default"/>
              </w:rPr>
              <w:autoSpaceDE w:val="1"/>
              <w:autoSpaceDN w:val="1"/>
            </w:pPr>
            <w:r>
              <w:rPr>
                <w:b w:val="1"/>
                <w:color w:val="auto"/>
                <w:position w:val="0"/>
                <w:sz w:val="22"/>
                <w:szCs w:val="22"/>
                <w:rFonts w:ascii="宋体" w:eastAsia="宋体" w:hAnsi="宋体" w:hint="default"/>
              </w:rPr>
              <w:t>主体砼结构完工支付至监理费合同总价的30%，外装饰完</w:t>
            </w:r>
            <w:r>
              <w:rPr>
                <w:b w:val="1"/>
                <w:color w:val="auto"/>
                <w:position w:val="0"/>
                <w:sz w:val="22"/>
                <w:szCs w:val="22"/>
                <w:rFonts w:ascii="宋体" w:eastAsia="宋体" w:hAnsi="宋体" w:hint="default"/>
              </w:rPr>
              <w:t>工支付至监理费合同总价的50%，内装饰、暖通和信息化完</w:t>
            </w:r>
            <w:r>
              <w:rPr>
                <w:b w:val="1"/>
                <w:color w:val="auto"/>
                <w:position w:val="0"/>
                <w:sz w:val="22"/>
                <w:szCs w:val="22"/>
                <w:rFonts w:ascii="宋体" w:eastAsia="宋体" w:hAnsi="宋体" w:hint="default"/>
              </w:rPr>
              <w:t>工支付至监理费合同总价的70%，工程竣工验收合格后付</w:t>
            </w:r>
            <w:r>
              <w:rPr>
                <w:b w:val="1"/>
                <w:color w:val="auto"/>
                <w:position w:val="0"/>
                <w:sz w:val="22"/>
                <w:szCs w:val="22"/>
                <w:rFonts w:ascii="宋体" w:eastAsia="宋体" w:hAnsi="宋体" w:hint="default"/>
              </w:rPr>
              <w:t>至监理费合同总价的80%，工程完成竣工备案及工程结算</w:t>
            </w:r>
            <w:r>
              <w:rPr>
                <w:b w:val="1"/>
                <w:color w:val="auto"/>
                <w:position w:val="0"/>
                <w:sz w:val="22"/>
                <w:szCs w:val="22"/>
                <w:rFonts w:ascii="宋体" w:eastAsia="宋体" w:hAnsi="宋体" w:hint="default"/>
              </w:rPr>
              <w:t>审计，向招标人或招标人指定的单位书面移交完毕，工程</w:t>
            </w:r>
            <w:r>
              <w:rPr>
                <w:b w:val="1"/>
                <w:color w:val="auto"/>
                <w:position w:val="0"/>
                <w:sz w:val="22"/>
                <w:szCs w:val="22"/>
                <w:rFonts w:ascii="宋体" w:eastAsia="宋体" w:hAnsi="宋体" w:hint="default"/>
              </w:rPr>
              <w:t>竣工资料和监理资料整理并验收合格并移交给相关部门后</w:t>
            </w:r>
            <w:r>
              <w:rPr>
                <w:b w:val="1"/>
                <w:color w:val="auto"/>
                <w:position w:val="0"/>
                <w:sz w:val="22"/>
                <w:szCs w:val="22"/>
                <w:rFonts w:ascii="宋体" w:eastAsia="宋体" w:hAnsi="宋体" w:hint="default"/>
              </w:rPr>
              <w:t>付至监理费合同总价的95%，余款待质保期满质量回访合</w:t>
            </w:r>
            <w:r>
              <w:rPr>
                <w:b w:val="1"/>
                <w:color w:val="auto"/>
                <w:position w:val="0"/>
                <w:sz w:val="22"/>
                <w:szCs w:val="22"/>
                <w:rFonts w:ascii="宋体" w:eastAsia="宋体" w:hAnsi="宋体" w:hint="default"/>
              </w:rPr>
              <w:t>格后一次性付清，均无息。</w:t>
            </w:r>
          </w:p>
          <w:p>
            <w:pPr>
              <w:pStyle w:val="PO156"/>
              <w:numPr>
                <w:ilvl w:val="0"/>
                <w:numId w:val="0"/>
              </w:numPr>
              <w:jc w:val="left"/>
              <w:spacing w:lineRule="auto" w:line="240" w:before="0" w:after="160"/>
              <w:ind w:right="0" w:firstLine="0"/>
              <w:rPr>
                <w:b w:val="1"/>
                <w:color w:val="auto"/>
                <w:position w:val="0"/>
                <w:sz w:val="22"/>
                <w:szCs w:val="22"/>
                <w:rFonts w:ascii="Times New Roman" w:eastAsia="Times New Roman" w:hAnsi="Times New Roman" w:hint="default"/>
              </w:rPr>
              <w:autoSpaceDE w:val="1"/>
              <w:autoSpaceDN w:val="1"/>
            </w:pPr>
            <w:r>
              <w:rPr>
                <w:b w:val="1"/>
                <w:color w:val="auto"/>
                <w:position w:val="0"/>
                <w:sz w:val="22"/>
                <w:szCs w:val="22"/>
                <w:rFonts w:ascii="宋体" w:eastAsia="宋体" w:hAnsi="宋体" w:hint="default"/>
              </w:rPr>
              <w:t>投标人提交的投标文件中如有关于付款条件的表述与招标</w:t>
            </w:r>
            <w:r>
              <w:rPr>
                <w:b w:val="1"/>
                <w:color w:val="auto"/>
                <w:position w:val="0"/>
                <w:sz w:val="22"/>
                <w:szCs w:val="22"/>
                <w:rFonts w:ascii="宋体" w:eastAsia="宋体" w:hAnsi="宋体" w:hint="default"/>
              </w:rPr>
              <w:t>文件规定不符，将被视为实质性不响应，将导致投标无效。</w:t>
            </w:r>
          </w:p>
        </w:tc>
      </w:tr>
      <w:tr>
        <w:trPr>
          <w:trHeight w:hRule="atleast" w:val="487"/>
          <w:hidden w:val="0"/>
        </w:trPr>
        <w:tc>
          <w:tcPr>
            <w:tcW w:type="dxa" w:w="821"/>
            <w:tcMar>
              <w:left w:w="113" w:type="dxa"/>
              <w:right w:w="113" w:type="dxa"/>
            </w:tcMar>
            <w:vAlign w:val="center"/>
            <w:tcBorders>
              <w:bottom w:val="single" w:color="auto" w:sz="6"/>
              <w:left w:val="single" w:color="auto" w:sz="12"/>
              <w:right w:val="single" w:color="auto" w:sz="6"/>
              <w:top w:val="single" w:color="auto" w:sz="6"/>
            </w:tcBorders>
          </w:tcPr>
          <w:p>
            <w:pPr>
              <w:pStyle w:val="PO171"/>
              <w:numPr>
                <w:ilvl w:val="0"/>
                <w:numId w:val="0"/>
              </w:numPr>
              <w:jc w:val="both"/>
              <w:spacing w:lineRule="auto" w:line="240" w:before="0" w:after="160"/>
              <w:ind w:right="0" w:firstLine="0"/>
              <w:rPr>
                <w:color w:val="000000"/>
                <w:position w:val="0"/>
                <w:sz w:val="22"/>
                <w:szCs w:val="22"/>
                <w:rFonts w:ascii="宋体" w:eastAsia="Times New Roman" w:hAnsi="Times New Roman" w:hint="default"/>
              </w:rPr>
              <w:wordWrap w:val="off"/>
              <w:snapToGrid w:val="off"/>
              <w:autoSpaceDE w:val="0"/>
              <w:autoSpaceDN w:val="0"/>
            </w:pPr>
            <w:r>
              <w:rPr>
                <w:color w:val="000000"/>
                <w:position w:val="0"/>
                <w:sz w:val="22"/>
                <w:szCs w:val="22"/>
                <w:rFonts w:ascii="宋体" w:eastAsia="Times New Roman" w:hAnsi="Times New Roman" w:hint="default"/>
              </w:rPr>
              <w:t>20</w:t>
            </w:r>
          </w:p>
        </w:tc>
        <w:tc>
          <w:tcPr>
            <w:tcW w:type="dxa" w:w="2982"/>
            <w:tcMar>
              <w:left w:w="113" w:type="dxa"/>
              <w:right w:w="113" w:type="dxa"/>
            </w:tcMar>
            <w:vAlign w:val="center"/>
            <w:tcBorders>
              <w:bottom w:val="single" w:color="auto" w:sz="6"/>
              <w:left w:val="single" w:color="auto" w:sz="6"/>
              <w:right w:val="single" w:color="auto" w:sz="6"/>
              <w:top w:val="single" w:color="auto" w:sz="6"/>
            </w:tcBorders>
          </w:tcPr>
          <w:p>
            <w:pPr>
              <w:pStyle w:val="PO171"/>
              <w:numPr>
                <w:ilvl w:val="0"/>
                <w:numId w:val="0"/>
              </w:numPr>
              <w:jc w:val="both"/>
              <w:spacing w:lineRule="auto" w:line="240" w:before="0" w:after="160"/>
              <w:ind w:right="0" w:firstLine="0"/>
              <w:rPr>
                <w:color w:val="000000"/>
                <w:position w:val="0"/>
                <w:sz w:val="22"/>
                <w:szCs w:val="22"/>
                <w:rFonts w:ascii="宋体" w:eastAsia="Times New Roman" w:hAnsi="Times New Roman" w:hint="default"/>
              </w:rPr>
              <w:wordWrap w:val="off"/>
              <w:snapToGrid w:val="off"/>
              <w:autoSpaceDE w:val="0"/>
              <w:autoSpaceDN w:val="0"/>
            </w:pPr>
            <w:r>
              <w:rPr>
                <w:color w:val="000000"/>
                <w:position w:val="0"/>
                <w:sz w:val="22"/>
                <w:szCs w:val="22"/>
                <w:rFonts w:ascii="宋体" w:eastAsia="Times New Roman" w:hAnsi="Times New Roman" w:hint="default"/>
              </w:rPr>
              <w:t>费用承担</w:t>
            </w:r>
          </w:p>
        </w:tc>
        <w:tc>
          <w:tcPr>
            <w:tcW w:type="dxa" w:w="5831"/>
            <w:tcMar>
              <w:left w:w="113" w:type="dxa"/>
              <w:right w:w="113" w:type="dxa"/>
            </w:tcMar>
            <w:vAlign w:val="center"/>
            <w:tcBorders>
              <w:bottom w:val="single" w:color="auto" w:sz="6"/>
              <w:left w:val="single" w:color="auto" w:sz="6"/>
              <w:right w:val="single" w:color="auto" w:sz="12"/>
              <w:top w:val="single" w:color="auto" w:sz="6"/>
            </w:tcBorders>
          </w:tcPr>
          <w:p>
            <w:pPr>
              <w:pStyle w:val="PO171"/>
              <w:numPr>
                <w:ilvl w:val="0"/>
                <w:numId w:val="0"/>
              </w:numPr>
              <w:jc w:val="both"/>
              <w:spacing w:lineRule="auto" w:line="240" w:before="0" w:after="160"/>
              <w:ind w:right="0" w:firstLine="0"/>
              <w:rPr>
                <w:color w:val="000000"/>
                <w:position w:val="0"/>
                <w:sz w:val="22"/>
                <w:szCs w:val="22"/>
                <w:rFonts w:ascii="宋体" w:eastAsia="Times New Roman" w:hAnsi="Times New Roman" w:hint="default"/>
              </w:rPr>
              <w:wordWrap w:val="off"/>
              <w:snapToGrid w:val="off"/>
              <w:autoSpaceDE w:val="0"/>
              <w:autoSpaceDN w:val="0"/>
            </w:pPr>
            <w:r>
              <w:rPr>
                <w:color w:val="000000"/>
                <w:position w:val="0"/>
                <w:sz w:val="22"/>
                <w:szCs w:val="22"/>
                <w:rFonts w:ascii="宋体" w:eastAsia="Times New Roman" w:hAnsi="Times New Roman" w:hint="default"/>
              </w:rPr>
              <w:t>投标人参加投标活动发生的一切费用均自理</w:t>
            </w:r>
          </w:p>
        </w:tc>
      </w:tr>
      <w:tr>
        <w:trPr>
          <w:trHeight w:hRule="atleast" w:val="487"/>
          <w:hidden w:val="0"/>
        </w:trPr>
        <w:tc>
          <w:tcPr>
            <w:tcW w:type="dxa" w:w="821"/>
            <w:tcMar>
              <w:left w:w="113" w:type="dxa"/>
              <w:right w:w="113" w:type="dxa"/>
            </w:tcMar>
            <w:vAlign w:val="center"/>
            <w:tcBorders>
              <w:bottom w:val="single" w:color="auto" w:sz="6"/>
              <w:left w:val="single" w:color="auto" w:sz="12"/>
              <w:right w:val="single" w:color="auto" w:sz="6"/>
              <w:top w:val="single" w:color="auto" w:sz="6"/>
            </w:tcBorders>
          </w:tcPr>
          <w:p>
            <w:pPr>
              <w:pStyle w:val="PO171"/>
              <w:numPr>
                <w:ilvl w:val="0"/>
                <w:numId w:val="0"/>
              </w:numPr>
              <w:jc w:val="both"/>
              <w:spacing w:lineRule="auto" w:line="240" w:before="0" w:after="160"/>
              <w:ind w:right="0" w:firstLine="0"/>
              <w:rPr>
                <w:color w:val="000000"/>
                <w:position w:val="0"/>
                <w:sz w:val="22"/>
                <w:szCs w:val="22"/>
                <w:rFonts w:ascii="宋体" w:eastAsia="Times New Roman" w:hAnsi="Times New Roman" w:hint="default"/>
              </w:rPr>
              <w:wordWrap w:val="off"/>
              <w:snapToGrid w:val="off"/>
              <w:autoSpaceDE w:val="0"/>
              <w:autoSpaceDN w:val="0"/>
            </w:pPr>
            <w:r>
              <w:rPr>
                <w:color w:val="000000"/>
                <w:position w:val="0"/>
                <w:sz w:val="22"/>
                <w:szCs w:val="22"/>
                <w:rFonts w:ascii="宋体" w:eastAsia="Times New Roman" w:hAnsi="Times New Roman" w:hint="default"/>
              </w:rPr>
              <w:t>21</w:t>
            </w:r>
          </w:p>
        </w:tc>
        <w:tc>
          <w:tcPr>
            <w:tcW w:type="dxa" w:w="2982"/>
            <w:tcMar>
              <w:left w:w="113" w:type="dxa"/>
              <w:right w:w="113" w:type="dxa"/>
            </w:tcMar>
            <w:vAlign w:val="center"/>
            <w:tcBorders>
              <w:bottom w:val="single" w:color="auto" w:sz="6"/>
              <w:left w:val="single" w:color="auto" w:sz="6"/>
              <w:right w:val="single" w:color="auto" w:sz="6"/>
              <w:top w:val="single" w:color="auto" w:sz="6"/>
            </w:tcBorders>
          </w:tcPr>
          <w:p>
            <w:pPr>
              <w:pStyle w:val="PO171"/>
              <w:numPr>
                <w:ilvl w:val="0"/>
                <w:numId w:val="0"/>
              </w:numPr>
              <w:jc w:val="both"/>
              <w:spacing w:lineRule="auto" w:line="240" w:before="0" w:after="160"/>
              <w:ind w:right="0" w:firstLine="0"/>
              <w:rPr>
                <w:color w:val="000000"/>
                <w:position w:val="0"/>
                <w:sz w:val="22"/>
                <w:szCs w:val="22"/>
                <w:rFonts w:ascii="宋体" w:eastAsia="Times New Roman" w:hAnsi="Times New Roman" w:hint="default"/>
              </w:rPr>
              <w:wordWrap w:val="off"/>
              <w:snapToGrid w:val="off"/>
              <w:autoSpaceDE w:val="0"/>
              <w:autoSpaceDN w:val="0"/>
            </w:pPr>
            <w:r>
              <w:rPr>
                <w:color w:val="000000"/>
                <w:position w:val="0"/>
                <w:sz w:val="22"/>
                <w:szCs w:val="22"/>
                <w:rFonts w:ascii="宋体" w:eastAsia="Times New Roman" w:hAnsi="Times New Roman" w:hint="default"/>
              </w:rPr>
              <w:t>合同签订时间</w:t>
            </w:r>
          </w:p>
        </w:tc>
        <w:tc>
          <w:tcPr>
            <w:tcW w:type="dxa" w:w="5831"/>
            <w:tcMar>
              <w:left w:w="113" w:type="dxa"/>
              <w:right w:w="113" w:type="dxa"/>
            </w:tcMar>
            <w:vAlign w:val="center"/>
            <w:tcBorders>
              <w:bottom w:val="single" w:color="auto" w:sz="6"/>
              <w:left w:val="single" w:color="auto" w:sz="6"/>
              <w:right w:val="single" w:color="auto" w:sz="12"/>
              <w:top w:val="single" w:color="auto" w:sz="6"/>
            </w:tcBorders>
          </w:tcPr>
          <w:p>
            <w:pPr>
              <w:pStyle w:val="PO171"/>
              <w:numPr>
                <w:ilvl w:val="0"/>
                <w:numId w:val="0"/>
              </w:numPr>
              <w:jc w:val="both"/>
              <w:spacing w:lineRule="auto" w:line="240" w:before="0" w:after="160"/>
              <w:ind w:right="0" w:firstLine="440"/>
              <w:rPr>
                <w:color w:val="000000"/>
                <w:position w:val="0"/>
                <w:sz w:val="22"/>
                <w:szCs w:val="22"/>
                <w:rFonts w:ascii="宋体" w:eastAsia="Times New Roman" w:hAnsi="Times New Roman" w:hint="default"/>
              </w:rPr>
              <w:wordWrap w:val="off"/>
              <w:snapToGrid w:val="off"/>
              <w:autoSpaceDE w:val="0"/>
              <w:autoSpaceDN w:val="0"/>
            </w:pPr>
            <w:r>
              <w:rPr>
                <w:color w:val="000000"/>
                <w:position w:val="0"/>
                <w:sz w:val="22"/>
                <w:szCs w:val="22"/>
                <w:rFonts w:ascii="宋体" w:eastAsia="Times New Roman" w:hAnsi="Times New Roman" w:hint="default"/>
              </w:rPr>
              <w:t>招标单位通知领取中标通知书后，中标人应在3日内领</w:t>
            </w:r>
            <w:r>
              <w:rPr>
                <w:color w:val="000000"/>
                <w:position w:val="0"/>
                <w:sz w:val="22"/>
                <w:szCs w:val="22"/>
                <w:rFonts w:ascii="宋体" w:eastAsia="Times New Roman" w:hAnsi="Times New Roman" w:hint="default"/>
              </w:rPr>
              <w:t>取中标通知书，领取后10天内与招标单位签订合同，逾期不</w:t>
            </w:r>
            <w:r>
              <w:rPr>
                <w:color w:val="000000"/>
                <w:position w:val="0"/>
                <w:sz w:val="22"/>
                <w:szCs w:val="22"/>
                <w:rFonts w:ascii="宋体" w:eastAsia="Times New Roman" w:hAnsi="Times New Roman" w:hint="default"/>
              </w:rPr>
              <w:t>领取中标通知书或不签订合同的，顺延至第二中标人或重</w:t>
            </w:r>
            <w:r>
              <w:rPr>
                <w:color w:val="000000"/>
                <w:position w:val="0"/>
                <w:sz w:val="22"/>
                <w:szCs w:val="22"/>
                <w:rFonts w:ascii="宋体" w:eastAsia="Times New Roman" w:hAnsi="Times New Roman" w:hint="default"/>
              </w:rPr>
              <w:t>新招标。</w:t>
            </w:r>
          </w:p>
        </w:tc>
      </w:tr>
      <w:tr>
        <w:trPr>
          <w:trHeight w:hRule="atleast" w:val="487"/>
          <w:hidden w:val="0"/>
        </w:trPr>
        <w:tc>
          <w:tcPr>
            <w:tcW w:type="dxa" w:w="821"/>
            <w:tcMar>
              <w:left w:w="113" w:type="dxa"/>
              <w:right w:w="113" w:type="dxa"/>
            </w:tcMar>
            <w:vAlign w:val="center"/>
            <w:tcBorders>
              <w:bottom w:val="single" w:color="auto" w:sz="6"/>
              <w:left w:val="single" w:color="auto" w:sz="12"/>
              <w:right w:val="single" w:color="auto" w:sz="6"/>
              <w:top w:val="single" w:color="auto" w:sz="6"/>
            </w:tcBorders>
          </w:tcPr>
          <w:p>
            <w:pPr>
              <w:pStyle w:val="PO171"/>
              <w:numPr>
                <w:ilvl w:val="0"/>
                <w:numId w:val="0"/>
              </w:numPr>
              <w:jc w:val="both"/>
              <w:spacing w:lineRule="auto" w:line="240" w:before="0" w:after="160"/>
              <w:ind w:right="0" w:firstLine="0"/>
              <w:rPr>
                <w:color w:val="000000"/>
                <w:position w:val="0"/>
                <w:sz w:val="22"/>
                <w:szCs w:val="22"/>
                <w:rFonts w:ascii="宋体" w:eastAsia="Times New Roman" w:hAnsi="Times New Roman" w:hint="default"/>
              </w:rPr>
              <w:wordWrap w:val="off"/>
              <w:snapToGrid w:val="off"/>
              <w:autoSpaceDE w:val="0"/>
              <w:autoSpaceDN w:val="0"/>
            </w:pPr>
            <w:r>
              <w:rPr>
                <w:color w:val="000000"/>
                <w:position w:val="0"/>
                <w:sz w:val="22"/>
                <w:szCs w:val="22"/>
                <w:rFonts w:ascii="宋体" w:eastAsia="Times New Roman" w:hAnsi="Times New Roman" w:hint="default"/>
              </w:rPr>
              <w:t>22</w:t>
            </w:r>
          </w:p>
        </w:tc>
        <w:tc>
          <w:tcPr>
            <w:tcW w:type="dxa" w:w="2982"/>
            <w:tcMar>
              <w:left w:w="113" w:type="dxa"/>
              <w:right w:w="113" w:type="dxa"/>
            </w:tcMar>
            <w:vAlign w:val="center"/>
            <w:tcBorders>
              <w:bottom w:val="single" w:color="auto" w:sz="6"/>
              <w:left w:val="single" w:color="auto" w:sz="6"/>
              <w:right w:val="single" w:color="auto" w:sz="6"/>
              <w:top w:val="single" w:color="auto" w:sz="6"/>
            </w:tcBorders>
          </w:tcPr>
          <w:p>
            <w:pPr>
              <w:pStyle w:val="PO171"/>
              <w:numPr>
                <w:ilvl w:val="0"/>
                <w:numId w:val="0"/>
              </w:numPr>
              <w:jc w:val="both"/>
              <w:spacing w:lineRule="auto" w:line="240" w:before="0" w:after="160"/>
              <w:ind w:right="0" w:firstLine="0"/>
              <w:rPr>
                <w:color w:val="000000"/>
                <w:position w:val="0"/>
                <w:sz w:val="22"/>
                <w:szCs w:val="22"/>
                <w:rFonts w:ascii="宋体" w:eastAsia="Times New Roman" w:hAnsi="Times New Roman" w:hint="default"/>
              </w:rPr>
              <w:wordWrap w:val="off"/>
              <w:snapToGrid w:val="off"/>
              <w:autoSpaceDE w:val="0"/>
              <w:autoSpaceDN w:val="0"/>
            </w:pPr>
            <w:r>
              <w:rPr>
                <w:color w:val="000000"/>
                <w:position w:val="0"/>
                <w:sz w:val="22"/>
                <w:szCs w:val="22"/>
                <w:rFonts w:ascii="宋体" w:eastAsia="Times New Roman" w:hAnsi="Times New Roman" w:hint="default"/>
              </w:rPr>
              <w:t>招标代理服务费</w:t>
            </w:r>
          </w:p>
        </w:tc>
        <w:tc>
          <w:tcPr>
            <w:tcW w:type="dxa" w:w="5831"/>
            <w:tcMar>
              <w:left w:w="113" w:type="dxa"/>
              <w:right w:w="113" w:type="dxa"/>
            </w:tcMar>
            <w:vAlign w:val="center"/>
            <w:tcBorders>
              <w:bottom w:val="single" w:color="auto" w:sz="6"/>
              <w:left w:val="single" w:color="auto" w:sz="6"/>
              <w:right w:val="single" w:color="auto" w:sz="12"/>
              <w:top w:val="single" w:color="auto" w:sz="6"/>
            </w:tcBorders>
          </w:tcPr>
          <w:p>
            <w:pPr>
              <w:pStyle w:val="PO171"/>
              <w:numPr>
                <w:ilvl w:val="0"/>
                <w:numId w:val="0"/>
              </w:numPr>
              <w:jc w:val="both"/>
              <w:spacing w:lineRule="auto" w:line="240" w:before="0" w:after="160"/>
              <w:ind w:right="0" w:firstLine="440"/>
              <w:rPr>
                <w:color w:val="000000"/>
                <w:position w:val="0"/>
                <w:sz w:val="22"/>
                <w:szCs w:val="22"/>
                <w:rFonts w:ascii="宋体" w:eastAsia="Times New Roman" w:hAnsi="Times New Roman" w:hint="default"/>
              </w:rPr>
              <w:wordWrap w:val="off"/>
              <w:snapToGrid w:val="off"/>
              <w:autoSpaceDE w:val="0"/>
              <w:autoSpaceDN w:val="0"/>
            </w:pPr>
            <w:r>
              <w:rPr>
                <w:color w:val="000000"/>
                <w:position w:val="0"/>
                <w:sz w:val="22"/>
                <w:szCs w:val="22"/>
                <w:rFonts w:ascii="宋体" w:eastAsia="Times New Roman" w:hAnsi="Times New Roman" w:hint="default"/>
              </w:rPr>
              <w:t>中标人按《国家发展改革委关于降低部分建设项目收</w:t>
            </w:r>
            <w:r>
              <w:rPr>
                <w:color w:val="000000"/>
                <w:position w:val="0"/>
                <w:sz w:val="22"/>
                <w:szCs w:val="22"/>
                <w:rFonts w:ascii="宋体" w:eastAsia="Times New Roman" w:hAnsi="Times New Roman" w:hint="default"/>
              </w:rPr>
              <w:t>费标准规范收费行为等有关问题的通知（发改价格</w:t>
            </w:r>
            <w:r>
              <w:rPr>
                <w:color w:val="000000"/>
                <w:position w:val="0"/>
                <w:sz w:val="22"/>
                <w:szCs w:val="22"/>
                <w:rFonts w:ascii="宋体" w:eastAsia="Times New Roman" w:hAnsi="Times New Roman" w:hint="default"/>
              </w:rPr>
              <w:t>[2011]534号）》和《皖价服［2007］86号》规定标准和铜</w:t>
            </w:r>
            <w:r>
              <w:rPr>
                <w:color w:val="000000"/>
                <w:position w:val="0"/>
                <w:sz w:val="22"/>
                <w:szCs w:val="22"/>
                <w:rFonts w:ascii="宋体" w:eastAsia="Times New Roman" w:hAnsi="Times New Roman" w:hint="default"/>
              </w:rPr>
              <w:t>陵学院社会中介入库收费标准支付招标代理有关费用。投</w:t>
            </w:r>
            <w:r>
              <w:rPr>
                <w:color w:val="000000"/>
                <w:position w:val="0"/>
                <w:sz w:val="22"/>
                <w:szCs w:val="22"/>
                <w:rFonts w:ascii="宋体" w:eastAsia="Times New Roman" w:hAnsi="Times New Roman" w:hint="default"/>
              </w:rPr>
              <w:t>标人自行考虑进投标总价中，此费用由中标人在领取中标</w:t>
            </w:r>
            <w:r>
              <w:rPr>
                <w:color w:val="000000"/>
                <w:position w:val="0"/>
                <w:sz w:val="22"/>
                <w:szCs w:val="22"/>
                <w:rFonts w:ascii="宋体" w:eastAsia="Times New Roman" w:hAnsi="Times New Roman" w:hint="default"/>
              </w:rPr>
              <w:t>通知书前支付。</w:t>
            </w:r>
          </w:p>
        </w:tc>
      </w:tr>
      <w:tr>
        <w:trPr>
          <w:trHeight w:hRule="atleast" w:val="487"/>
          <w:hidden w:val="0"/>
        </w:trPr>
        <w:tc>
          <w:tcPr>
            <w:tcW w:type="dxa" w:w="821"/>
            <w:tcMar>
              <w:left w:w="113" w:type="dxa"/>
              <w:right w:w="113" w:type="dxa"/>
            </w:tcMar>
            <w:vAlign w:val="center"/>
            <w:tcBorders>
              <w:bottom w:val="single" w:color="auto" w:sz="6"/>
              <w:left w:val="single" w:color="auto" w:sz="12"/>
              <w:right w:val="single" w:color="auto" w:sz="6"/>
              <w:top w:val="single" w:color="auto" w:sz="6"/>
            </w:tcBorders>
          </w:tcPr>
          <w:p>
            <w:pPr>
              <w:pStyle w:val="PO171"/>
              <w:numPr>
                <w:ilvl w:val="0"/>
                <w:numId w:val="0"/>
              </w:numPr>
              <w:jc w:val="both"/>
              <w:spacing w:lineRule="auto" w:line="240" w:before="0" w:after="160"/>
              <w:ind w:right="0" w:firstLine="0"/>
              <w:rPr>
                <w:color w:val="000000"/>
                <w:position w:val="0"/>
                <w:sz w:val="22"/>
                <w:szCs w:val="22"/>
                <w:rFonts w:ascii="宋体" w:eastAsia="Times New Roman" w:hAnsi="Times New Roman" w:hint="default"/>
              </w:rPr>
              <w:wordWrap w:val="off"/>
              <w:snapToGrid w:val="off"/>
              <w:autoSpaceDE w:val="0"/>
              <w:autoSpaceDN w:val="0"/>
            </w:pPr>
            <w:r>
              <w:rPr>
                <w:color w:val="000000"/>
                <w:position w:val="0"/>
                <w:sz w:val="22"/>
                <w:szCs w:val="22"/>
                <w:rFonts w:ascii="宋体" w:eastAsia="Times New Roman" w:hAnsi="Times New Roman" w:hint="default"/>
              </w:rPr>
              <w:t>23</w:t>
            </w:r>
          </w:p>
        </w:tc>
        <w:tc>
          <w:tcPr>
            <w:tcW w:type="dxa" w:w="2982"/>
            <w:tcMar>
              <w:left w:w="113" w:type="dxa"/>
              <w:right w:w="113" w:type="dxa"/>
            </w:tcMar>
            <w:vAlign w:val="center"/>
            <w:tcBorders>
              <w:bottom w:val="single" w:color="auto" w:sz="6"/>
              <w:left w:val="single" w:color="auto" w:sz="6"/>
              <w:right w:val="single" w:color="auto" w:sz="6"/>
              <w:top w:val="single" w:color="auto" w:sz="6"/>
            </w:tcBorders>
          </w:tcPr>
          <w:p>
            <w:pPr>
              <w:pStyle w:val="PO171"/>
              <w:numPr>
                <w:ilvl w:val="0"/>
                <w:numId w:val="0"/>
              </w:numPr>
              <w:jc w:val="both"/>
              <w:spacing w:lineRule="auto" w:line="240" w:before="0" w:after="160"/>
              <w:ind w:right="0" w:firstLine="0"/>
              <w:rPr>
                <w:color w:val="000000"/>
                <w:position w:val="0"/>
                <w:sz w:val="22"/>
                <w:szCs w:val="22"/>
                <w:rFonts w:ascii="宋体" w:eastAsia="Times New Roman" w:hAnsi="Times New Roman" w:hint="default"/>
              </w:rPr>
              <w:wordWrap w:val="off"/>
              <w:snapToGrid w:val="off"/>
              <w:autoSpaceDE w:val="0"/>
              <w:autoSpaceDN w:val="0"/>
            </w:pPr>
            <w:r>
              <w:rPr>
                <w:color w:val="000000"/>
                <w:position w:val="0"/>
                <w:sz w:val="22"/>
                <w:szCs w:val="22"/>
                <w:rFonts w:ascii="宋体" w:eastAsia="Times New Roman" w:hAnsi="Times New Roman" w:hint="default"/>
              </w:rPr>
              <w:t>人员到岗及履约要求</w:t>
            </w:r>
          </w:p>
        </w:tc>
        <w:tc>
          <w:tcPr>
            <w:tcW w:type="dxa" w:w="5831"/>
            <w:tcMar>
              <w:left w:w="113" w:type="dxa"/>
              <w:right w:w="113" w:type="dxa"/>
            </w:tcMar>
            <w:vAlign w:val="center"/>
            <w:tcBorders>
              <w:bottom w:val="single" w:color="auto" w:sz="6"/>
              <w:left w:val="single" w:color="auto" w:sz="6"/>
              <w:right w:val="single" w:color="auto" w:sz="12"/>
              <w:top w:val="single" w:color="auto" w:sz="6"/>
            </w:tcBorders>
          </w:tcPr>
          <w:p>
            <w:pPr>
              <w:pStyle w:val="PO171"/>
              <w:numPr>
                <w:ilvl w:val="0"/>
                <w:numId w:val="0"/>
              </w:numPr>
              <w:jc w:val="both"/>
              <w:spacing w:lineRule="auto" w:line="240" w:before="0" w:after="160"/>
              <w:ind w:right="0" w:firstLine="440"/>
              <w:rPr>
                <w:color w:val="000000"/>
                <w:position w:val="0"/>
                <w:sz w:val="22"/>
                <w:szCs w:val="22"/>
                <w:rFonts w:ascii="宋体" w:eastAsia="Times New Roman" w:hAnsi="Times New Roman" w:hint="default"/>
              </w:rPr>
              <w:wordWrap w:val="off"/>
              <w:snapToGrid w:val="off"/>
              <w:autoSpaceDE w:val="0"/>
              <w:autoSpaceDN w:val="0"/>
            </w:pPr>
            <w:r>
              <w:rPr>
                <w:color w:val="000000"/>
                <w:position w:val="0"/>
                <w:sz w:val="22"/>
                <w:szCs w:val="22"/>
                <w:rFonts w:ascii="宋体" w:eastAsia="Times New Roman" w:hAnsi="Times New Roman" w:hint="default"/>
              </w:rPr>
              <w:t>投标人一旦中标，资格审查申请书所报的本项目的建</w:t>
            </w:r>
            <w:r>
              <w:rPr>
                <w:color w:val="000000"/>
                <w:position w:val="0"/>
                <w:sz w:val="22"/>
                <w:szCs w:val="22"/>
                <w:rFonts w:ascii="宋体" w:eastAsia="Times New Roman" w:hAnsi="Times New Roman" w:hint="default"/>
              </w:rPr>
              <w:t>造师、施工现场技术负责人在整个项目施工期内必须在位，</w:t>
            </w:r>
            <w:r>
              <w:rPr>
                <w:color w:val="000000"/>
                <w:position w:val="0"/>
                <w:sz w:val="22"/>
                <w:szCs w:val="22"/>
                <w:rFonts w:ascii="宋体" w:eastAsia="Times New Roman" w:hAnsi="Times New Roman" w:hint="default"/>
              </w:rPr>
              <w:t>否则招标人有权终止合同。由此造成的损失，中标人自行承</w:t>
            </w:r>
            <w:r>
              <w:rPr>
                <w:color w:val="000000"/>
                <w:position w:val="0"/>
                <w:sz w:val="22"/>
                <w:szCs w:val="22"/>
                <w:rFonts w:ascii="宋体" w:eastAsia="Times New Roman" w:hAnsi="Times New Roman" w:hint="default"/>
              </w:rPr>
              <w:t>担，并赔偿可能给招标人造成的损失。</w:t>
            </w:r>
          </w:p>
          <w:p>
            <w:pPr>
              <w:pStyle w:val="PO171"/>
              <w:numPr>
                <w:ilvl w:val="0"/>
                <w:numId w:val="0"/>
              </w:numPr>
              <w:jc w:val="both"/>
              <w:spacing w:lineRule="auto" w:line="240" w:before="0" w:after="160"/>
              <w:ind w:right="0" w:firstLine="0"/>
              <w:rPr>
                <w:color w:val="000000"/>
                <w:position w:val="0"/>
                <w:sz w:val="22"/>
                <w:szCs w:val="22"/>
                <w:rFonts w:ascii="宋体" w:eastAsia="Times New Roman" w:hAnsi="Times New Roman" w:hint="default"/>
              </w:rPr>
              <w:wordWrap w:val="off"/>
              <w:snapToGrid w:val="off"/>
              <w:autoSpaceDE w:val="0"/>
              <w:autoSpaceDN w:val="0"/>
            </w:pPr>
            <w:r>
              <w:rPr>
                <w:color w:val="000000"/>
                <w:position w:val="0"/>
                <w:sz w:val="22"/>
                <w:szCs w:val="22"/>
                <w:rFonts w:ascii="宋体" w:eastAsia="Times New Roman" w:hAnsi="Times New Roman" w:hint="default"/>
              </w:rPr>
              <w:t>中标人不得擅自更换资格审查和投标时所报建造师及项目</w:t>
            </w:r>
            <w:r>
              <w:rPr>
                <w:color w:val="000000"/>
                <w:position w:val="0"/>
                <w:sz w:val="22"/>
                <w:szCs w:val="22"/>
                <w:rFonts w:ascii="宋体" w:eastAsia="Times New Roman" w:hAnsi="Times New Roman" w:hint="default"/>
              </w:rPr>
              <w:t>部主要管理人员。确需更换时，须报经招标人同意，更换后</w:t>
            </w:r>
            <w:r>
              <w:rPr>
                <w:color w:val="000000"/>
                <w:position w:val="0"/>
                <w:sz w:val="22"/>
                <w:szCs w:val="22"/>
                <w:rFonts w:ascii="宋体" w:eastAsia="Times New Roman" w:hAnsi="Times New Roman" w:hint="default"/>
              </w:rPr>
              <w:t>人员不得低于中标人投标时所报人员资质和技术水平。中</w:t>
            </w:r>
            <w:r>
              <w:rPr>
                <w:color w:val="000000"/>
                <w:position w:val="0"/>
                <w:sz w:val="22"/>
                <w:szCs w:val="22"/>
                <w:rFonts w:ascii="宋体" w:eastAsia="Times New Roman" w:hAnsi="Times New Roman" w:hint="default"/>
              </w:rPr>
              <w:t>标人未能按照承诺到岗尽职的，招标人将视情况严重程度</w:t>
            </w:r>
            <w:r>
              <w:rPr>
                <w:color w:val="000000"/>
                <w:position w:val="0"/>
                <w:sz w:val="22"/>
                <w:szCs w:val="22"/>
                <w:rFonts w:ascii="宋体" w:eastAsia="Times New Roman" w:hAnsi="Times New Roman" w:hint="default"/>
              </w:rPr>
              <w:t>对其作出相应处理，给予警告并发出整改通知。如仍未及时</w:t>
            </w:r>
            <w:r>
              <w:rPr>
                <w:color w:val="000000"/>
                <w:position w:val="0"/>
                <w:sz w:val="22"/>
                <w:szCs w:val="22"/>
                <w:rFonts w:ascii="宋体" w:eastAsia="Times New Roman" w:hAnsi="Times New Roman" w:hint="default"/>
              </w:rPr>
              <w:t>整改，招标人有权责令其停工整改、直至终止合同。</w:t>
            </w:r>
          </w:p>
        </w:tc>
      </w:tr>
      <w:tr>
        <w:trPr>
          <w:trHeight w:hRule="atleast" w:val="487"/>
          <w:hidden w:val="0"/>
        </w:trPr>
        <w:tc>
          <w:tcPr>
            <w:tcW w:type="dxa" w:w="821"/>
            <w:tcMar>
              <w:left w:w="113" w:type="dxa"/>
              <w:right w:w="113" w:type="dxa"/>
            </w:tcMar>
            <w:vAlign w:val="center"/>
            <w:tcBorders>
              <w:bottom w:val="single" w:color="auto" w:sz="6"/>
              <w:left w:val="single" w:color="auto" w:sz="12"/>
              <w:right w:val="single" w:color="auto" w:sz="6"/>
              <w:top w:val="single" w:color="auto" w:sz="6"/>
            </w:tcBorders>
          </w:tcPr>
          <w:p>
            <w:pPr>
              <w:pStyle w:val="PO171"/>
              <w:numPr>
                <w:ilvl w:val="0"/>
                <w:numId w:val="0"/>
              </w:numPr>
              <w:jc w:val="both"/>
              <w:spacing w:lineRule="auto" w:line="240" w:before="0" w:after="160"/>
              <w:ind w:right="0" w:firstLine="0"/>
              <w:rPr>
                <w:color w:val="000000"/>
                <w:position w:val="0"/>
                <w:sz w:val="22"/>
                <w:szCs w:val="22"/>
                <w:rFonts w:ascii="宋体" w:eastAsia="Times New Roman" w:hAnsi="Times New Roman" w:hint="default"/>
              </w:rPr>
              <w:wordWrap w:val="off"/>
              <w:snapToGrid w:val="off"/>
              <w:autoSpaceDE w:val="0"/>
              <w:autoSpaceDN w:val="0"/>
            </w:pPr>
            <w:r>
              <w:rPr>
                <w:color w:val="000000"/>
                <w:position w:val="0"/>
                <w:sz w:val="22"/>
                <w:szCs w:val="22"/>
                <w:rFonts w:ascii="宋体" w:eastAsia="Times New Roman" w:hAnsi="Times New Roman" w:hint="default"/>
              </w:rPr>
              <w:t>24</w:t>
            </w:r>
          </w:p>
        </w:tc>
        <w:tc>
          <w:tcPr>
            <w:tcW w:type="dxa" w:w="2982"/>
            <w:tcMar>
              <w:left w:w="113" w:type="dxa"/>
              <w:right w:w="113" w:type="dxa"/>
            </w:tcMar>
            <w:vAlign w:val="center"/>
            <w:tcBorders>
              <w:bottom w:val="single" w:color="auto" w:sz="6"/>
              <w:left w:val="single" w:color="auto" w:sz="6"/>
              <w:right w:val="single" w:color="auto" w:sz="6"/>
              <w:top w:val="single" w:color="auto" w:sz="6"/>
            </w:tcBorders>
          </w:tcPr>
          <w:p>
            <w:pPr>
              <w:pStyle w:val="PO171"/>
              <w:numPr>
                <w:ilvl w:val="0"/>
                <w:numId w:val="0"/>
              </w:numPr>
              <w:jc w:val="both"/>
              <w:spacing w:lineRule="auto" w:line="240" w:before="0" w:after="160"/>
              <w:ind w:right="0" w:firstLine="0"/>
              <w:rPr>
                <w:color w:val="000000"/>
                <w:position w:val="0"/>
                <w:sz w:val="22"/>
                <w:szCs w:val="22"/>
                <w:rFonts w:ascii="宋体" w:eastAsia="Times New Roman" w:hAnsi="Times New Roman" w:hint="default"/>
              </w:rPr>
              <w:wordWrap w:val="off"/>
              <w:snapToGrid w:val="off"/>
              <w:autoSpaceDE w:val="0"/>
              <w:autoSpaceDN w:val="0"/>
            </w:pPr>
            <w:r>
              <w:rPr>
                <w:color w:val="000000"/>
                <w:position w:val="0"/>
                <w:sz w:val="22"/>
                <w:szCs w:val="22"/>
                <w:rFonts w:ascii="宋体" w:eastAsia="Times New Roman" w:hAnsi="Times New Roman" w:hint="default"/>
              </w:rPr>
              <w:t>重要提示</w:t>
            </w:r>
          </w:p>
        </w:tc>
        <w:tc>
          <w:tcPr>
            <w:tcW w:type="dxa" w:w="5831"/>
            <w:tcMar>
              <w:left w:w="113" w:type="dxa"/>
              <w:right w:w="113" w:type="dxa"/>
            </w:tcMar>
            <w:vAlign w:val="center"/>
            <w:tcBorders>
              <w:bottom w:val="single" w:color="auto" w:sz="6"/>
              <w:left w:val="single" w:color="auto" w:sz="6"/>
              <w:right w:val="single" w:color="auto" w:sz="12"/>
              <w:top w:val="single" w:color="auto" w:sz="6"/>
            </w:tcBorders>
          </w:tcPr>
          <w:p>
            <w:pPr>
              <w:numPr>
                <w:ilvl w:val="0"/>
                <w:numId w:val="0"/>
              </w:numPr>
              <w:jc w:val="left"/>
              <w:spacing w:lineRule="auto" w:line="240" w:before="0" w:after="160"/>
              <w:ind w:left="-57" w:right="0" w:firstLine="0"/>
              <w:rPr>
                <w:spacing w:val="0"/>
                <w:color w:val="auto"/>
                <w:position w:val="0"/>
                <w:sz w:val="21"/>
                <w:szCs w:val="21"/>
                <w:smallCaps w:val="0"/>
                <w:rFonts w:ascii="宋体" w:eastAsia="宋体" w:hAnsi="宋体" w:hint="default"/>
              </w:rPr>
              <w:snapToGrid w:val="off"/>
              <w:autoSpaceDE w:val="1"/>
              <w:autoSpaceDN w:val="1"/>
            </w:pPr>
            <w:r>
              <w:rPr>
                <w:spacing w:val="0"/>
                <w:color w:val="auto"/>
                <w:position w:val="0"/>
                <w:sz w:val="21"/>
                <w:szCs w:val="21"/>
                <w:smallCaps w:val="0"/>
                <w:rFonts w:ascii="宋体" w:eastAsia="宋体" w:hAnsi="宋体" w:hint="default"/>
              </w:rPr>
              <w:t>1.中标候选人和总监理工程师（若有）的类似业绩将在预中</w:t>
            </w:r>
            <w:r>
              <w:rPr>
                <w:spacing w:val="0"/>
                <w:color w:val="auto"/>
                <w:position w:val="0"/>
                <w:sz w:val="21"/>
                <w:szCs w:val="21"/>
                <w:smallCaps w:val="0"/>
                <w:rFonts w:ascii="宋体" w:eastAsia="宋体" w:hAnsi="宋体" w:hint="default"/>
              </w:rPr>
              <w:t>标公示中进行公示，经查实，公示的中标候选人业绩不实的，</w:t>
            </w:r>
            <w:r>
              <w:rPr>
                <w:spacing w:val="0"/>
                <w:color w:val="auto"/>
                <w:position w:val="0"/>
                <w:sz w:val="21"/>
                <w:szCs w:val="21"/>
                <w:smallCaps w:val="0"/>
                <w:rFonts w:ascii="宋体" w:eastAsia="宋体" w:hAnsi="宋体" w:hint="default"/>
              </w:rPr>
              <w:t>取消中标候选人资格，不予退还投标保证金，并视情节根据</w:t>
            </w:r>
            <w:r>
              <w:rPr>
                <w:spacing w:val="0"/>
                <w:color w:val="auto"/>
                <w:position w:val="0"/>
                <w:sz w:val="21"/>
                <w:szCs w:val="21"/>
                <w:smallCaps w:val="0"/>
                <w:rFonts w:ascii="宋体" w:eastAsia="宋体" w:hAnsi="宋体" w:hint="default"/>
              </w:rPr>
              <w:t>《招标投标法》第五十四条和《招标投标法实施条例》第六</w:t>
            </w:r>
            <w:r>
              <w:rPr>
                <w:spacing w:val="0"/>
                <w:color w:val="auto"/>
                <w:position w:val="0"/>
                <w:sz w:val="21"/>
                <w:szCs w:val="21"/>
                <w:smallCaps w:val="0"/>
                <w:rFonts w:ascii="宋体" w:eastAsia="宋体" w:hAnsi="宋体" w:hint="default"/>
              </w:rPr>
              <w:t>十八条的规定处理。</w:t>
            </w:r>
          </w:p>
          <w:p>
            <w:pPr>
              <w:numPr>
                <w:ilvl w:val="0"/>
                <w:numId w:val="0"/>
              </w:numPr>
              <w:jc w:val="left"/>
              <w:spacing w:lineRule="auto" w:line="240" w:before="0" w:after="160"/>
              <w:ind w:left="-57" w:right="0" w:firstLine="0"/>
              <w:rPr>
                <w:spacing w:val="0"/>
                <w:color w:val="auto"/>
                <w:position w:val="0"/>
                <w:sz w:val="21"/>
                <w:szCs w:val="21"/>
                <w:smallCaps w:val="0"/>
                <w:rFonts w:ascii="宋体" w:eastAsia="宋体" w:hAnsi="宋体" w:hint="default"/>
              </w:rPr>
              <w:snapToGrid w:val="off"/>
              <w:autoSpaceDE w:val="1"/>
              <w:autoSpaceDN w:val="1"/>
            </w:pPr>
            <w:r>
              <w:rPr>
                <w:spacing w:val="0"/>
                <w:color w:val="auto"/>
                <w:position w:val="0"/>
                <w:sz w:val="21"/>
                <w:szCs w:val="21"/>
                <w:smallCaps w:val="0"/>
                <w:rFonts w:ascii="宋体" w:eastAsia="宋体" w:hAnsi="宋体" w:hint="default"/>
              </w:rPr>
              <w:t>2.投标人一旦中标，在监理服务期内自行解决办公场所及食</w:t>
            </w:r>
            <w:r>
              <w:rPr>
                <w:spacing w:val="0"/>
                <w:color w:val="auto"/>
                <w:position w:val="0"/>
                <w:sz w:val="21"/>
                <w:szCs w:val="21"/>
                <w:smallCaps w:val="0"/>
                <w:rFonts w:ascii="宋体" w:eastAsia="宋体" w:hAnsi="宋体" w:hint="default"/>
              </w:rPr>
              <w:t>宿（不得在施工区域内），并配备必要的交通工具和检测设</w:t>
            </w:r>
            <w:r>
              <w:rPr>
                <w:spacing w:val="0"/>
                <w:color w:val="auto"/>
                <w:position w:val="0"/>
                <w:sz w:val="21"/>
                <w:szCs w:val="21"/>
                <w:smallCaps w:val="0"/>
                <w:rFonts w:ascii="宋体" w:eastAsia="宋体" w:hAnsi="宋体" w:hint="default"/>
              </w:rPr>
              <w:t>备，一切费用由中标人自行承担，否则招标人有权扣除30%监</w:t>
            </w:r>
            <w:r>
              <w:rPr>
                <w:spacing w:val="0"/>
                <w:color w:val="auto"/>
                <w:position w:val="0"/>
                <w:sz w:val="21"/>
                <w:szCs w:val="21"/>
                <w:smallCaps w:val="0"/>
                <w:rFonts w:ascii="宋体" w:eastAsia="宋体" w:hAnsi="宋体" w:hint="default"/>
              </w:rPr>
              <w:t>理服务费。</w:t>
            </w:r>
          </w:p>
          <w:p>
            <w:pPr>
              <w:numPr>
                <w:ilvl w:val="0"/>
                <w:numId w:val="0"/>
              </w:numPr>
              <w:jc w:val="left"/>
              <w:spacing w:lineRule="auto" w:line="240" w:before="0" w:after="160"/>
              <w:ind w:left="-57" w:right="0" w:firstLine="0"/>
              <w:rPr>
                <w:spacing w:val="0"/>
                <w:color w:val="auto"/>
                <w:position w:val="0"/>
                <w:sz w:val="21"/>
                <w:szCs w:val="21"/>
                <w:smallCaps w:val="0"/>
                <w:rFonts w:ascii="宋体" w:eastAsia="宋体" w:hAnsi="宋体" w:hint="default"/>
              </w:rPr>
              <w:snapToGrid w:val="off"/>
              <w:autoSpaceDE w:val="1"/>
              <w:autoSpaceDN w:val="1"/>
            </w:pPr>
            <w:r>
              <w:rPr>
                <w:spacing w:val="0"/>
                <w:color w:val="auto"/>
                <w:position w:val="0"/>
                <w:sz w:val="21"/>
                <w:szCs w:val="21"/>
                <w:smallCaps w:val="0"/>
                <w:rFonts w:ascii="宋体" w:eastAsia="宋体" w:hAnsi="宋体" w:hint="default"/>
              </w:rPr>
              <w:t>3、</w:t>
            </w:r>
            <w:r>
              <w:rPr>
                <w:spacing w:val="0"/>
                <w:b w:val="0"/>
                <w:color w:val="auto"/>
                <w:position w:val="0"/>
                <w:sz w:val="21"/>
                <w:szCs w:val="21"/>
                <w:smallCaps w:val="0"/>
                <w:rFonts w:ascii="宋体" w:eastAsia="宋体" w:hAnsi="宋体" w:hint="default"/>
              </w:rPr>
              <w:t>截止开标之日前拟派总监理工程师在铜陵市住建局登记备</w:t>
            </w:r>
            <w:r>
              <w:rPr>
                <w:spacing w:val="0"/>
                <w:b w:val="0"/>
                <w:color w:val="auto"/>
                <w:position w:val="0"/>
                <w:sz w:val="21"/>
                <w:szCs w:val="21"/>
                <w:smallCaps w:val="0"/>
                <w:rFonts w:ascii="宋体" w:eastAsia="宋体" w:hAnsi="宋体" w:hint="default"/>
              </w:rPr>
              <w:t>案在建监理业务未超过1个项目，且在其他城市未有在建监</w:t>
            </w:r>
            <w:r>
              <w:rPr>
                <w:spacing w:val="0"/>
                <w:b w:val="0"/>
                <w:color w:val="auto"/>
                <w:position w:val="0"/>
                <w:sz w:val="21"/>
                <w:szCs w:val="21"/>
                <w:smallCaps w:val="0"/>
                <w:rFonts w:ascii="宋体" w:eastAsia="宋体" w:hAnsi="宋体" w:hint="default"/>
              </w:rPr>
              <w:t>理业务，如违反此承诺，愿按合同有关规定接受处罚</w:t>
            </w:r>
          </w:p>
          <w:p>
            <w:pPr>
              <w:numPr>
                <w:ilvl w:val="0"/>
                <w:numId w:val="0"/>
              </w:numPr>
              <w:jc w:val="left"/>
              <w:spacing w:lineRule="auto" w:line="240" w:before="0" w:after="160"/>
              <w:ind w:left="-57" w:right="0" w:firstLine="0"/>
              <w:rPr>
                <w:spacing w:val="0"/>
                <w:color w:val="auto"/>
                <w:position w:val="0"/>
                <w:sz w:val="21"/>
                <w:szCs w:val="21"/>
                <w:smallCaps w:val="0"/>
                <w:rFonts w:ascii="宋体" w:eastAsia="宋体" w:hAnsi="宋体" w:hint="default"/>
              </w:rPr>
              <w:snapToGrid w:val="off"/>
              <w:autoSpaceDE w:val="1"/>
              <w:autoSpaceDN w:val="1"/>
            </w:pPr>
            <w:r>
              <w:rPr>
                <w:spacing w:val="0"/>
                <w:color w:val="auto"/>
                <w:position w:val="0"/>
                <w:sz w:val="21"/>
                <w:szCs w:val="21"/>
                <w:smallCaps w:val="0"/>
                <w:rFonts w:ascii="宋体" w:eastAsia="宋体" w:hAnsi="宋体" w:hint="default"/>
              </w:rPr>
              <w:t>4、拟派总监理工程师不得有异地项目，开标后评标委员会会</w:t>
            </w:r>
            <w:r>
              <w:rPr>
                <w:spacing w:val="0"/>
                <w:color w:val="auto"/>
                <w:position w:val="0"/>
                <w:sz w:val="21"/>
                <w:szCs w:val="21"/>
                <w:smallCaps w:val="0"/>
                <w:rFonts w:ascii="宋体" w:eastAsia="宋体" w:hAnsi="宋体" w:hint="default"/>
              </w:rPr>
              <w:t>现场网上查询，一经查出按废标处理，必须保证完成办理施</w:t>
            </w:r>
            <w:r>
              <w:rPr>
                <w:spacing w:val="0"/>
                <w:color w:val="auto"/>
                <w:position w:val="0"/>
                <w:sz w:val="21"/>
                <w:szCs w:val="21"/>
                <w:smallCaps w:val="0"/>
                <w:rFonts w:ascii="宋体" w:eastAsia="宋体" w:hAnsi="宋体" w:hint="default"/>
              </w:rPr>
              <w:t>工许可证。（如被查出拟派总监理工程师有异地项目扣除投标</w:t>
            </w:r>
            <w:r>
              <w:rPr>
                <w:spacing w:val="0"/>
                <w:color w:val="auto"/>
                <w:position w:val="0"/>
                <w:sz w:val="21"/>
                <w:szCs w:val="21"/>
                <w:smallCaps w:val="0"/>
                <w:rFonts w:ascii="宋体" w:eastAsia="宋体" w:hAnsi="宋体" w:hint="default"/>
              </w:rPr>
              <w:t>保证金）</w:t>
            </w:r>
          </w:p>
          <w:p>
            <w:pPr>
              <w:numPr>
                <w:ilvl w:val="0"/>
                <w:numId w:val="0"/>
              </w:numPr>
              <w:jc w:val="both"/>
              <w:spacing w:lineRule="auto" w:line="240" w:before="0" w:after="160"/>
              <w:ind w:right="0" w:firstLine="0"/>
              <w:rPr>
                <w:spacing w:val="0"/>
                <w:color w:val="auto"/>
                <w:position w:val="0"/>
                <w:sz w:val="21"/>
                <w:szCs w:val="21"/>
                <w:smallCaps w:val="0"/>
                <w:rFonts w:ascii="宋体" w:eastAsia="宋体" w:hAnsi="宋体" w:hint="default"/>
              </w:rPr>
              <w:autoSpaceDE w:val="1"/>
              <w:autoSpaceDN w:val="1"/>
            </w:pPr>
            <w:r>
              <w:rPr>
                <w:spacing w:val="0"/>
                <w:color w:val="auto"/>
                <w:position w:val="0"/>
                <w:sz w:val="21"/>
                <w:szCs w:val="21"/>
                <w:smallCaps w:val="0"/>
                <w:rFonts w:ascii="宋体" w:eastAsia="宋体" w:hAnsi="宋体" w:hint="default"/>
              </w:rPr>
              <w:t>5、本次招标不采用网上投标。</w:t>
            </w:r>
          </w:p>
        </w:tc>
      </w:tr>
    </w:tbl>
    <w:p>
      <w:pPr>
        <w:pStyle w:val="PO171"/>
        <w:numPr>
          <w:ilvl w:val="0"/>
          <w:numId w:val="0"/>
        </w:numPr>
        <w:jc w:val="both"/>
        <w:spacing w:lineRule="auto" w:line="240" w:before="0" w:after="160"/>
        <w:ind w:right="0" w:firstLine="0"/>
        <w:rPr>
          <w:color w:val="000000"/>
          <w:position w:val="0"/>
          <w:sz w:val="22"/>
          <w:szCs w:val="22"/>
          <w:rFonts w:ascii="宋体" w:eastAsia="Times New Roman" w:hAnsi="Times New Roman" w:hint="default"/>
        </w:rPr>
        <w:wordWrap w:val="off"/>
        <w:snapToGrid w:val="off"/>
        <w:autoSpaceDE w:val="0"/>
        <w:autoSpaceDN w:val="0"/>
      </w:pPr>
      <w:bookmarkEnd w:id="8"/>
      <w:bookmarkEnd w:id="9"/>
    </w:p>
    <w:p>
      <w:pPr>
        <w:numPr>
          <w:ilvl w:val="0"/>
          <w:numId w:val="0"/>
        </w:numPr>
        <w:jc w:val="both"/>
        <w:spacing w:lineRule="auto" w:line="360" w:before="0" w:after="160"/>
        <w:ind w:right="0" w:firstLine="0"/>
        <w:rPr>
          <w:b w:val="1"/>
          <w:color w:val="000000"/>
          <w:position w:val="0"/>
          <w:sz w:val="30"/>
          <w:szCs w:val="30"/>
          <w:rFonts w:ascii="宋体" w:eastAsia="宋体" w:hAnsi="宋体" w:hint="default"/>
        </w:rPr>
        <w:autoSpaceDE w:val="1"/>
        <w:autoSpaceDN w:val="1"/>
      </w:pPr>
    </w:p>
    <w:p>
      <w:pPr>
        <w:pStyle w:val="PO152"/>
        <w:numPr>
          <w:ilvl w:val="0"/>
          <w:numId w:val="0"/>
        </w:numPr>
        <w:jc w:val="both"/>
        <w:spacing w:lineRule="auto" w:line="240" w:before="0" w:after="160"/>
        <w:ind w:right="0" w:firstLine="602"/>
        <w:rPr>
          <w:b w:val="1"/>
          <w:color w:val="000000"/>
          <w:position w:val="0"/>
          <w:sz w:val="30"/>
          <w:szCs w:val="30"/>
          <w:rFonts w:ascii="宋体" w:eastAsia="宋体" w:hAnsi="宋体" w:hint="default"/>
        </w:rPr>
        <w:autoSpaceDE w:val="1"/>
        <w:autoSpaceDN w:val="1"/>
      </w:pPr>
      <w:bookmarkEnd w:id="1"/>
    </w:p>
    <w:p>
      <w:pPr>
        <w:pStyle w:val="PO161"/>
        <w:numPr>
          <w:ilvl w:val="0"/>
          <w:numId w:val="0"/>
        </w:numPr>
        <w:jc w:val="center"/>
        <w:spacing w:lineRule="auto" w:line="240" w:before="0" w:after="160"/>
        <w:ind w:right="0" w:firstLine="0"/>
        <w:rPr>
          <w:b w:val="1"/>
          <w:color w:val="auto"/>
          <w:position w:val="0"/>
          <w:sz w:val="32"/>
          <w:szCs w:val="32"/>
          <w:rFonts w:ascii="宋体" w:eastAsia="宋体" w:hAnsi="宋体" w:hint="default"/>
        </w:rPr>
        <w:autoSpaceDE w:val="1"/>
        <w:autoSpaceDN w:val="1"/>
      </w:pPr>
    </w:p>
    <w:p>
      <w:pPr>
        <w:pStyle w:val="PO161"/>
        <w:numPr>
          <w:ilvl w:val="0"/>
          <w:numId w:val="0"/>
        </w:numPr>
        <w:jc w:val="center"/>
        <w:spacing w:lineRule="auto" w:line="240" w:before="0" w:after="160"/>
        <w:ind w:right="0" w:firstLine="0"/>
        <w:rPr>
          <w:b w:val="1"/>
          <w:color w:val="auto"/>
          <w:position w:val="0"/>
          <w:sz w:val="32"/>
          <w:szCs w:val="32"/>
          <w:rFonts w:ascii="宋体" w:eastAsia="宋体" w:hAnsi="宋体" w:hint="default"/>
        </w:rPr>
        <w:autoSpaceDE w:val="1"/>
        <w:autoSpaceDN w:val="1"/>
      </w:pPr>
    </w:p>
    <w:p>
      <w:pPr>
        <w:pStyle w:val="PO161"/>
        <w:numPr>
          <w:ilvl w:val="0"/>
          <w:numId w:val="0"/>
        </w:numPr>
        <w:jc w:val="center"/>
        <w:spacing w:lineRule="auto" w:line="240" w:before="0" w:after="160"/>
        <w:ind w:right="0" w:firstLine="0"/>
        <w:rPr>
          <w:b w:val="1"/>
          <w:color w:val="auto"/>
          <w:position w:val="0"/>
          <w:sz w:val="32"/>
          <w:szCs w:val="32"/>
          <w:rFonts w:ascii="宋体" w:eastAsia="宋体" w:hAnsi="宋体" w:hint="default"/>
        </w:rPr>
        <w:autoSpaceDE w:val="1"/>
        <w:autoSpaceDN w:val="1"/>
      </w:pPr>
    </w:p>
    <w:p>
      <w:pPr>
        <w:pStyle w:val="PO161"/>
        <w:numPr>
          <w:ilvl w:val="0"/>
          <w:numId w:val="0"/>
        </w:numPr>
        <w:jc w:val="center"/>
        <w:spacing w:lineRule="auto" w:line="240" w:before="0" w:after="160"/>
        <w:ind w:right="0" w:firstLine="0"/>
        <w:rPr>
          <w:b w:val="1"/>
          <w:color w:val="auto"/>
          <w:position w:val="0"/>
          <w:sz w:val="32"/>
          <w:szCs w:val="32"/>
          <w:rFonts w:ascii="宋体" w:eastAsia="宋体" w:hAnsi="宋体" w:hint="default"/>
        </w:rPr>
        <w:autoSpaceDE w:val="1"/>
        <w:autoSpaceDN w:val="1"/>
      </w:pPr>
    </w:p>
    <w:p>
      <w:pPr>
        <w:pStyle w:val="PO161"/>
        <w:numPr>
          <w:ilvl w:val="0"/>
          <w:numId w:val="0"/>
        </w:numPr>
        <w:jc w:val="center"/>
        <w:spacing w:lineRule="auto" w:line="240" w:before="0" w:after="160"/>
        <w:ind w:right="0" w:firstLine="0"/>
        <w:rPr>
          <w:b w:val="1"/>
          <w:color w:val="auto"/>
          <w:position w:val="0"/>
          <w:sz w:val="32"/>
          <w:szCs w:val="32"/>
          <w:rFonts w:ascii="宋体" w:eastAsia="宋体" w:hAnsi="宋体" w:hint="default"/>
        </w:rPr>
        <w:autoSpaceDE w:val="1"/>
        <w:autoSpaceDN w:val="1"/>
      </w:pPr>
    </w:p>
    <w:p>
      <w:pPr>
        <w:pStyle w:val="PO161"/>
        <w:numPr>
          <w:ilvl w:val="0"/>
          <w:numId w:val="0"/>
        </w:numPr>
        <w:jc w:val="center"/>
        <w:spacing w:lineRule="auto" w:line="240" w:before="0" w:after="160"/>
        <w:ind w:right="0" w:firstLine="0"/>
        <w:rPr>
          <w:b w:val="1"/>
          <w:color w:val="auto"/>
          <w:position w:val="0"/>
          <w:sz w:val="32"/>
          <w:szCs w:val="32"/>
          <w:rFonts w:ascii="宋体" w:eastAsia="宋体" w:hAnsi="宋体" w:hint="default"/>
        </w:rPr>
        <w:autoSpaceDE w:val="1"/>
        <w:autoSpaceDN w:val="1"/>
      </w:pPr>
    </w:p>
    <w:p>
      <w:pPr>
        <w:pStyle w:val="PO161"/>
        <w:numPr>
          <w:ilvl w:val="0"/>
          <w:numId w:val="0"/>
        </w:numPr>
        <w:jc w:val="center"/>
        <w:spacing w:lineRule="auto" w:line="240" w:before="0" w:after="160"/>
        <w:ind w:right="0" w:firstLine="0"/>
        <w:rPr>
          <w:b w:val="1"/>
          <w:color w:val="auto"/>
          <w:position w:val="0"/>
          <w:sz w:val="32"/>
          <w:szCs w:val="32"/>
          <w:rFonts w:ascii="宋体" w:eastAsia="宋体" w:hAnsi="宋体" w:hint="default"/>
        </w:rPr>
        <w:autoSpaceDE w:val="1"/>
        <w:autoSpaceDN w:val="1"/>
      </w:pPr>
    </w:p>
    <w:p>
      <w:pPr>
        <w:pStyle w:val="PO161"/>
        <w:numPr>
          <w:ilvl w:val="0"/>
          <w:numId w:val="0"/>
        </w:numPr>
        <w:jc w:val="center"/>
        <w:spacing w:lineRule="auto" w:line="240" w:before="0" w:after="160"/>
        <w:ind w:right="0" w:firstLine="0"/>
        <w:rPr>
          <w:b w:val="1"/>
          <w:color w:val="auto"/>
          <w:position w:val="0"/>
          <w:sz w:val="32"/>
          <w:szCs w:val="32"/>
          <w:rFonts w:ascii="宋体" w:eastAsia="宋体" w:hAnsi="宋体" w:hint="default"/>
        </w:rPr>
        <w:autoSpaceDE w:val="1"/>
        <w:autoSpaceDN w:val="1"/>
      </w:pPr>
    </w:p>
    <w:p>
      <w:pPr>
        <w:pStyle w:val="PO161"/>
        <w:numPr>
          <w:ilvl w:val="0"/>
          <w:numId w:val="0"/>
        </w:numPr>
        <w:jc w:val="center"/>
        <w:spacing w:lineRule="auto" w:line="240" w:before="0" w:after="160"/>
        <w:ind w:right="0" w:firstLine="0"/>
        <w:rPr>
          <w:b w:val="1"/>
          <w:color w:val="auto"/>
          <w:position w:val="0"/>
          <w:sz w:val="32"/>
          <w:szCs w:val="32"/>
          <w:rFonts w:ascii="宋体" w:eastAsia="宋体" w:hAnsi="宋体" w:hint="default"/>
        </w:rPr>
        <w:autoSpaceDE w:val="1"/>
        <w:autoSpaceDN w:val="1"/>
      </w:pPr>
    </w:p>
    <w:p>
      <w:pPr>
        <w:pStyle w:val="PO161"/>
        <w:numPr>
          <w:ilvl w:val="0"/>
          <w:numId w:val="0"/>
        </w:numPr>
        <w:jc w:val="center"/>
        <w:spacing w:lineRule="auto" w:line="240" w:before="0" w:after="160"/>
        <w:ind w:right="0" w:firstLine="0"/>
        <w:rPr>
          <w:b w:val="1"/>
          <w:color w:val="auto"/>
          <w:position w:val="0"/>
          <w:sz w:val="32"/>
          <w:szCs w:val="32"/>
          <w:rFonts w:ascii="宋体" w:eastAsia="宋体" w:hAnsi="宋体" w:hint="default"/>
        </w:rPr>
        <w:autoSpaceDE w:val="1"/>
        <w:autoSpaceDN w:val="1"/>
      </w:pPr>
    </w:p>
    <w:p>
      <w:pPr>
        <w:pStyle w:val="PO161"/>
        <w:numPr>
          <w:ilvl w:val="0"/>
          <w:numId w:val="0"/>
        </w:numPr>
        <w:jc w:val="center"/>
        <w:spacing w:lineRule="auto" w:line="240" w:before="0" w:after="160"/>
        <w:ind w:right="0" w:firstLine="0"/>
        <w:rPr>
          <w:b w:val="1"/>
          <w:color w:val="auto"/>
          <w:position w:val="0"/>
          <w:sz w:val="32"/>
          <w:szCs w:val="32"/>
          <w:rFonts w:ascii="宋体" w:eastAsia="宋体" w:hAnsi="宋体" w:hint="default"/>
        </w:rPr>
        <w:autoSpaceDE w:val="1"/>
        <w:autoSpaceDN w:val="1"/>
      </w:pPr>
    </w:p>
    <w:p>
      <w:pPr>
        <w:pStyle w:val="PO161"/>
        <w:numPr>
          <w:ilvl w:val="0"/>
          <w:numId w:val="0"/>
        </w:numPr>
        <w:jc w:val="center"/>
        <w:spacing w:lineRule="auto" w:line="240" w:before="0" w:after="160"/>
        <w:ind w:right="0" w:firstLine="0"/>
        <w:rPr>
          <w:b w:val="1"/>
          <w:color w:val="auto"/>
          <w:position w:val="0"/>
          <w:sz w:val="32"/>
          <w:szCs w:val="32"/>
          <w:rFonts w:ascii="宋体" w:eastAsia="宋体" w:hAnsi="宋体" w:hint="default"/>
        </w:rPr>
        <w:autoSpaceDE w:val="1"/>
        <w:autoSpaceDN w:val="1"/>
      </w:pPr>
    </w:p>
    <w:p>
      <w:pPr>
        <w:pStyle w:val="PO161"/>
        <w:numPr>
          <w:ilvl w:val="0"/>
          <w:numId w:val="0"/>
        </w:numPr>
        <w:jc w:val="center"/>
        <w:spacing w:lineRule="auto" w:line="240" w:before="0" w:after="160"/>
        <w:ind w:right="0" w:firstLine="0"/>
        <w:rPr>
          <w:b w:val="1"/>
          <w:color w:val="auto"/>
          <w:position w:val="0"/>
          <w:sz w:val="32"/>
          <w:szCs w:val="32"/>
          <w:rFonts w:ascii="宋体" w:eastAsia="宋体" w:hAnsi="宋体" w:hint="default"/>
        </w:rPr>
        <w:autoSpaceDE w:val="1"/>
        <w:autoSpaceDN w:val="1"/>
      </w:pPr>
      <w:r>
        <w:rPr>
          <w:b w:val="1"/>
          <w:color w:val="auto"/>
          <w:position w:val="0"/>
          <w:sz w:val="32"/>
          <w:szCs w:val="32"/>
          <w:rFonts w:ascii="宋体" w:eastAsia="宋体" w:hAnsi="宋体" w:hint="default"/>
        </w:rPr>
        <w:t xml:space="preserve">第三章  工程综合说明</w:t>
      </w:r>
    </w:p>
    <w:p>
      <w:pPr>
        <w:numPr>
          <w:ilvl w:val="0"/>
          <w:numId w:val="0"/>
        </w:numPr>
        <w:jc w:val="center"/>
        <w:spacing w:lineRule="exact" w:line="400" w:before="0" w:after="160"/>
        <w:ind w:right="0" w:left="480" w:hanging="480"/>
        <w:rPr>
          <w:color w:val="auto"/>
          <w:position w:val="0"/>
          <w:sz w:val="32"/>
          <w:szCs w:val="32"/>
          <w:rFonts w:ascii="宋体" w:eastAsia="宋体" w:hAnsi="宋体" w:hint="default"/>
        </w:rPr>
        <w:autoSpaceDE w:val="1"/>
        <w:autoSpaceDN w:val="1"/>
      </w:pPr>
    </w:p>
    <w:p>
      <w:pPr>
        <w:numPr>
          <w:ilvl w:val="0"/>
          <w:numId w:val="0"/>
        </w:numPr>
        <w:jc w:val="both"/>
        <w:spacing w:lineRule="auto" w:line="360" w:before="0" w:after="160"/>
        <w:ind w:right="0" w:firstLine="420"/>
        <w:rPr>
          <w:b w:val="1"/>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1.1</w:t>
      </w:r>
      <w:r>
        <w:rPr>
          <w:b w:val="1"/>
          <w:color w:val="auto"/>
          <w:position w:val="0"/>
          <w:sz w:val="21"/>
          <w:szCs w:val="21"/>
          <w:rFonts w:ascii="宋体" w:eastAsia="宋体" w:hAnsi="宋体" w:hint="default"/>
        </w:rPr>
        <w:t>工程概况</w:t>
      </w:r>
    </w:p>
    <w:p>
      <w:pPr>
        <w:numPr>
          <w:ilvl w:val="0"/>
          <w:numId w:val="0"/>
        </w:numPr>
        <w:jc w:val="both"/>
        <w:spacing w:lineRule="auto" w:line="360" w:before="0" w:after="160"/>
        <w:ind w:right="0" w:firstLine="42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1.1.1工程名称：铜陵学院实训中心工程监理</w:t>
      </w:r>
    </w:p>
    <w:p>
      <w:pPr>
        <w:numPr>
          <w:ilvl w:val="0"/>
          <w:numId w:val="0"/>
        </w:numPr>
        <w:jc w:val="both"/>
        <w:spacing w:lineRule="auto" w:line="360" w:before="0" w:after="160"/>
        <w:ind w:right="0" w:firstLine="42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1.1.2工程地点及周围环境：自行现场踏勘、了解。</w:t>
      </w:r>
    </w:p>
    <w:p>
      <w:pPr>
        <w:numPr>
          <w:ilvl w:val="0"/>
          <w:numId w:val="0"/>
        </w:numPr>
        <w:jc w:val="both"/>
        <w:spacing w:lineRule="auto" w:line="360" w:before="0" w:after="160"/>
        <w:ind w:right="0" w:firstLine="42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1.1.3工程规模内容及工程概算：</w:t>
      </w:r>
    </w:p>
    <w:p>
      <w:pPr>
        <w:numPr>
          <w:ilvl w:val="0"/>
          <w:numId w:val="0"/>
        </w:numPr>
        <w:jc w:val="both"/>
        <w:spacing w:lineRule="auto" w:line="360" w:before="0" w:after="160"/>
        <w:ind w:right="0" w:firstLine="42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本工程地上五层，总建筑面积16961m²，其中地上建筑面积16961m²，建筑高度23.85m，框架结构；</w:t>
      </w:r>
      <w:r>
        <w:rPr>
          <w:color w:val="auto"/>
          <w:position w:val="0"/>
          <w:sz w:val="21"/>
          <w:szCs w:val="21"/>
          <w:rFonts w:ascii="宋体" w:eastAsia="宋体" w:hAnsi="宋体" w:hint="default"/>
        </w:rPr>
        <w:t>主要建设内容为建筑、安装（含暖通、电梯）、室内外装饰、信息化、室外等施工图（含施工过程中变</w:t>
      </w:r>
      <w:r>
        <w:rPr>
          <w:color w:val="auto"/>
          <w:position w:val="0"/>
          <w:sz w:val="21"/>
          <w:szCs w:val="21"/>
          <w:rFonts w:ascii="宋体" w:eastAsia="宋体" w:hAnsi="宋体" w:hint="default"/>
        </w:rPr>
        <w:t>更部分）全部项目内容，本项目总投资</w:t>
      </w:r>
      <w:r>
        <w:rPr>
          <w:color w:val="000000"/>
          <w:position w:val="0"/>
          <w:sz w:val="21"/>
          <w:szCs w:val="21"/>
          <w:rFonts w:ascii="宋体" w:eastAsia="宋体" w:hAnsi="宋体" w:hint="default"/>
        </w:rPr>
        <w:t>约4000万元；</w:t>
      </w:r>
      <w:r>
        <w:rPr>
          <w:color w:val="auto"/>
          <w:position w:val="0"/>
          <w:sz w:val="21"/>
          <w:szCs w:val="21"/>
          <w:rFonts w:ascii="宋体" w:eastAsia="宋体" w:hAnsi="宋体" w:hint="default"/>
        </w:rPr>
        <w:t xml:space="preserve">监理服务费招标控制价为 80万元。</w:t>
      </w:r>
    </w:p>
    <w:p>
      <w:pPr>
        <w:numPr>
          <w:ilvl w:val="0"/>
          <w:numId w:val="0"/>
        </w:numPr>
        <w:jc w:val="both"/>
        <w:spacing w:lineRule="auto" w:line="360" w:before="0" w:after="160"/>
        <w:ind w:right="0" w:firstLine="42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1.1.4标段划分：一个标段。</w:t>
      </w:r>
    </w:p>
    <w:p>
      <w:pPr>
        <w:numPr>
          <w:ilvl w:val="0"/>
          <w:numId w:val="0"/>
        </w:numPr>
        <w:jc w:val="both"/>
        <w:spacing w:lineRule="auto" w:line="360" w:before="0" w:after="160"/>
        <w:ind w:right="0" w:firstLine="420"/>
        <w:rPr>
          <w:b w:val="1"/>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1.2</w:t>
      </w:r>
      <w:r>
        <w:rPr>
          <w:b w:val="1"/>
          <w:color w:val="auto"/>
          <w:position w:val="0"/>
          <w:sz w:val="21"/>
          <w:szCs w:val="21"/>
          <w:rFonts w:ascii="宋体" w:eastAsia="宋体" w:hAnsi="宋体" w:hint="default"/>
        </w:rPr>
        <w:t>有关单位和机构</w:t>
      </w:r>
    </w:p>
    <w:p>
      <w:pPr>
        <w:numPr>
          <w:ilvl w:val="0"/>
          <w:numId w:val="0"/>
        </w:numPr>
        <w:jc w:val="both"/>
        <w:spacing w:lineRule="auto" w:line="360" w:before="0" w:after="160"/>
        <w:ind w:right="0" w:firstLine="42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 xml:space="preserve">1.2.1 建设单位：铜陵学院</w:t>
      </w:r>
    </w:p>
    <w:p>
      <w:pPr>
        <w:numPr>
          <w:ilvl w:val="0"/>
          <w:numId w:val="0"/>
        </w:numPr>
        <w:jc w:val="both"/>
        <w:spacing w:lineRule="auto" w:line="360" w:before="0" w:after="160"/>
        <w:ind w:right="0" w:firstLine="42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 xml:space="preserve">1.2.2 设计单位：合肥工业大学建筑设计集团           </w:t>
      </w:r>
    </w:p>
    <w:p>
      <w:pPr>
        <w:numPr>
          <w:ilvl w:val="0"/>
          <w:numId w:val="0"/>
        </w:numPr>
        <w:jc w:val="both"/>
        <w:spacing w:lineRule="auto" w:line="360" w:before="0" w:after="160"/>
        <w:ind w:right="0" w:firstLine="42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 xml:space="preserve">1.2.3 质量监督机构：铜陵市建筑工程质量监督站</w:t>
      </w:r>
    </w:p>
    <w:p>
      <w:pPr>
        <w:numPr>
          <w:ilvl w:val="0"/>
          <w:numId w:val="0"/>
        </w:numPr>
        <w:jc w:val="both"/>
        <w:spacing w:lineRule="auto" w:line="360" w:before="0" w:after="160"/>
        <w:ind w:right="0" w:firstLine="42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1.3</w:t>
      </w:r>
      <w:r>
        <w:rPr>
          <w:b w:val="1"/>
          <w:color w:val="auto"/>
          <w:position w:val="0"/>
          <w:sz w:val="21"/>
          <w:szCs w:val="21"/>
          <w:rFonts w:ascii="宋体" w:eastAsia="宋体" w:hAnsi="宋体" w:hint="default"/>
        </w:rPr>
        <w:t>招标范围：</w:t>
      </w:r>
      <w:r>
        <w:rPr>
          <w:color w:val="auto"/>
          <w:position w:val="0"/>
          <w:sz w:val="21"/>
          <w:szCs w:val="21"/>
          <w:rFonts w:ascii="宋体" w:eastAsia="宋体" w:hAnsi="宋体" w:hint="default"/>
        </w:rPr>
        <w:t>项目施工阶段全过程监理、缺陷期监理等及招标文件中所载明的内容。</w:t>
      </w:r>
    </w:p>
    <w:p>
      <w:pPr>
        <w:numPr>
          <w:ilvl w:val="0"/>
          <w:numId w:val="0"/>
        </w:numPr>
        <w:jc w:val="both"/>
        <w:spacing w:lineRule="auto" w:line="360" w:before="0" w:after="160"/>
        <w:ind w:right="0" w:firstLine="420"/>
        <w:rPr>
          <w:b w:val="1"/>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1.4</w:t>
      </w:r>
      <w:r>
        <w:rPr>
          <w:b w:val="1"/>
          <w:color w:val="auto"/>
          <w:position w:val="0"/>
          <w:sz w:val="21"/>
          <w:szCs w:val="21"/>
          <w:rFonts w:ascii="宋体" w:eastAsia="宋体" w:hAnsi="宋体" w:hint="default"/>
        </w:rPr>
        <w:t>施工质量目标</w:t>
      </w:r>
      <w:r>
        <w:rPr>
          <w:color w:val="auto"/>
          <w:position w:val="0"/>
          <w:sz w:val="21"/>
          <w:szCs w:val="21"/>
          <w:rFonts w:ascii="宋体" w:eastAsia="宋体" w:hAnsi="宋体" w:hint="default"/>
        </w:rPr>
        <w:t>：</w:t>
      </w:r>
      <w:r>
        <w:rPr>
          <w:b w:val="1"/>
          <w:color w:val="auto"/>
          <w:position w:val="0"/>
          <w:sz w:val="21"/>
          <w:szCs w:val="21"/>
          <w:rFonts w:ascii="宋体" w:eastAsia="宋体" w:hAnsi="宋体" w:hint="default"/>
        </w:rPr>
        <w:t xml:space="preserve">合格。 </w:t>
      </w:r>
    </w:p>
    <w:p>
      <w:pPr>
        <w:numPr>
          <w:ilvl w:val="0"/>
          <w:numId w:val="0"/>
        </w:numPr>
        <w:jc w:val="both"/>
        <w:spacing w:lineRule="exact" w:line="460" w:before="0" w:after="160"/>
        <w:ind w:right="0" w:firstLine="42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1.5监理服务期：工程前期至工程竣工备案、审计结束及保修期满止。</w:t>
      </w:r>
    </w:p>
    <w:p>
      <w:pPr>
        <w:numPr>
          <w:ilvl w:val="0"/>
          <w:numId w:val="0"/>
        </w:numPr>
        <w:jc w:val="both"/>
        <w:spacing w:lineRule="exact" w:line="460" w:before="0" w:after="160"/>
        <w:ind w:right="0" w:firstLine="420"/>
        <w:rPr>
          <w:b w:val="1"/>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1.6</w:t>
      </w:r>
      <w:r>
        <w:rPr>
          <w:b w:val="1"/>
          <w:color w:val="auto"/>
          <w:position w:val="0"/>
          <w:sz w:val="21"/>
          <w:szCs w:val="21"/>
          <w:rFonts w:ascii="宋体" w:eastAsia="宋体" w:hAnsi="宋体" w:hint="default"/>
        </w:rPr>
        <w:t>监理服务内容和要求</w:t>
      </w:r>
      <w:r>
        <w:rPr>
          <w:color w:val="auto"/>
          <w:position w:val="0"/>
          <w:sz w:val="21"/>
          <w:szCs w:val="21"/>
          <w:rFonts w:ascii="宋体" w:eastAsia="宋体" w:hAnsi="宋体" w:hint="default"/>
        </w:rPr>
        <w:t>:</w:t>
      </w:r>
    </w:p>
    <w:p>
      <w:pPr>
        <w:numPr>
          <w:ilvl w:val="0"/>
          <w:numId w:val="0"/>
        </w:numPr>
        <w:jc w:val="both"/>
        <w:spacing w:lineRule="exact" w:line="560" w:before="0" w:after="160"/>
        <w:ind w:right="0" w:firstLine="42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1.6.1协助招标人审核施工图的设计和概(预)算,参与组织图纸会审,做好记录,写出会审纪要。</w:t>
      </w:r>
    </w:p>
    <w:p>
      <w:pPr>
        <w:numPr>
          <w:ilvl w:val="0"/>
          <w:numId w:val="0"/>
        </w:numPr>
        <w:jc w:val="both"/>
        <w:spacing w:lineRule="exact" w:line="560" w:before="0" w:after="160"/>
        <w:ind w:right="0" w:firstLine="42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1.6.2参与招标人与施工单位签定施工合同,审核施工进度计划，并在实施过程中检查、督促施工单</w:t>
      </w:r>
      <w:r>
        <w:rPr>
          <w:color w:val="auto"/>
          <w:position w:val="0"/>
          <w:sz w:val="21"/>
          <w:szCs w:val="21"/>
          <w:rFonts w:ascii="宋体" w:eastAsia="宋体" w:hAnsi="宋体" w:hint="default"/>
        </w:rPr>
        <w:t>位严格按合同和施工规范、工程技术标准、设计要求进行施工，监督施工单位现场施工管理。</w:t>
      </w:r>
    </w:p>
    <w:p>
      <w:pPr>
        <w:numPr>
          <w:ilvl w:val="0"/>
          <w:numId w:val="0"/>
        </w:numPr>
        <w:jc w:val="both"/>
        <w:spacing w:lineRule="exact" w:line="560" w:before="0" w:after="160"/>
        <w:ind w:right="0" w:firstLine="42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1.6.3协助招标人做好开工前准备，审批开工报告，复核灰线，经招标人同意下达开工令。</w:t>
      </w:r>
    </w:p>
    <w:p>
      <w:pPr>
        <w:numPr>
          <w:ilvl w:val="0"/>
          <w:numId w:val="0"/>
        </w:numPr>
        <w:jc w:val="both"/>
        <w:spacing w:lineRule="auto" w:line="360" w:before="0" w:after="160"/>
        <w:ind w:right="0" w:firstLine="42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1.6.4审批施工组织设计，审查和检查施工技术措施、质量保证体系及安全防护措施，提出合理的</w:t>
      </w:r>
      <w:r>
        <w:rPr>
          <w:color w:val="auto"/>
          <w:position w:val="0"/>
          <w:sz w:val="21"/>
          <w:szCs w:val="21"/>
          <w:rFonts w:ascii="宋体" w:eastAsia="宋体" w:hAnsi="宋体" w:hint="default"/>
        </w:rPr>
        <w:t>整改意见和建议。</w:t>
      </w:r>
    </w:p>
    <w:p>
      <w:pPr>
        <w:numPr>
          <w:ilvl w:val="0"/>
          <w:numId w:val="0"/>
        </w:numPr>
        <w:jc w:val="both"/>
        <w:spacing w:lineRule="auto" w:line="360" w:before="0" w:after="160"/>
        <w:ind w:right="0" w:firstLine="42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1.6.5审查施工单位采购清单，检查工程使用材料、构件、设备的规格、质量与数量。督促施工单</w:t>
      </w:r>
      <w:r>
        <w:rPr>
          <w:color w:val="auto"/>
          <w:position w:val="0"/>
          <w:sz w:val="21"/>
          <w:szCs w:val="21"/>
          <w:rFonts w:ascii="宋体" w:eastAsia="宋体" w:hAnsi="宋体" w:hint="default"/>
        </w:rPr>
        <w:t>位编制材料的供需计划，协助招标人安排甲供材料的供应计划。</w:t>
      </w:r>
    </w:p>
    <w:p>
      <w:pPr>
        <w:numPr>
          <w:ilvl w:val="0"/>
          <w:numId w:val="0"/>
        </w:numPr>
        <w:jc w:val="both"/>
        <w:spacing w:lineRule="auto" w:line="360" w:before="0" w:after="160"/>
        <w:ind w:right="0" w:firstLine="42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1.6.6主持施工图技术交底，参与施工现场验收及设计变更的签证，及时审核施工变更工程量。</w:t>
      </w:r>
    </w:p>
    <w:p>
      <w:pPr>
        <w:numPr>
          <w:ilvl w:val="0"/>
          <w:numId w:val="0"/>
        </w:numPr>
        <w:jc w:val="both"/>
        <w:spacing w:lineRule="auto" w:line="360" w:before="0" w:after="160"/>
        <w:ind w:right="0" w:firstLine="42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1.6.7主持召开工程协调会议及综合管线协调会议，并做好会议纪要，调解有关工程建设各种合同</w:t>
      </w:r>
      <w:r>
        <w:rPr>
          <w:color w:val="auto"/>
          <w:position w:val="0"/>
          <w:sz w:val="21"/>
          <w:szCs w:val="21"/>
          <w:rFonts w:ascii="宋体" w:eastAsia="宋体" w:hAnsi="宋体" w:hint="default"/>
        </w:rPr>
        <w:t>争议，处理索赔事项。</w:t>
      </w:r>
    </w:p>
    <w:p>
      <w:pPr>
        <w:numPr>
          <w:ilvl w:val="0"/>
          <w:numId w:val="0"/>
        </w:numPr>
        <w:jc w:val="both"/>
        <w:spacing w:lineRule="auto" w:line="360" w:before="0" w:after="160"/>
        <w:ind w:right="0" w:firstLine="42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1.6.8检查安全防护措施和文明施工,检查督促工程进度、施工质量。</w:t>
      </w:r>
    </w:p>
    <w:p>
      <w:pPr>
        <w:numPr>
          <w:ilvl w:val="0"/>
          <w:numId w:val="0"/>
        </w:numPr>
        <w:jc w:val="both"/>
        <w:spacing w:lineRule="auto" w:line="360" w:before="0" w:after="160"/>
        <w:ind w:right="0" w:firstLine="42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1.6.9督促施工单位及时整理技术资料及竣工验收资料。</w:t>
      </w:r>
    </w:p>
    <w:p>
      <w:pPr>
        <w:numPr>
          <w:ilvl w:val="0"/>
          <w:numId w:val="0"/>
        </w:numPr>
        <w:jc w:val="both"/>
        <w:spacing w:lineRule="auto" w:line="360" w:before="0" w:after="160"/>
        <w:ind w:right="0" w:firstLine="42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1.6.10协助招标人对工程投资进行控制，对施工单位提出的付款申请进行审核。</w:t>
      </w:r>
    </w:p>
    <w:p>
      <w:pPr>
        <w:numPr>
          <w:ilvl w:val="0"/>
          <w:numId w:val="0"/>
        </w:numPr>
        <w:jc w:val="both"/>
        <w:spacing w:lineRule="auto" w:line="360" w:before="0" w:after="160"/>
        <w:ind w:right="0" w:firstLine="42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1.6.11参加审核工程结算，协助招标人审核工程造价，努力降低工程费用。</w:t>
      </w:r>
    </w:p>
    <w:p>
      <w:pPr>
        <w:numPr>
          <w:ilvl w:val="0"/>
          <w:numId w:val="0"/>
        </w:numPr>
        <w:jc w:val="both"/>
        <w:spacing w:lineRule="auto" w:line="360" w:before="0" w:after="160"/>
        <w:ind w:right="0" w:firstLine="42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1.6.12及时提供完整的监理资料，定期编制监理简报。</w:t>
      </w:r>
    </w:p>
    <w:p>
      <w:pPr>
        <w:numPr>
          <w:ilvl w:val="0"/>
          <w:numId w:val="0"/>
        </w:numPr>
        <w:jc w:val="both"/>
        <w:spacing w:lineRule="auto" w:line="360" w:before="0" w:after="160"/>
        <w:ind w:right="0" w:firstLine="42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1.6.13履行其他法律、法规规定的监理职责义务，提供其他可免费提供的监理服务。</w:t>
      </w:r>
    </w:p>
    <w:p>
      <w:pPr>
        <w:numPr>
          <w:ilvl w:val="0"/>
          <w:numId w:val="0"/>
        </w:numPr>
        <w:jc w:val="both"/>
        <w:spacing w:lineRule="auto" w:line="360" w:before="0" w:after="160"/>
        <w:ind w:right="0" w:firstLine="42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1.6.14协助招标人组织进行交工验收及竣工验收。</w:t>
      </w:r>
    </w:p>
    <w:p>
      <w:pPr>
        <w:numPr>
          <w:ilvl w:val="0"/>
          <w:numId w:val="0"/>
        </w:numPr>
        <w:jc w:val="both"/>
        <w:spacing w:lineRule="auto" w:line="360" w:before="0" w:after="160"/>
        <w:ind w:right="0" w:firstLine="42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1.6.15每周组织参建各方召开工程例会，对工程质量、安全、成本、进度各方面情况进行通报，形</w:t>
      </w:r>
      <w:r>
        <w:rPr>
          <w:color w:val="auto"/>
          <w:position w:val="0"/>
          <w:sz w:val="21"/>
          <w:szCs w:val="21"/>
          <w:rFonts w:ascii="宋体" w:eastAsia="宋体" w:hAnsi="宋体" w:hint="default"/>
        </w:rPr>
        <w:t>成文字材料。</w:t>
      </w:r>
    </w:p>
    <w:p>
      <w:pPr>
        <w:numPr>
          <w:ilvl w:val="0"/>
          <w:numId w:val="0"/>
        </w:numPr>
        <w:jc w:val="both"/>
        <w:spacing w:lineRule="auto" w:line="360" w:before="0" w:after="160"/>
        <w:ind w:right="0" w:firstLine="42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1.6.16完成监理规范要求的其他工作内容。</w:t>
      </w:r>
    </w:p>
    <w:p>
      <w:pPr>
        <w:numPr>
          <w:ilvl w:val="0"/>
          <w:numId w:val="0"/>
        </w:numPr>
        <w:jc w:val="center"/>
        <w:spacing w:lineRule="auto" w:line="240" w:before="0" w:after="160"/>
        <w:ind w:right="0" w:firstLine="0"/>
        <w:rPr>
          <w:b w:val="1"/>
          <w:color w:val="auto"/>
          <w:position w:val="0"/>
          <w:sz w:val="32"/>
          <w:szCs w:val="32"/>
          <w:rFonts w:ascii="宋体" w:eastAsia="宋体" w:hAnsi="宋体" w:hint="default"/>
        </w:rPr>
        <w:autoSpaceDE w:val="1"/>
        <w:autoSpaceDN w:val="1"/>
      </w:pPr>
      <w:r>
        <w:br w:type="page"/>
      </w:r>
      <w:r>
        <w:rPr>
          <w:b w:val="1"/>
          <w:color w:val="auto"/>
          <w:position w:val="0"/>
          <w:sz w:val="32"/>
          <w:szCs w:val="32"/>
          <w:rFonts w:ascii="宋体" w:eastAsia="宋体" w:hAnsi="宋体" w:hint="default"/>
        </w:rPr>
        <w:t xml:space="preserve">第四章  投标须知</w:t>
      </w:r>
    </w:p>
    <w:p>
      <w:pPr>
        <w:pStyle w:val="PO161"/>
        <w:numPr>
          <w:ilvl w:val="0"/>
          <w:numId w:val="0"/>
        </w:numPr>
        <w:jc w:val="both"/>
        <w:spacing w:lineRule="auto" w:line="360" w:before="0" w:after="160"/>
        <w:ind w:right="0" w:firstLine="422"/>
        <w:rPr>
          <w:b w:val="1"/>
          <w:color w:val="auto"/>
          <w:position w:val="0"/>
          <w:sz w:val="21"/>
          <w:szCs w:val="21"/>
          <w:rFonts w:ascii="宋体" w:eastAsia="宋体" w:hAnsi="宋体" w:hint="default"/>
        </w:rPr>
        <w:autoSpaceDE w:val="1"/>
        <w:autoSpaceDN w:val="1"/>
      </w:pPr>
      <w:r>
        <w:rPr>
          <w:b w:val="1"/>
          <w:color w:val="auto"/>
          <w:position w:val="0"/>
          <w:sz w:val="21"/>
          <w:szCs w:val="21"/>
          <w:rFonts w:ascii="宋体" w:eastAsia="宋体" w:hAnsi="宋体" w:hint="default"/>
        </w:rPr>
        <w:t xml:space="preserve">2.1 工程综合说明</w:t>
      </w:r>
    </w:p>
    <w:p>
      <w:pPr>
        <w:numPr>
          <w:ilvl w:val="0"/>
          <w:numId w:val="0"/>
        </w:numPr>
        <w:jc w:val="both"/>
        <w:spacing w:lineRule="auto" w:line="360" w:before="0" w:after="160"/>
        <w:ind w:right="0" w:firstLine="42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详见第一部分</w:t>
      </w:r>
    </w:p>
    <w:p>
      <w:pPr>
        <w:pStyle w:val="PO161"/>
        <w:numPr>
          <w:ilvl w:val="0"/>
          <w:numId w:val="0"/>
        </w:numPr>
        <w:jc w:val="both"/>
        <w:spacing w:lineRule="auto" w:line="360" w:before="0" w:after="160"/>
        <w:ind w:right="0" w:firstLine="422"/>
        <w:rPr>
          <w:b w:val="1"/>
          <w:color w:val="auto"/>
          <w:position w:val="0"/>
          <w:sz w:val="21"/>
          <w:szCs w:val="21"/>
          <w:rFonts w:ascii="宋体" w:eastAsia="宋体" w:hAnsi="宋体" w:hint="default"/>
        </w:rPr>
        <w:autoSpaceDE w:val="1"/>
        <w:autoSpaceDN w:val="1"/>
      </w:pPr>
      <w:r>
        <w:rPr>
          <w:b w:val="1"/>
          <w:color w:val="auto"/>
          <w:position w:val="0"/>
          <w:sz w:val="21"/>
          <w:szCs w:val="21"/>
          <w:rFonts w:ascii="宋体" w:eastAsia="宋体" w:hAnsi="宋体" w:hint="default"/>
        </w:rPr>
        <w:t>2.2招标方式</w:t>
      </w:r>
    </w:p>
    <w:p>
      <w:pPr>
        <w:numPr>
          <w:ilvl w:val="0"/>
          <w:numId w:val="0"/>
        </w:numPr>
        <w:jc w:val="both"/>
        <w:spacing w:lineRule="auto" w:line="360" w:before="0" w:after="160"/>
        <w:ind w:right="0" w:firstLine="42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为了加强对</w:t>
      </w:r>
      <w:r>
        <w:rPr>
          <w:color w:val="auto"/>
          <w:position w:val="0"/>
          <w:sz w:val="21"/>
          <w:szCs w:val="21"/>
          <w:u w:val="single"/>
          <w:rFonts w:ascii="宋体" w:eastAsia="宋体" w:hAnsi="宋体" w:hint="default"/>
        </w:rPr>
        <w:t xml:space="preserve"> </w:t>
      </w:r>
      <w:r>
        <w:rPr>
          <w:b w:val="1"/>
          <w:color w:val="auto"/>
          <w:position w:val="0"/>
          <w:sz w:val="21"/>
          <w:szCs w:val="21"/>
          <w:u w:val="single"/>
          <w:rFonts w:ascii="宋体" w:eastAsia="宋体" w:hAnsi="宋体" w:hint="default"/>
        </w:rPr>
        <w:t xml:space="preserve">铜陵学院工程实训中心工程 </w:t>
      </w:r>
      <w:r>
        <w:rPr>
          <w:color w:val="auto"/>
          <w:position w:val="0"/>
          <w:sz w:val="21"/>
          <w:szCs w:val="21"/>
          <w:rFonts w:ascii="宋体" w:eastAsia="宋体" w:hAnsi="宋体" w:hint="default"/>
        </w:rPr>
        <w:t>的管理，提高工程建设水平和工程质量，有效控制工程投</w:t>
      </w:r>
      <w:r>
        <w:rPr>
          <w:color w:val="auto"/>
          <w:position w:val="0"/>
          <w:sz w:val="21"/>
          <w:szCs w:val="21"/>
          <w:rFonts w:ascii="宋体" w:eastAsia="宋体" w:hAnsi="宋体" w:hint="default"/>
        </w:rPr>
        <w:t>资和建设工期，充分发挥投资效益，根据《中华人民共和国招标投标法》等有关规定。经工程建设单位</w:t>
      </w:r>
      <w:r>
        <w:rPr>
          <w:color w:val="auto"/>
          <w:position w:val="0"/>
          <w:sz w:val="21"/>
          <w:szCs w:val="21"/>
          <w:rFonts w:ascii="宋体" w:eastAsia="宋体" w:hAnsi="宋体" w:hint="default"/>
        </w:rPr>
        <w:t>研究决定，采取公开招标方式，按照“公平、公正、科学、择优”的原则选择工程监理单位。</w:t>
      </w:r>
    </w:p>
    <w:p>
      <w:pPr>
        <w:numPr>
          <w:ilvl w:val="0"/>
          <w:numId w:val="0"/>
        </w:numPr>
        <w:jc w:val="both"/>
        <w:spacing w:lineRule="auto" w:line="360" w:before="0" w:after="160"/>
        <w:ind w:right="0" w:firstLine="422"/>
        <w:rPr>
          <w:b w:val="1"/>
          <w:color w:val="auto"/>
          <w:position w:val="0"/>
          <w:sz w:val="21"/>
          <w:szCs w:val="21"/>
          <w:rFonts w:ascii="宋体" w:eastAsia="宋体" w:hAnsi="宋体" w:hint="default"/>
        </w:rPr>
        <w:autoSpaceDE w:val="1"/>
        <w:autoSpaceDN w:val="1"/>
      </w:pPr>
      <w:r>
        <w:rPr>
          <w:b w:val="1"/>
          <w:color w:val="auto"/>
          <w:position w:val="0"/>
          <w:sz w:val="21"/>
          <w:szCs w:val="21"/>
          <w:rFonts w:ascii="宋体" w:eastAsia="宋体" w:hAnsi="宋体" w:hint="default"/>
        </w:rPr>
        <w:t>2.3本次招标范围、内容和概况</w:t>
      </w:r>
    </w:p>
    <w:p>
      <w:pPr>
        <w:numPr>
          <w:ilvl w:val="0"/>
          <w:numId w:val="0"/>
        </w:numPr>
        <w:jc w:val="both"/>
        <w:spacing w:lineRule="auto" w:line="360" w:before="0" w:after="160"/>
        <w:ind w:right="0" w:firstLine="42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详见第一部分</w:t>
      </w:r>
    </w:p>
    <w:p>
      <w:pPr>
        <w:numPr>
          <w:ilvl w:val="0"/>
          <w:numId w:val="0"/>
        </w:numPr>
        <w:jc w:val="both"/>
        <w:spacing w:lineRule="auto" w:line="360" w:before="0" w:after="160"/>
        <w:ind w:right="0" w:firstLine="422"/>
        <w:rPr>
          <w:b w:val="1"/>
          <w:color w:val="auto"/>
          <w:position w:val="0"/>
          <w:sz w:val="21"/>
          <w:szCs w:val="21"/>
          <w:rFonts w:ascii="宋体" w:eastAsia="宋体" w:hAnsi="宋体" w:hint="default"/>
        </w:rPr>
        <w:autoSpaceDE w:val="1"/>
        <w:autoSpaceDN w:val="1"/>
      </w:pPr>
      <w:r>
        <w:rPr>
          <w:b w:val="1"/>
          <w:color w:val="auto"/>
          <w:position w:val="0"/>
          <w:sz w:val="21"/>
          <w:szCs w:val="21"/>
          <w:rFonts w:ascii="宋体" w:eastAsia="宋体" w:hAnsi="宋体" w:hint="default"/>
        </w:rPr>
        <w:t>2.4合格的投标人</w:t>
      </w:r>
    </w:p>
    <w:p>
      <w:pPr>
        <w:numPr>
          <w:ilvl w:val="0"/>
          <w:numId w:val="0"/>
        </w:numPr>
        <w:jc w:val="left"/>
        <w:spacing w:lineRule="auto" w:line="360" w:before="0" w:after="160"/>
        <w:ind w:right="0" w:firstLine="42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详见招标公告</w:t>
      </w:r>
    </w:p>
    <w:p>
      <w:pPr>
        <w:numPr>
          <w:ilvl w:val="0"/>
          <w:numId w:val="0"/>
        </w:numPr>
        <w:jc w:val="left"/>
        <w:spacing w:lineRule="auto" w:line="360" w:before="0" w:after="160"/>
        <w:ind w:right="0" w:firstLine="422"/>
        <w:rPr>
          <w:b w:val="1"/>
          <w:color w:val="auto"/>
          <w:position w:val="0"/>
          <w:sz w:val="21"/>
          <w:szCs w:val="21"/>
          <w:rFonts w:ascii="宋体" w:eastAsia="宋体" w:hAnsi="宋体" w:hint="default"/>
        </w:rPr>
        <w:autoSpaceDE w:val="1"/>
        <w:autoSpaceDN w:val="1"/>
      </w:pPr>
      <w:r>
        <w:rPr>
          <w:b w:val="1"/>
          <w:color w:val="auto"/>
          <w:position w:val="0"/>
          <w:sz w:val="21"/>
          <w:szCs w:val="21"/>
          <w:rFonts w:ascii="宋体" w:eastAsia="宋体" w:hAnsi="宋体" w:hint="default"/>
        </w:rPr>
        <w:t>2.5投标范围及报价</w:t>
      </w:r>
    </w:p>
    <w:p>
      <w:pPr>
        <w:numPr>
          <w:ilvl w:val="0"/>
          <w:numId w:val="0"/>
        </w:numPr>
        <w:jc w:val="both"/>
        <w:spacing w:lineRule="auto" w:line="360" w:before="0" w:after="160"/>
        <w:ind w:right="0" w:firstLine="42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2.5.1</w:t>
      </w:r>
      <w:r>
        <w:rPr>
          <w:color w:val="auto"/>
          <w:position w:val="0"/>
          <w:sz w:val="21"/>
          <w:szCs w:val="21"/>
          <w:u w:val="single"/>
          <w:rFonts w:ascii="宋体" w:eastAsia="宋体" w:hAnsi="宋体" w:hint="default"/>
        </w:rPr>
        <w:t>铜陵学院实训中心工程监理</w:t>
      </w:r>
      <w:r>
        <w:rPr>
          <w:color w:val="auto"/>
          <w:position w:val="0"/>
          <w:sz w:val="21"/>
          <w:szCs w:val="21"/>
          <w:rFonts w:ascii="宋体" w:eastAsia="宋体" w:hAnsi="宋体" w:hint="default"/>
        </w:rPr>
        <w:t>。项目施工阶段全过程监理、缺陷期监理等及招标文件中所载明</w:t>
      </w:r>
      <w:r>
        <w:rPr>
          <w:color w:val="auto"/>
          <w:position w:val="0"/>
          <w:sz w:val="21"/>
          <w:szCs w:val="21"/>
          <w:rFonts w:ascii="宋体" w:eastAsia="宋体" w:hAnsi="宋体" w:hint="default"/>
        </w:rPr>
        <w:t>的内容。</w:t>
      </w:r>
    </w:p>
    <w:p>
      <w:pPr>
        <w:numPr>
          <w:ilvl w:val="0"/>
          <w:numId w:val="0"/>
        </w:numPr>
        <w:jc w:val="both"/>
        <w:spacing w:lineRule="auto" w:line="360" w:before="0" w:after="160"/>
        <w:ind w:right="0" w:firstLine="422"/>
        <w:rPr>
          <w:b w:val="1"/>
          <w:color w:val="auto"/>
          <w:position w:val="0"/>
          <w:sz w:val="21"/>
          <w:szCs w:val="21"/>
          <w:rFonts w:ascii="宋体" w:eastAsia="宋体" w:hAnsi="宋体" w:hint="default"/>
        </w:rPr>
        <w:autoSpaceDE w:val="1"/>
        <w:autoSpaceDN w:val="1"/>
      </w:pPr>
      <w:r>
        <w:rPr>
          <w:b w:val="1"/>
          <w:color w:val="auto"/>
          <w:position w:val="0"/>
          <w:sz w:val="21"/>
          <w:szCs w:val="21"/>
          <w:rFonts w:ascii="宋体" w:eastAsia="宋体" w:hAnsi="宋体" w:hint="default"/>
        </w:rPr>
        <w:t>2.6招标文件</w:t>
      </w:r>
    </w:p>
    <w:p>
      <w:pPr>
        <w:pStyle w:val="PO161"/>
        <w:numPr>
          <w:ilvl w:val="0"/>
          <w:numId w:val="0"/>
        </w:numPr>
        <w:jc w:val="both"/>
        <w:spacing w:lineRule="auto" w:line="360" w:before="0" w:after="160"/>
        <w:ind w:right="0" w:firstLine="42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 xml:space="preserve">2.6.1 招标文件内容：</w:t>
      </w:r>
    </w:p>
    <w:p>
      <w:pPr>
        <w:numPr>
          <w:ilvl w:val="0"/>
          <w:numId w:val="0"/>
        </w:numPr>
        <w:jc w:val="both"/>
        <w:spacing w:lineRule="auto" w:line="240" w:before="0" w:after="160"/>
        <w:ind w:right="0" w:firstLine="42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（1）投标须知前附表；</w:t>
      </w:r>
    </w:p>
    <w:p>
      <w:pPr>
        <w:pStyle w:val="PO161"/>
        <w:numPr>
          <w:ilvl w:val="0"/>
          <w:numId w:val="0"/>
        </w:numPr>
        <w:jc w:val="both"/>
        <w:spacing w:lineRule="auto" w:line="360" w:before="0" w:after="160"/>
        <w:ind w:right="0" w:firstLine="42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（2）本文件第二至第八部分内容；</w:t>
      </w:r>
    </w:p>
    <w:p>
      <w:pPr>
        <w:pStyle w:val="PO161"/>
        <w:numPr>
          <w:ilvl w:val="0"/>
          <w:numId w:val="0"/>
        </w:numPr>
        <w:jc w:val="both"/>
        <w:spacing w:lineRule="auto" w:line="360" w:before="0" w:after="160"/>
        <w:ind w:right="0" w:firstLine="42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除上述所列内容外，招标人的任何工作人员对投标人所作的任何口头解释、介绍、答复，只能供投</w:t>
      </w:r>
      <w:r>
        <w:rPr>
          <w:color w:val="auto"/>
          <w:position w:val="0"/>
          <w:sz w:val="21"/>
          <w:szCs w:val="21"/>
          <w:rFonts w:ascii="宋体" w:eastAsia="宋体" w:hAnsi="宋体" w:hint="default"/>
        </w:rPr>
        <w:t>标人参考，对招标人和投标人无任何约束力。</w:t>
      </w:r>
    </w:p>
    <w:p>
      <w:pPr>
        <w:numPr>
          <w:ilvl w:val="0"/>
          <w:numId w:val="0"/>
        </w:numPr>
        <w:jc w:val="both"/>
        <w:spacing w:lineRule="auto" w:line="360" w:before="0" w:after="160"/>
        <w:ind w:right="0" w:firstLine="42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2.6.2审阅招标文件</w:t>
      </w:r>
    </w:p>
    <w:p>
      <w:pPr>
        <w:numPr>
          <w:ilvl w:val="0"/>
          <w:numId w:val="0"/>
        </w:numPr>
        <w:jc w:val="both"/>
        <w:spacing w:lineRule="auto" w:line="360" w:before="0" w:after="160"/>
        <w:ind w:right="0" w:firstLine="268"/>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 xml:space="preserve"> 投标人应认真审阅招标文件中所有的须知、条件、格式、条款、规范和图纸，如果投标人的投标文</w:t>
      </w:r>
      <w:r>
        <w:rPr>
          <w:color w:val="auto"/>
          <w:position w:val="0"/>
          <w:sz w:val="21"/>
          <w:szCs w:val="21"/>
          <w:rFonts w:ascii="宋体" w:eastAsia="宋体" w:hAnsi="宋体" w:hint="default"/>
        </w:rPr>
        <w:t>件不能满足招标文件的要求，责任由投标人自负。不符合招标文件实质性要求的投标文件都将被拒绝。</w:t>
      </w:r>
    </w:p>
    <w:p>
      <w:pPr>
        <w:numPr>
          <w:ilvl w:val="0"/>
          <w:numId w:val="0"/>
        </w:numPr>
        <w:jc w:val="both"/>
        <w:spacing w:lineRule="auto" w:line="360" w:before="0" w:after="160"/>
        <w:ind w:right="0" w:firstLine="42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凡获得招标文件者，无论投标与否，均应对招标文件保密。</w:t>
      </w:r>
    </w:p>
    <w:p>
      <w:pPr>
        <w:numPr>
          <w:ilvl w:val="0"/>
          <w:numId w:val="0"/>
        </w:numPr>
        <w:jc w:val="both"/>
        <w:spacing w:lineRule="auto" w:line="360" w:before="0" w:after="160"/>
        <w:ind w:right="0" w:firstLine="42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2.6.3招标文件的澄清</w:t>
      </w:r>
    </w:p>
    <w:p>
      <w:pPr>
        <w:pStyle w:val="PO160"/>
        <w:numPr>
          <w:ilvl w:val="0"/>
          <w:numId w:val="0"/>
        </w:numPr>
        <w:jc w:val="left"/>
        <w:spacing w:lineRule="auto" w:line="360" w:before="0" w:after="160"/>
        <w:ind w:right="0" w:firstLine="42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投标人若对招标文件有任何疑问，应在投标截止时间前十日向招标人提出澄清要求。招标文件的</w:t>
      </w:r>
      <w:r>
        <w:rPr>
          <w:color w:val="auto"/>
          <w:position w:val="0"/>
          <w:sz w:val="21"/>
          <w:szCs w:val="21"/>
          <w:rFonts w:ascii="宋体" w:eastAsia="宋体" w:hAnsi="宋体" w:hint="default"/>
        </w:rPr>
        <w:t>澄清将在投标截止时间前三天公布在</w:t>
      </w:r>
      <w:r>
        <w:rPr>
          <w:color w:val="000000"/>
          <w:position w:val="0"/>
          <w:sz w:val="22"/>
          <w:szCs w:val="22"/>
          <w:rFonts w:ascii="宋体" w:eastAsia="宋体" w:hAnsi="宋体" w:hint="default"/>
        </w:rPr>
        <w:t>铜陵学院网(http://www.tlu.edu.cn)、筑联网（</w:t>
      </w:r>
      <w:r>
        <w:rPr>
          <w:color w:val="000000"/>
          <w:position w:val="0"/>
          <w:sz w:val="22"/>
          <w:szCs w:val="22"/>
          <w:rFonts w:ascii="宋体" w:eastAsia="宋体" w:hAnsi="宋体" w:hint="default"/>
        </w:rPr>
        <w:t>www.buildface.net）、中国政府采购网（http://</w:t>
      </w:r>
      <w:hyperlink r:id="rId9">
        <w:r>
          <w:rPr>
            <w:color w:val="000000"/>
            <w:position w:val="0"/>
            <w:sz w:val="22"/>
            <w:szCs w:val="22"/>
            <w:rFonts w:ascii="宋体" w:eastAsia="宋体" w:hAnsi="宋体" w:hint="default"/>
          </w:rPr>
          <w:t>www.ccgp.gov.cn</w:t>
        </w:r>
      </w:hyperlink>
      <w:r>
        <w:rPr>
          <w:color w:val="000000"/>
          <w:position w:val="0"/>
          <w:sz w:val="22"/>
          <w:szCs w:val="22"/>
          <w:rFonts w:ascii="宋体" w:eastAsia="宋体" w:hAnsi="宋体" w:hint="default"/>
        </w:rPr>
        <w:t>）</w:t>
      </w:r>
      <w:r>
        <w:rPr>
          <w:color w:val="auto"/>
          <w:position w:val="0"/>
          <w:sz w:val="21"/>
          <w:szCs w:val="21"/>
          <w:rFonts w:ascii="宋体" w:eastAsia="宋体" w:hAnsi="宋体" w:hint="default"/>
        </w:rPr>
        <w:t>网站，但不指明澄清问题的来</w:t>
      </w:r>
      <w:r>
        <w:rPr>
          <w:color w:val="auto"/>
          <w:position w:val="0"/>
          <w:sz w:val="21"/>
          <w:szCs w:val="21"/>
          <w:rFonts w:ascii="宋体" w:eastAsia="宋体" w:hAnsi="宋体" w:hint="default"/>
        </w:rPr>
        <w:t>源。</w:t>
      </w:r>
    </w:p>
    <w:p>
      <w:pPr>
        <w:numPr>
          <w:ilvl w:val="0"/>
          <w:numId w:val="0"/>
        </w:numPr>
        <w:jc w:val="both"/>
        <w:spacing w:lineRule="auto" w:line="360" w:before="0" w:after="160"/>
        <w:ind w:right="0" w:firstLine="422"/>
        <w:rPr>
          <w:b w:val="1"/>
          <w:color w:val="auto"/>
          <w:position w:val="0"/>
          <w:sz w:val="21"/>
          <w:szCs w:val="21"/>
          <w:rFonts w:ascii="宋体" w:eastAsia="宋体" w:hAnsi="宋体" w:hint="default"/>
        </w:rPr>
        <w:autoSpaceDE w:val="1"/>
        <w:autoSpaceDN w:val="1"/>
      </w:pPr>
      <w:r>
        <w:rPr>
          <w:b w:val="1"/>
          <w:color w:val="auto"/>
          <w:position w:val="0"/>
          <w:sz w:val="21"/>
          <w:szCs w:val="21"/>
          <w:rFonts w:ascii="宋体" w:eastAsia="宋体" w:hAnsi="宋体" w:hint="default"/>
        </w:rPr>
        <w:t>2.7招标文件的修改</w:t>
      </w:r>
    </w:p>
    <w:p>
      <w:pPr>
        <w:numPr>
          <w:ilvl w:val="0"/>
          <w:numId w:val="0"/>
        </w:numPr>
        <w:jc w:val="both"/>
        <w:spacing w:lineRule="auto" w:line="360" w:before="0" w:after="160"/>
        <w:ind w:right="0" w:firstLine="420"/>
        <w:tabs>
          <w:tab w:val="left" w:pos="1467"/>
        </w:tabs>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2.7.1招标人对已发出的招标文件进行必要的澄清或者修改的，应当在法律规定的时间前公布，所</w:t>
      </w:r>
      <w:r>
        <w:rPr>
          <w:color w:val="auto"/>
          <w:position w:val="0"/>
          <w:sz w:val="21"/>
          <w:szCs w:val="21"/>
          <w:rFonts w:ascii="宋体" w:eastAsia="宋体" w:hAnsi="宋体" w:hint="default"/>
        </w:rPr>
        <w:t>有招标内容均以</w:t>
      </w:r>
      <w:r>
        <w:rPr>
          <w:color w:val="000000"/>
          <w:position w:val="0"/>
          <w:sz w:val="22"/>
          <w:szCs w:val="22"/>
          <w:rFonts w:ascii="宋体" w:eastAsia="宋体" w:hAnsi="宋体" w:hint="default"/>
        </w:rPr>
        <w:t>铜陵学院网(http://www.tlu.edu.cn)、筑联网（www.buildface.net）、中国政府</w:t>
      </w:r>
      <w:r>
        <w:rPr>
          <w:color w:val="000000"/>
          <w:position w:val="0"/>
          <w:sz w:val="22"/>
          <w:szCs w:val="22"/>
          <w:rFonts w:ascii="宋体" w:eastAsia="宋体" w:hAnsi="宋体" w:hint="default"/>
        </w:rPr>
        <w:t>采购网（http://</w:t>
      </w:r>
      <w:hyperlink r:id="rId10">
        <w:r>
          <w:rPr>
            <w:color w:val="000000"/>
            <w:position w:val="0"/>
            <w:sz w:val="22"/>
            <w:szCs w:val="22"/>
            <w:rFonts w:ascii="宋体" w:eastAsia="宋体" w:hAnsi="宋体" w:hint="default"/>
          </w:rPr>
          <w:t>www.ccgp.gov.cn</w:t>
        </w:r>
      </w:hyperlink>
      <w:r>
        <w:rPr>
          <w:color w:val="000000"/>
          <w:position w:val="0"/>
          <w:sz w:val="22"/>
          <w:szCs w:val="22"/>
          <w:rFonts w:ascii="宋体" w:eastAsia="宋体" w:hAnsi="宋体" w:hint="default"/>
        </w:rPr>
        <w:t>）</w:t>
      </w:r>
      <w:r>
        <w:rPr>
          <w:color w:val="auto"/>
          <w:position w:val="0"/>
          <w:sz w:val="21"/>
          <w:szCs w:val="21"/>
          <w:rFonts w:ascii="宋体" w:eastAsia="宋体" w:hAnsi="宋体" w:hint="default"/>
        </w:rPr>
        <w:t>网上公布的该工程招标公告、附件为准，投标人自行下载，其它</w:t>
      </w:r>
      <w:r>
        <w:rPr>
          <w:color w:val="auto"/>
          <w:position w:val="0"/>
          <w:sz w:val="21"/>
          <w:szCs w:val="21"/>
          <w:rFonts w:ascii="宋体" w:eastAsia="宋体" w:hAnsi="宋体" w:hint="default"/>
        </w:rPr>
        <w:t>任何形式的内容不作为招标投标以及开标评标的依据。请各投标人注意该网站中信息栏内的信息发布</w:t>
      </w:r>
      <w:r>
        <w:rPr>
          <w:color w:val="auto"/>
          <w:position w:val="0"/>
          <w:sz w:val="21"/>
          <w:szCs w:val="21"/>
          <w:rFonts w:ascii="宋体" w:eastAsia="宋体" w:hAnsi="宋体" w:hint="default"/>
        </w:rPr>
        <w:t>内容，如因投标人自身原因未了解公告、答疑等信息的，责任自负。</w:t>
      </w:r>
    </w:p>
    <w:p>
      <w:pPr>
        <w:numPr>
          <w:ilvl w:val="0"/>
          <w:numId w:val="0"/>
        </w:numPr>
        <w:jc w:val="both"/>
        <w:spacing w:lineRule="auto" w:line="360" w:before="0" w:after="160"/>
        <w:ind w:right="0" w:firstLine="420"/>
        <w:tabs>
          <w:tab w:val="left" w:pos="1467"/>
        </w:tabs>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2.7.2为了给投标人合理的时间，使他们在准备投标文件时把修改书考虑进去，招标人可以按规定</w:t>
      </w:r>
      <w:r>
        <w:rPr>
          <w:color w:val="auto"/>
          <w:position w:val="0"/>
          <w:sz w:val="21"/>
          <w:szCs w:val="21"/>
          <w:rFonts w:ascii="宋体" w:eastAsia="宋体" w:hAnsi="宋体" w:hint="default"/>
        </w:rPr>
        <w:t>酌情延长递交投标书的截止时间。</w:t>
      </w:r>
    </w:p>
    <w:p>
      <w:pPr>
        <w:numPr>
          <w:ilvl w:val="0"/>
          <w:numId w:val="0"/>
        </w:numPr>
        <w:jc w:val="both"/>
        <w:spacing w:lineRule="auto" w:line="360" w:before="0" w:after="160"/>
        <w:ind w:right="0" w:firstLine="422"/>
        <w:rPr>
          <w:b w:val="1"/>
          <w:color w:val="auto"/>
          <w:position w:val="0"/>
          <w:sz w:val="21"/>
          <w:szCs w:val="21"/>
          <w:rFonts w:ascii="宋体" w:eastAsia="宋体" w:hAnsi="宋体" w:hint="default"/>
        </w:rPr>
        <w:autoSpaceDE w:val="1"/>
        <w:autoSpaceDN w:val="1"/>
      </w:pPr>
      <w:r>
        <w:rPr>
          <w:b w:val="1"/>
          <w:color w:val="auto"/>
          <w:position w:val="0"/>
          <w:sz w:val="21"/>
          <w:szCs w:val="21"/>
          <w:rFonts w:ascii="宋体" w:eastAsia="宋体" w:hAnsi="宋体" w:hint="default"/>
        </w:rPr>
        <w:t>2.8招标文件的效力</w:t>
      </w:r>
    </w:p>
    <w:p>
      <w:pPr>
        <w:numPr>
          <w:ilvl w:val="0"/>
          <w:numId w:val="0"/>
        </w:numPr>
        <w:jc w:val="both"/>
        <w:spacing w:lineRule="auto" w:line="360" w:before="0" w:after="160"/>
        <w:ind w:right="0" w:firstLine="42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招标文件是工程招标和投标的有效依据，也是中标后签定监理合同的依据，对招投标双方均具有约</w:t>
      </w:r>
      <w:r>
        <w:rPr>
          <w:color w:val="auto"/>
          <w:position w:val="0"/>
          <w:sz w:val="21"/>
          <w:szCs w:val="21"/>
          <w:rFonts w:ascii="宋体" w:eastAsia="宋体" w:hAnsi="宋体" w:hint="default"/>
        </w:rPr>
        <w:t>束力。凡不遵守招标文件规定的投标或对招标文件的实质性内容不响应者，将会被拒绝或以无效标处理。</w:t>
      </w:r>
    </w:p>
    <w:p>
      <w:pPr>
        <w:numPr>
          <w:ilvl w:val="0"/>
          <w:numId w:val="0"/>
        </w:numPr>
        <w:jc w:val="both"/>
        <w:spacing w:lineRule="auto" w:line="360" w:before="0" w:after="160"/>
        <w:ind w:right="0" w:firstLine="422"/>
        <w:rPr>
          <w:b w:val="1"/>
          <w:color w:val="auto"/>
          <w:position w:val="0"/>
          <w:sz w:val="21"/>
          <w:szCs w:val="21"/>
          <w:rFonts w:ascii="宋体" w:eastAsia="宋体" w:hAnsi="宋体" w:hint="default"/>
        </w:rPr>
        <w:autoSpaceDE w:val="1"/>
        <w:autoSpaceDN w:val="1"/>
      </w:pPr>
      <w:r>
        <w:rPr>
          <w:b w:val="1"/>
          <w:color w:val="auto"/>
          <w:position w:val="0"/>
          <w:sz w:val="21"/>
          <w:szCs w:val="21"/>
          <w:rFonts w:ascii="宋体" w:eastAsia="宋体" w:hAnsi="宋体" w:hint="default"/>
        </w:rPr>
        <w:t>2.9投标文件主要内容</w:t>
      </w:r>
    </w:p>
    <w:p>
      <w:pPr>
        <w:numPr>
          <w:ilvl w:val="0"/>
          <w:numId w:val="0"/>
        </w:numPr>
        <w:jc w:val="both"/>
        <w:spacing w:lineRule="auto" w:line="360" w:before="0" w:after="160"/>
        <w:ind w:right="0" w:firstLine="42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2.9.1法定代表人资格证明书（详见格式）</w:t>
      </w:r>
    </w:p>
    <w:p>
      <w:pPr>
        <w:numPr>
          <w:ilvl w:val="0"/>
          <w:numId w:val="0"/>
        </w:numPr>
        <w:jc w:val="both"/>
        <w:spacing w:lineRule="auto" w:line="360" w:before="0" w:after="160"/>
        <w:ind w:right="0" w:firstLine="420"/>
        <w:tabs>
          <w:tab w:val="left" w:pos="1467"/>
        </w:tabs>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2.9.2授权委托书（详见格式）</w:t>
      </w:r>
    </w:p>
    <w:p>
      <w:pPr>
        <w:numPr>
          <w:ilvl w:val="0"/>
          <w:numId w:val="0"/>
        </w:numPr>
        <w:jc w:val="both"/>
        <w:spacing w:lineRule="auto" w:line="360" w:before="0" w:after="160"/>
        <w:ind w:right="0" w:firstLine="420"/>
        <w:tabs>
          <w:tab w:val="left" w:pos="1467"/>
        </w:tabs>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2.9.3投标书（详见格式）</w:t>
      </w:r>
    </w:p>
    <w:p>
      <w:pPr>
        <w:numPr>
          <w:ilvl w:val="0"/>
          <w:numId w:val="0"/>
        </w:numPr>
        <w:jc w:val="both"/>
        <w:spacing w:lineRule="auto" w:line="360" w:before="0" w:after="160"/>
        <w:ind w:right="0" w:firstLine="420"/>
        <w:tabs>
          <w:tab w:val="left" w:pos="1467"/>
        </w:tabs>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2.9.4投标综合说明</w:t>
      </w:r>
    </w:p>
    <w:p>
      <w:pPr>
        <w:numPr>
          <w:ilvl w:val="0"/>
          <w:numId w:val="0"/>
        </w:numPr>
        <w:jc w:val="both"/>
        <w:spacing w:lineRule="auto" w:line="360" w:before="0" w:after="160"/>
        <w:ind w:right="0" w:firstLine="42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简述本工程概要，列出监理班子成员、计划配备的检测设备、办公和交通工具一览表。</w:t>
      </w:r>
    </w:p>
    <w:p>
      <w:pPr>
        <w:numPr>
          <w:ilvl w:val="0"/>
          <w:numId w:val="0"/>
        </w:numPr>
        <w:jc w:val="both"/>
        <w:spacing w:lineRule="auto" w:line="360" w:before="0" w:after="160"/>
        <w:ind w:right="0" w:firstLine="42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简介本单位概况，营业执照（复印件）、企业资质证书（复印件）、成立时间、资质、资信情况、</w:t>
      </w:r>
      <w:r>
        <w:rPr>
          <w:color w:val="auto"/>
          <w:position w:val="0"/>
          <w:sz w:val="21"/>
          <w:szCs w:val="21"/>
          <w:rFonts w:ascii="宋体" w:eastAsia="宋体" w:hAnsi="宋体" w:hint="default"/>
        </w:rPr>
        <w:t>技术人员力量和技术设施、监理工程业绩及奖惩情况一览表（应附必要的复印证明材料）、监理班子的</w:t>
      </w:r>
      <w:r>
        <w:rPr>
          <w:color w:val="auto"/>
          <w:position w:val="0"/>
          <w:sz w:val="21"/>
          <w:szCs w:val="21"/>
          <w:rFonts w:ascii="宋体" w:eastAsia="宋体" w:hAnsi="宋体" w:hint="default"/>
        </w:rPr>
        <w:t>组织机构和监理人员名单一览表（姓名、年龄、性别、专业、职称、监理培训、上岗证情况、监理业绩</w:t>
      </w:r>
      <w:r>
        <w:rPr>
          <w:color w:val="auto"/>
          <w:position w:val="0"/>
          <w:sz w:val="21"/>
          <w:szCs w:val="21"/>
          <w:rFonts w:ascii="宋体" w:eastAsia="宋体" w:hAnsi="宋体" w:hint="default"/>
        </w:rPr>
        <w:t>经历，附身份证复印件）何时可进场履行职责、检测设备、并确定驻地总监及主要监理工程师，总监及</w:t>
      </w:r>
      <w:r>
        <w:rPr>
          <w:color w:val="auto"/>
          <w:position w:val="0"/>
          <w:sz w:val="21"/>
          <w:szCs w:val="21"/>
          <w:rFonts w:ascii="宋体" w:eastAsia="宋体" w:hAnsi="宋体" w:hint="default"/>
        </w:rPr>
        <w:t>主要监理工程师的简历、资历证明、资质证书、职称证书等复印件。</w:t>
      </w:r>
    </w:p>
    <w:p>
      <w:pPr>
        <w:numPr>
          <w:ilvl w:val="0"/>
          <w:numId w:val="0"/>
        </w:numPr>
        <w:jc w:val="both"/>
        <w:spacing w:lineRule="auto" w:line="360" w:before="0" w:after="160"/>
        <w:ind w:right="0" w:firstLine="42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2.9.5监理大纲</w:t>
      </w:r>
    </w:p>
    <w:p>
      <w:pPr>
        <w:numPr>
          <w:ilvl w:val="0"/>
          <w:numId w:val="0"/>
        </w:numPr>
        <w:jc w:val="both"/>
        <w:spacing w:lineRule="auto" w:line="360" w:before="0" w:after="160"/>
        <w:ind w:right="0" w:firstLine="42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2.9.5.1监理工作概况；</w:t>
      </w:r>
    </w:p>
    <w:p>
      <w:pPr>
        <w:numPr>
          <w:ilvl w:val="0"/>
          <w:numId w:val="0"/>
        </w:numPr>
        <w:jc w:val="both"/>
        <w:spacing w:lineRule="auto" w:line="360" w:before="0" w:after="160"/>
        <w:ind w:right="0" w:firstLine="42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2.9.5.2监理工作内容和依据；</w:t>
      </w:r>
    </w:p>
    <w:p>
      <w:pPr>
        <w:numPr>
          <w:ilvl w:val="0"/>
          <w:numId w:val="0"/>
        </w:numPr>
        <w:jc w:val="both"/>
        <w:spacing w:lineRule="auto" w:line="360" w:before="0" w:after="160"/>
        <w:ind w:right="0" w:firstLine="42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2.9.5.3控制工程承包合同、质量、进度、安全文明施工、投资的主要手段和措施；</w:t>
      </w:r>
    </w:p>
    <w:p>
      <w:pPr>
        <w:numPr>
          <w:ilvl w:val="0"/>
          <w:numId w:val="0"/>
        </w:numPr>
        <w:jc w:val="both"/>
        <w:spacing w:lineRule="auto" w:line="360" w:before="0" w:after="160"/>
        <w:ind w:right="0" w:firstLine="42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2.9.5.4监理工作计划（应包括监理程序、职权、进场到岗计划等）；</w:t>
      </w:r>
    </w:p>
    <w:p>
      <w:pPr>
        <w:numPr>
          <w:ilvl w:val="0"/>
          <w:numId w:val="0"/>
        </w:numPr>
        <w:jc w:val="both"/>
        <w:spacing w:lineRule="auto" w:line="360" w:before="0" w:after="160"/>
        <w:ind w:right="0" w:firstLine="42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2.9.5.5监理人员工作守则；</w:t>
      </w:r>
    </w:p>
    <w:p>
      <w:pPr>
        <w:numPr>
          <w:ilvl w:val="0"/>
          <w:numId w:val="0"/>
        </w:numPr>
        <w:jc w:val="both"/>
        <w:spacing w:lineRule="auto" w:line="360" w:before="0" w:after="160"/>
        <w:ind w:right="0" w:firstLine="42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2.9.5.6对工程施工的难点、要点和关键部分的阐明及监理实施意见；</w:t>
      </w:r>
    </w:p>
    <w:p>
      <w:pPr>
        <w:numPr>
          <w:ilvl w:val="0"/>
          <w:numId w:val="0"/>
        </w:numPr>
        <w:jc w:val="both"/>
        <w:spacing w:lineRule="auto" w:line="360" w:before="0" w:after="160"/>
        <w:ind w:right="0" w:firstLine="42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2.9.5.7对本工程的其他建议、要求。</w:t>
      </w:r>
    </w:p>
    <w:p>
      <w:pPr>
        <w:numPr>
          <w:ilvl w:val="0"/>
          <w:numId w:val="0"/>
        </w:numPr>
        <w:jc w:val="both"/>
        <w:spacing w:lineRule="auto" w:line="360" w:before="0" w:after="160"/>
        <w:ind w:right="0" w:firstLine="42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2.9.6监理费报价及测算依据</w:t>
      </w:r>
    </w:p>
    <w:p>
      <w:pPr>
        <w:numPr>
          <w:ilvl w:val="0"/>
          <w:numId w:val="0"/>
        </w:numPr>
        <w:jc w:val="both"/>
        <w:spacing w:lineRule="auto" w:line="360" w:before="0" w:after="160"/>
        <w:ind w:right="0" w:firstLine="42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投标人根据监理工期、内容和要求，结合自身管理经验和技术水平，提出监理费综合单价，并说明</w:t>
      </w:r>
      <w:r>
        <w:rPr>
          <w:color w:val="auto"/>
          <w:position w:val="0"/>
          <w:sz w:val="21"/>
          <w:szCs w:val="21"/>
          <w:rFonts w:ascii="宋体" w:eastAsia="宋体" w:hAnsi="宋体" w:hint="default"/>
        </w:rPr>
        <w:t>收费依据及监理服务费调整的条件和方法。</w:t>
      </w:r>
    </w:p>
    <w:p>
      <w:pPr>
        <w:numPr>
          <w:ilvl w:val="0"/>
          <w:numId w:val="0"/>
        </w:numPr>
        <w:jc w:val="both"/>
        <w:spacing w:lineRule="auto" w:line="360" w:before="0" w:after="160"/>
        <w:ind w:right="0" w:firstLine="42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2.9.7总监理工程师及各专业监理工程师、监理员、见证员资格证书（资质证书、岗位证书、职称</w:t>
      </w:r>
      <w:r>
        <w:rPr>
          <w:color w:val="auto"/>
          <w:position w:val="0"/>
          <w:sz w:val="21"/>
          <w:szCs w:val="21"/>
          <w:rFonts w:ascii="宋体" w:eastAsia="宋体" w:hAnsi="宋体" w:hint="default"/>
        </w:rPr>
        <w:t>证书）及各专业监理工程师、监理员、见证员在投标企业的自开标之日前半年内连续三个月的社保缴纳</w:t>
      </w:r>
      <w:r>
        <w:rPr>
          <w:color w:val="auto"/>
          <w:position w:val="0"/>
          <w:sz w:val="21"/>
          <w:szCs w:val="21"/>
          <w:rFonts w:ascii="宋体" w:eastAsia="宋体" w:hAnsi="宋体" w:hint="default"/>
        </w:rPr>
        <w:t>证明复印件（加盖投标单位公章）。</w:t>
      </w:r>
    </w:p>
    <w:p>
      <w:pPr>
        <w:numPr>
          <w:ilvl w:val="0"/>
          <w:numId w:val="0"/>
        </w:numPr>
        <w:jc w:val="both"/>
        <w:spacing w:lineRule="auto" w:line="360" w:before="0" w:after="160"/>
        <w:ind w:right="0" w:firstLine="42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2.9.8总监理工程师到场到位率的承诺</w:t>
      </w:r>
    </w:p>
    <w:p>
      <w:pPr>
        <w:numPr>
          <w:ilvl w:val="0"/>
          <w:numId w:val="0"/>
        </w:numPr>
        <w:jc w:val="both"/>
        <w:spacing w:lineRule="auto" w:line="360" w:before="0" w:after="160"/>
        <w:ind w:right="0" w:firstLine="42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2.9.9诚信承诺书</w:t>
      </w:r>
    </w:p>
    <w:p>
      <w:pPr>
        <w:numPr>
          <w:ilvl w:val="0"/>
          <w:numId w:val="0"/>
        </w:numPr>
        <w:jc w:val="both"/>
        <w:spacing w:lineRule="auto" w:line="360" w:before="0" w:after="160"/>
        <w:ind w:right="0" w:firstLine="42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2.9.10其他评审所需材料</w:t>
      </w:r>
    </w:p>
    <w:p>
      <w:pPr>
        <w:numPr>
          <w:ilvl w:val="0"/>
          <w:numId w:val="0"/>
        </w:numPr>
        <w:jc w:val="both"/>
        <w:spacing w:lineRule="auto" w:line="360" w:before="0" w:after="160"/>
        <w:ind w:right="0" w:firstLine="422"/>
        <w:rPr>
          <w:color w:val="auto"/>
          <w:position w:val="0"/>
          <w:sz w:val="21"/>
          <w:szCs w:val="21"/>
          <w:rFonts w:ascii="宋体" w:eastAsia="宋体" w:hAnsi="宋体" w:hint="default"/>
        </w:rPr>
        <w:autoSpaceDE w:val="1"/>
        <w:autoSpaceDN w:val="1"/>
      </w:pPr>
      <w:r>
        <w:rPr>
          <w:b w:val="1"/>
          <w:color w:val="auto"/>
          <w:position w:val="0"/>
          <w:sz w:val="21"/>
          <w:szCs w:val="21"/>
          <w:rFonts w:ascii="宋体" w:eastAsia="宋体" w:hAnsi="宋体" w:hint="default"/>
        </w:rPr>
        <w:t>2.10投标报价</w:t>
      </w:r>
    </w:p>
    <w:p>
      <w:pPr>
        <w:numPr>
          <w:ilvl w:val="0"/>
          <w:numId w:val="0"/>
        </w:numPr>
        <w:jc w:val="both"/>
        <w:spacing w:lineRule="auto" w:line="360" w:before="0" w:after="160"/>
        <w:ind w:right="0" w:firstLine="42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2.10.1投标人应根据本招标文件和招标人所提供的图纸、资料及监理范围、内容，按照国家有关取</w:t>
      </w:r>
      <w:r>
        <w:rPr>
          <w:color w:val="auto"/>
          <w:position w:val="0"/>
          <w:sz w:val="21"/>
          <w:szCs w:val="21"/>
          <w:rFonts w:ascii="宋体" w:eastAsia="宋体" w:hAnsi="宋体" w:hint="default"/>
        </w:rPr>
        <w:t>费标准，结合自身监理能力和监理力量的投入进行竞争报价。</w:t>
      </w:r>
    </w:p>
    <w:p>
      <w:pPr>
        <w:numPr>
          <w:ilvl w:val="0"/>
          <w:numId w:val="0"/>
        </w:numPr>
        <w:jc w:val="both"/>
        <w:spacing w:lineRule="auto" w:line="360" w:before="0" w:after="160"/>
        <w:ind w:right="0" w:firstLine="42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2.10.2监理费报价应包括为完成本监理工程服务内容可能发生的各项费用，如工作、生活、交通、</w:t>
      </w:r>
      <w:r>
        <w:rPr>
          <w:color w:val="auto"/>
          <w:position w:val="0"/>
          <w:sz w:val="21"/>
          <w:szCs w:val="21"/>
          <w:rFonts w:ascii="宋体" w:eastAsia="宋体" w:hAnsi="宋体" w:hint="default"/>
        </w:rPr>
        <w:t>通讯、设备（仪器）、劳力、利润、税收等以及所有有关的管理成本。</w:t>
      </w:r>
    </w:p>
    <w:p>
      <w:pPr>
        <w:numPr>
          <w:ilvl w:val="0"/>
          <w:numId w:val="0"/>
        </w:numPr>
        <w:jc w:val="both"/>
        <w:spacing w:lineRule="auto" w:line="360" w:before="0" w:after="160"/>
        <w:ind w:right="0" w:firstLine="42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 xml:space="preserve">2.10.3 投标人应认真填报（附件）中的所有内容，有关报价的详细说明可在投标书的相应条款中予</w:t>
      </w:r>
      <w:r>
        <w:rPr>
          <w:color w:val="auto"/>
          <w:position w:val="0"/>
          <w:sz w:val="21"/>
          <w:szCs w:val="21"/>
          <w:rFonts w:ascii="宋体" w:eastAsia="宋体" w:hAnsi="宋体" w:hint="default"/>
        </w:rPr>
        <w:t>以说明。对没有填报的费用，招标人将不予支付，并认为此项费用已包含在报价表中的其他单价和合价</w:t>
      </w:r>
      <w:r>
        <w:rPr>
          <w:color w:val="auto"/>
          <w:position w:val="0"/>
          <w:sz w:val="21"/>
          <w:szCs w:val="21"/>
          <w:rFonts w:ascii="宋体" w:eastAsia="宋体" w:hAnsi="宋体" w:hint="default"/>
        </w:rPr>
        <w:t>中。</w:t>
      </w:r>
    </w:p>
    <w:p>
      <w:pPr>
        <w:numPr>
          <w:ilvl w:val="0"/>
          <w:numId w:val="0"/>
        </w:numPr>
        <w:jc w:val="both"/>
        <w:spacing w:lineRule="auto" w:line="360" w:before="0" w:after="160"/>
        <w:ind w:right="0" w:firstLine="42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 xml:space="preserve">2.10.4 监理费最终报价除合同条款另有规定外，不得进行调整。</w:t>
      </w:r>
    </w:p>
    <w:p>
      <w:pPr>
        <w:numPr>
          <w:ilvl w:val="0"/>
          <w:numId w:val="0"/>
        </w:numPr>
        <w:jc w:val="both"/>
        <w:spacing w:lineRule="auto" w:line="360" w:before="0" w:after="160"/>
        <w:ind w:right="0" w:firstLine="422"/>
        <w:rPr>
          <w:color w:val="auto"/>
          <w:position w:val="0"/>
          <w:sz w:val="21"/>
          <w:szCs w:val="21"/>
          <w:rFonts w:ascii="宋体" w:eastAsia="宋体" w:hAnsi="宋体" w:hint="default"/>
        </w:rPr>
        <w:autoSpaceDE w:val="1"/>
        <w:autoSpaceDN w:val="1"/>
      </w:pPr>
      <w:r>
        <w:rPr>
          <w:b w:val="1"/>
          <w:color w:val="auto"/>
          <w:position w:val="0"/>
          <w:sz w:val="21"/>
          <w:szCs w:val="21"/>
          <w:rFonts w:ascii="宋体" w:eastAsia="宋体" w:hAnsi="宋体" w:hint="default"/>
        </w:rPr>
        <w:t>2.11投标保证金</w:t>
      </w:r>
    </w:p>
    <w:p>
      <w:pPr>
        <w:numPr>
          <w:ilvl w:val="0"/>
          <w:numId w:val="0"/>
        </w:numPr>
        <w:jc w:val="both"/>
        <w:spacing w:lineRule="auto" w:line="360" w:before="0" w:after="160"/>
        <w:ind w:right="0" w:firstLine="42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2.11.1投标人应按规定时间提供投标保证金，其具体金额详见“投标须知前附表”规定。</w:t>
      </w:r>
    </w:p>
    <w:p>
      <w:pPr>
        <w:numPr>
          <w:ilvl w:val="0"/>
          <w:numId w:val="0"/>
        </w:numPr>
        <w:jc w:val="both"/>
        <w:spacing w:lineRule="auto" w:line="360" w:before="0" w:after="160"/>
        <w:ind w:right="0" w:firstLine="42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2.11.2对于未能按要求提交保证金的投标文件，招标人可以视为不响应投标而予以拒绝。</w:t>
      </w:r>
    </w:p>
    <w:p>
      <w:pPr>
        <w:numPr>
          <w:ilvl w:val="0"/>
          <w:numId w:val="0"/>
        </w:numPr>
        <w:jc w:val="both"/>
        <w:spacing w:lineRule="auto" w:line="360" w:before="0" w:after="160"/>
        <w:ind w:right="0" w:firstLine="42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2.11.3非预中标人的投标保证金将在中标公示后五日内退还。预中标人（排名第一的预中标候选人）</w:t>
      </w:r>
      <w:r>
        <w:rPr>
          <w:color w:val="auto"/>
          <w:position w:val="0"/>
          <w:sz w:val="21"/>
          <w:szCs w:val="21"/>
          <w:rFonts w:ascii="宋体" w:eastAsia="宋体" w:hAnsi="宋体" w:hint="default"/>
        </w:rPr>
        <w:t>的投标保证金将在合同签订后五日内退还。退还保证金时应当同时退还银行同期存款利息，如有相应的</w:t>
      </w:r>
      <w:r>
        <w:rPr>
          <w:color w:val="auto"/>
          <w:position w:val="0"/>
          <w:sz w:val="21"/>
          <w:szCs w:val="21"/>
          <w:rFonts w:ascii="宋体" w:eastAsia="宋体" w:hAnsi="宋体" w:hint="default"/>
        </w:rPr>
        <w:t>银行手续费用应当先予扣除。</w:t>
      </w:r>
    </w:p>
    <w:p>
      <w:pPr>
        <w:numPr>
          <w:ilvl w:val="0"/>
          <w:numId w:val="0"/>
        </w:numPr>
        <w:jc w:val="both"/>
        <w:spacing w:lineRule="auto" w:line="360" w:before="0" w:after="160"/>
        <w:ind w:right="0" w:firstLine="42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2.11.4如投标人发生下列情况之一时，投标担保金将不予退还，并由招标人统一收缴：</w:t>
      </w:r>
    </w:p>
    <w:p>
      <w:pPr>
        <w:numPr>
          <w:ilvl w:val="0"/>
          <w:numId w:val="0"/>
        </w:numPr>
        <w:jc w:val="both"/>
        <w:spacing w:lineRule="auto" w:line="360" w:before="0" w:after="160"/>
        <w:ind w:right="0" w:firstLine="42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2.11.4.1投标人在投标截止后至投标有效期内撤回投标文件的；</w:t>
      </w:r>
    </w:p>
    <w:p>
      <w:pPr>
        <w:numPr>
          <w:ilvl w:val="0"/>
          <w:numId w:val="0"/>
        </w:numPr>
        <w:jc w:val="both"/>
        <w:spacing w:lineRule="auto" w:line="360" w:before="0" w:after="160"/>
        <w:ind w:right="0" w:firstLine="42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2.11.4.2中标人未能在规定期限内按照招标文件内容提交履约担保或签订合同协议；</w:t>
      </w:r>
    </w:p>
    <w:p>
      <w:pPr>
        <w:numPr>
          <w:ilvl w:val="0"/>
          <w:numId w:val="0"/>
        </w:numPr>
        <w:jc w:val="both"/>
        <w:spacing w:lineRule="auto" w:line="360" w:before="0" w:after="160"/>
        <w:ind w:right="0" w:firstLine="42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2.11.4.3投标人在招标活动中存在违规和违法行为的；</w:t>
      </w:r>
    </w:p>
    <w:p>
      <w:pPr>
        <w:numPr>
          <w:ilvl w:val="0"/>
          <w:numId w:val="0"/>
        </w:numPr>
        <w:jc w:val="both"/>
        <w:spacing w:lineRule="auto" w:line="360" w:before="0" w:after="160"/>
        <w:ind w:right="0" w:firstLine="42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2.11.4.4投标人中标后因中标人自身原因放弃中标资格的。</w:t>
      </w:r>
    </w:p>
    <w:p>
      <w:pPr>
        <w:numPr>
          <w:ilvl w:val="0"/>
          <w:numId w:val="0"/>
        </w:numPr>
        <w:jc w:val="both"/>
        <w:spacing w:lineRule="auto" w:line="360" w:before="0" w:after="160"/>
        <w:ind w:right="0" w:firstLine="422"/>
        <w:rPr>
          <w:b w:val="1"/>
          <w:color w:val="auto"/>
          <w:position w:val="0"/>
          <w:sz w:val="21"/>
          <w:szCs w:val="21"/>
          <w:rFonts w:ascii="宋体" w:eastAsia="宋体" w:hAnsi="宋体" w:hint="default"/>
        </w:rPr>
        <w:autoSpaceDE w:val="1"/>
        <w:autoSpaceDN w:val="1"/>
      </w:pPr>
      <w:r>
        <w:rPr>
          <w:b w:val="1"/>
          <w:color w:val="auto"/>
          <w:position w:val="0"/>
          <w:sz w:val="21"/>
          <w:szCs w:val="21"/>
          <w:rFonts w:ascii="宋体" w:eastAsia="宋体" w:hAnsi="宋体" w:hint="default"/>
        </w:rPr>
        <w:t>2.12投标文件的编制与递交</w:t>
      </w:r>
    </w:p>
    <w:p>
      <w:pPr>
        <w:pStyle w:val="PO160"/>
        <w:numPr>
          <w:ilvl w:val="0"/>
          <w:numId w:val="0"/>
        </w:numPr>
        <w:jc w:val="both"/>
        <w:spacing w:lineRule="auto" w:line="360" w:before="0" w:after="160"/>
        <w:ind w:right="0" w:firstLine="420"/>
        <w:rPr>
          <w:b w:val="1"/>
          <w:color w:val="FF0000"/>
          <w:position w:val="0"/>
          <w:sz w:val="21"/>
          <w:szCs w:val="21"/>
          <w:rFonts w:ascii="宋体" w:eastAsia="宋体" w:hAnsi="宋体" w:hint="default"/>
        </w:rPr>
        <w:autoSpaceDE w:val="1"/>
        <w:autoSpaceDN w:val="1"/>
      </w:pPr>
      <w:r>
        <w:rPr>
          <w:color w:val="FF0000"/>
          <w:position w:val="0"/>
          <w:sz w:val="21"/>
          <w:szCs w:val="21"/>
          <w:rFonts w:ascii="宋体" w:eastAsia="宋体" w:hAnsi="宋体" w:hint="default"/>
        </w:rPr>
        <w:t xml:space="preserve">2.12.1 投标文件应按招标文件的规定和要求进行编制，采用打印或复印整理装订成册一式</w:t>
      </w:r>
      <w:r>
        <w:rPr>
          <w:color w:val="FF0000"/>
          <w:position w:val="0"/>
          <w:sz w:val="21"/>
          <w:szCs w:val="21"/>
          <w:u w:val="single"/>
          <w:rFonts w:ascii="宋体" w:eastAsia="宋体" w:hAnsi="宋体" w:hint="default"/>
        </w:rPr>
        <w:t xml:space="preserve"> </w:t>
      </w:r>
      <w:r>
        <w:rPr>
          <w:color w:val="FF0000"/>
          <w:position w:val="0"/>
          <w:sz w:val="21"/>
          <w:szCs w:val="21"/>
          <w:u w:val="single"/>
          <w:highlight w:val="yellow"/>
          <w:rFonts w:ascii="宋体" w:eastAsia="宋体" w:hAnsi="宋体" w:hint="default"/>
        </w:rPr>
        <w:t xml:space="preserve">三 </w:t>
      </w:r>
      <w:r>
        <w:rPr>
          <w:color w:val="FF0000"/>
          <w:position w:val="0"/>
          <w:sz w:val="21"/>
          <w:szCs w:val="21"/>
          <w:highlight w:val="yellow"/>
          <w:rFonts w:ascii="宋体" w:eastAsia="宋体" w:hAnsi="宋体" w:hint="default"/>
        </w:rPr>
        <w:t>份</w:t>
      </w:r>
      <w:r>
        <w:rPr>
          <w:color w:val="FF0000"/>
          <w:position w:val="0"/>
          <w:sz w:val="21"/>
          <w:szCs w:val="21"/>
          <w:rFonts w:ascii="宋体" w:eastAsia="宋体" w:hAnsi="宋体" w:hint="default"/>
        </w:rPr>
        <w:t>，</w:t>
      </w:r>
      <w:r>
        <w:rPr>
          <w:color w:val="FF0000"/>
          <w:position w:val="0"/>
          <w:sz w:val="21"/>
          <w:szCs w:val="21"/>
          <w:rFonts w:ascii="宋体" w:eastAsia="宋体" w:hAnsi="宋体" w:hint="default"/>
        </w:rPr>
        <w:t>其中正本</w:t>
      </w:r>
      <w:r>
        <w:rPr>
          <w:color w:val="FF0000"/>
          <w:position w:val="0"/>
          <w:sz w:val="21"/>
          <w:szCs w:val="21"/>
          <w:u w:val="single"/>
          <w:rFonts w:ascii="宋体" w:eastAsia="宋体" w:hAnsi="宋体" w:hint="default"/>
        </w:rPr>
        <w:t xml:space="preserve"> 一 </w:t>
      </w:r>
      <w:r>
        <w:rPr>
          <w:color w:val="FF0000"/>
          <w:position w:val="0"/>
          <w:sz w:val="21"/>
          <w:szCs w:val="21"/>
          <w:rFonts w:ascii="宋体" w:eastAsia="宋体" w:hAnsi="宋体" w:hint="default"/>
        </w:rPr>
        <w:t>份，副本</w:t>
      </w:r>
      <w:r>
        <w:rPr>
          <w:color w:val="FF0000"/>
          <w:position w:val="0"/>
          <w:sz w:val="21"/>
          <w:szCs w:val="21"/>
          <w:u w:val="single"/>
          <w:rFonts w:ascii="宋体" w:eastAsia="宋体" w:hAnsi="宋体" w:hint="default"/>
        </w:rPr>
        <w:t xml:space="preserve">  二  </w:t>
      </w:r>
      <w:r>
        <w:rPr>
          <w:color w:val="FF0000"/>
          <w:position w:val="0"/>
          <w:sz w:val="21"/>
          <w:szCs w:val="21"/>
          <w:rFonts w:ascii="宋体" w:eastAsia="宋体" w:hAnsi="宋体" w:hint="default"/>
        </w:rPr>
        <w:t>份，</w:t>
      </w:r>
      <w:r>
        <w:rPr>
          <w:b w:val="1"/>
          <w:color w:val="FF0000"/>
          <w:position w:val="0"/>
          <w:sz w:val="21"/>
          <w:szCs w:val="21"/>
          <w:rFonts w:ascii="宋体" w:eastAsia="宋体" w:hAnsi="宋体" w:hint="default"/>
        </w:rPr>
        <w:t>正本与副本分别装订分别密封，</w:t>
      </w:r>
      <w:r>
        <w:rPr>
          <w:color w:val="FF0000"/>
          <w:position w:val="0"/>
          <w:sz w:val="21"/>
          <w:szCs w:val="21"/>
          <w:rFonts w:ascii="宋体" w:eastAsia="宋体" w:hAnsi="宋体" w:hint="default"/>
        </w:rPr>
        <w:t>并注明“正本”和“副本”字样（正</w:t>
      </w:r>
      <w:r>
        <w:rPr>
          <w:color w:val="FF0000"/>
          <w:position w:val="0"/>
          <w:sz w:val="21"/>
          <w:szCs w:val="21"/>
          <w:rFonts w:ascii="宋体" w:eastAsia="宋体" w:hAnsi="宋体" w:hint="default"/>
        </w:rPr>
        <w:t>副本如有差异，以正本为准）。</w:t>
      </w:r>
    </w:p>
    <w:p>
      <w:pPr>
        <w:numPr>
          <w:ilvl w:val="0"/>
          <w:numId w:val="0"/>
        </w:numPr>
        <w:jc w:val="both"/>
        <w:spacing w:lineRule="auto" w:line="360" w:before="0" w:after="160"/>
        <w:ind w:right="0" w:firstLine="42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2.12.2投标文件经法定代表人或授权代表人签字或盖章确认并加盖公章后装袋密封，在封皮表面</w:t>
      </w:r>
      <w:r>
        <w:rPr>
          <w:color w:val="auto"/>
          <w:position w:val="0"/>
          <w:sz w:val="21"/>
          <w:szCs w:val="21"/>
          <w:rFonts w:ascii="宋体" w:eastAsia="宋体" w:hAnsi="宋体" w:hint="default"/>
        </w:rPr>
        <w:t>写明招标人名称和项目名称，以及投标人名称、地址等，并在封口处由法定代表人或委托代理人签字或</w:t>
      </w:r>
      <w:r>
        <w:rPr>
          <w:color w:val="auto"/>
          <w:position w:val="0"/>
          <w:sz w:val="21"/>
          <w:szCs w:val="21"/>
          <w:rFonts w:ascii="宋体" w:eastAsia="宋体" w:hAnsi="宋体" w:hint="default"/>
        </w:rPr>
        <w:t>盖章或加盖公章。</w:t>
      </w:r>
    </w:p>
    <w:p>
      <w:pPr>
        <w:numPr>
          <w:ilvl w:val="0"/>
          <w:numId w:val="0"/>
        </w:numPr>
        <w:jc w:val="both"/>
        <w:spacing w:lineRule="auto" w:line="360" w:before="0" w:after="160"/>
        <w:ind w:right="0" w:firstLine="42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 xml:space="preserve">2.12.3 投标人应派专人按投标须知前附表中所规定的时间将投标文件送达投标须知前附表中所规</w:t>
      </w:r>
      <w:r>
        <w:rPr>
          <w:color w:val="auto"/>
          <w:position w:val="0"/>
          <w:sz w:val="21"/>
          <w:szCs w:val="21"/>
          <w:rFonts w:ascii="宋体" w:eastAsia="宋体" w:hAnsi="宋体" w:hint="default"/>
        </w:rPr>
        <w:t>定的地点。凡超过投标截止时间送达的投标书招标人将不予受理，并按无效标进行处理。</w:t>
      </w:r>
    </w:p>
    <w:p>
      <w:pPr>
        <w:numPr>
          <w:ilvl w:val="0"/>
          <w:numId w:val="0"/>
        </w:numPr>
        <w:jc w:val="both"/>
        <w:spacing w:lineRule="auto" w:line="360" w:before="0" w:after="160"/>
        <w:ind w:right="0" w:firstLine="42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 xml:space="preserve">2.12.4 所有投标文件须双面打印（此条不作为废标条件）。</w:t>
      </w:r>
    </w:p>
    <w:p>
      <w:pPr>
        <w:numPr>
          <w:ilvl w:val="0"/>
          <w:numId w:val="0"/>
        </w:numPr>
        <w:jc w:val="both"/>
        <w:spacing w:lineRule="auto" w:line="360" w:before="0" w:after="160"/>
        <w:ind w:right="0" w:firstLine="42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2.12.5投标文件的密封未响应招标文件要求的或逾期送达指定地点的，招标代理人应拒绝接受此</w:t>
      </w:r>
      <w:r>
        <w:rPr>
          <w:color w:val="auto"/>
          <w:position w:val="0"/>
          <w:sz w:val="21"/>
          <w:szCs w:val="21"/>
          <w:rFonts w:ascii="宋体" w:eastAsia="宋体" w:hAnsi="宋体" w:hint="default"/>
        </w:rPr>
        <w:t>投标文件。</w:t>
      </w:r>
    </w:p>
    <w:p>
      <w:pPr>
        <w:numPr>
          <w:ilvl w:val="0"/>
          <w:numId w:val="0"/>
        </w:numPr>
        <w:jc w:val="both"/>
        <w:spacing w:lineRule="auto" w:line="360" w:before="0" w:after="160"/>
        <w:ind w:right="0" w:firstLine="422"/>
        <w:rPr>
          <w:b w:val="1"/>
          <w:color w:val="auto"/>
          <w:position w:val="0"/>
          <w:sz w:val="21"/>
          <w:szCs w:val="21"/>
          <w:rFonts w:ascii="宋体" w:eastAsia="宋体" w:hAnsi="宋体" w:hint="default"/>
        </w:rPr>
        <w:autoSpaceDE w:val="1"/>
        <w:autoSpaceDN w:val="1"/>
      </w:pPr>
      <w:r>
        <w:rPr>
          <w:b w:val="1"/>
          <w:color w:val="auto"/>
          <w:position w:val="0"/>
          <w:sz w:val="21"/>
          <w:szCs w:val="21"/>
          <w:rFonts w:ascii="宋体" w:eastAsia="宋体" w:hAnsi="宋体" w:hint="default"/>
        </w:rPr>
        <w:t>2.13投标文件的效力</w:t>
      </w:r>
    </w:p>
    <w:p>
      <w:pPr>
        <w:numPr>
          <w:ilvl w:val="0"/>
          <w:numId w:val="0"/>
        </w:numPr>
        <w:jc w:val="both"/>
        <w:spacing w:lineRule="auto" w:line="360" w:before="0" w:after="160"/>
        <w:ind w:right="0" w:firstLine="42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 xml:space="preserve">2.13.1 投标文件自投标截止之日起</w:t>
      </w:r>
      <w:r>
        <w:rPr>
          <w:b w:val="1"/>
          <w:color w:val="auto"/>
          <w:position w:val="0"/>
          <w:sz w:val="21"/>
          <w:szCs w:val="21"/>
          <w:u w:val="single"/>
          <w:rFonts w:ascii="宋体" w:eastAsia="宋体" w:hAnsi="宋体" w:hint="default"/>
        </w:rPr>
        <w:t xml:space="preserve">90 </w:t>
      </w:r>
      <w:r>
        <w:rPr>
          <w:color w:val="auto"/>
          <w:position w:val="0"/>
          <w:sz w:val="21"/>
          <w:szCs w:val="21"/>
          <w:rFonts w:ascii="宋体" w:eastAsia="宋体" w:hAnsi="宋体" w:hint="default"/>
        </w:rPr>
        <w:t>天内有效（中标签约者，有效期随合同）。在此有效期内，</w:t>
      </w:r>
      <w:r>
        <w:rPr>
          <w:color w:val="auto"/>
          <w:position w:val="0"/>
          <w:sz w:val="21"/>
          <w:szCs w:val="21"/>
          <w:rFonts w:ascii="宋体" w:eastAsia="宋体" w:hAnsi="宋体" w:hint="default"/>
        </w:rPr>
        <w:t>投标文件中的全部承诺和条款对投标人具有约束力。投标人不得自行修改或拒绝接受已经确认的承诺</w:t>
      </w:r>
      <w:r>
        <w:rPr>
          <w:color w:val="auto"/>
          <w:position w:val="0"/>
          <w:sz w:val="21"/>
          <w:szCs w:val="21"/>
          <w:rFonts w:ascii="宋体" w:eastAsia="宋体" w:hAnsi="宋体" w:hint="default"/>
        </w:rPr>
        <w:t>和条款，更不得撤回投标文件。否则按违约处理，招标人可立即扣罚投标保证金，并取消投标或中标资</w:t>
      </w:r>
      <w:r>
        <w:rPr>
          <w:color w:val="auto"/>
          <w:position w:val="0"/>
          <w:sz w:val="21"/>
          <w:szCs w:val="21"/>
          <w:rFonts w:ascii="宋体" w:eastAsia="宋体" w:hAnsi="宋体" w:hint="default"/>
        </w:rPr>
        <w:t>格。</w:t>
      </w:r>
    </w:p>
    <w:p>
      <w:pPr>
        <w:numPr>
          <w:ilvl w:val="0"/>
          <w:numId w:val="0"/>
        </w:numPr>
        <w:jc w:val="both"/>
        <w:spacing w:lineRule="auto" w:line="360" w:before="0" w:after="160"/>
        <w:ind w:right="0" w:firstLine="42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2.13.2在投标截止时间前投标人可对已递交的投标文件进行适当修改和补充，投标文件的修改补</w:t>
      </w:r>
      <w:r>
        <w:rPr>
          <w:color w:val="auto"/>
          <w:position w:val="0"/>
          <w:sz w:val="21"/>
          <w:szCs w:val="21"/>
          <w:rFonts w:ascii="宋体" w:eastAsia="宋体" w:hAnsi="宋体" w:hint="default"/>
        </w:rPr>
        <w:t>充函应按规定进行密封并加盖单位印章和法定代表人或其全权代表印章（签字），递交至投标须知前附</w:t>
      </w:r>
      <w:r>
        <w:rPr>
          <w:color w:val="auto"/>
          <w:position w:val="0"/>
          <w:sz w:val="21"/>
          <w:szCs w:val="21"/>
          <w:rFonts w:ascii="宋体" w:eastAsia="宋体" w:hAnsi="宋体" w:hint="default"/>
        </w:rPr>
        <w:t>表所指定地点。投标截止后递交的补充修改或声明一概不予受理。</w:t>
      </w:r>
    </w:p>
    <w:p>
      <w:pPr>
        <w:numPr>
          <w:ilvl w:val="0"/>
          <w:numId w:val="0"/>
        </w:numPr>
        <w:jc w:val="both"/>
        <w:spacing w:lineRule="auto" w:line="360" w:before="0" w:after="160"/>
        <w:ind w:right="0" w:firstLine="422"/>
        <w:rPr>
          <w:b w:val="1"/>
          <w:color w:val="auto"/>
          <w:position w:val="0"/>
          <w:sz w:val="21"/>
          <w:szCs w:val="21"/>
          <w:rFonts w:ascii="宋体" w:eastAsia="宋体" w:hAnsi="宋体" w:hint="default"/>
        </w:rPr>
        <w:autoSpaceDE w:val="1"/>
        <w:autoSpaceDN w:val="1"/>
      </w:pPr>
      <w:r>
        <w:rPr>
          <w:b w:val="1"/>
          <w:color w:val="auto"/>
          <w:position w:val="0"/>
          <w:sz w:val="21"/>
          <w:szCs w:val="21"/>
          <w:rFonts w:ascii="宋体" w:eastAsia="宋体" w:hAnsi="宋体" w:hint="default"/>
        </w:rPr>
        <w:t>2.14开标</w:t>
      </w:r>
    </w:p>
    <w:p>
      <w:pPr>
        <w:pStyle w:val="PO160"/>
        <w:numPr>
          <w:ilvl w:val="0"/>
          <w:numId w:val="0"/>
        </w:numPr>
        <w:jc w:val="both"/>
        <w:spacing w:lineRule="auto" w:line="360" w:before="0" w:after="160"/>
        <w:ind w:right="0" w:firstLine="42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2.14.1招标人将按投标须知前附表中所规定的时间和地点进行公开开标。开标会由招标代理单位</w:t>
      </w:r>
      <w:r>
        <w:rPr>
          <w:color w:val="auto"/>
          <w:position w:val="0"/>
          <w:sz w:val="21"/>
          <w:szCs w:val="21"/>
          <w:rFonts w:ascii="宋体" w:eastAsia="宋体" w:hAnsi="宋体" w:hint="default"/>
        </w:rPr>
        <w:t>主持，当众拆封投标文件，宣读投标文件中的主要内容。</w:t>
      </w:r>
      <w:r>
        <w:rPr>
          <w:b w:val="1"/>
          <w:color w:val="auto"/>
          <w:position w:val="0"/>
          <w:sz w:val="21"/>
          <w:szCs w:val="21"/>
          <w:rFonts w:ascii="宋体" w:eastAsia="宋体" w:hAnsi="宋体" w:hint="default"/>
        </w:rPr>
        <w:t>投标人法定代表人或其委托代理人及拟派项目</w:t>
      </w:r>
      <w:r>
        <w:rPr>
          <w:b w:val="1"/>
          <w:color w:val="auto"/>
          <w:position w:val="0"/>
          <w:sz w:val="21"/>
          <w:szCs w:val="21"/>
          <w:rFonts w:ascii="宋体" w:eastAsia="宋体" w:hAnsi="宋体" w:hint="default"/>
        </w:rPr>
        <w:t>总监应在投标截止时间前（携带居民身份证，委托代理人还应携带参加开标会议的授权委托书、相关证</w:t>
      </w:r>
      <w:r>
        <w:rPr>
          <w:b w:val="1"/>
          <w:color w:val="auto"/>
          <w:position w:val="0"/>
          <w:sz w:val="21"/>
          <w:szCs w:val="21"/>
          <w:rFonts w:ascii="宋体" w:eastAsia="宋体" w:hAnsi="宋体" w:hint="default"/>
        </w:rPr>
        <w:t>书原件备查）到开标现场参加开标会议</w:t>
      </w:r>
      <w:r>
        <w:rPr>
          <w:color w:val="auto"/>
          <w:position w:val="0"/>
          <w:sz w:val="21"/>
          <w:szCs w:val="21"/>
          <w:rFonts w:ascii="宋体" w:eastAsia="宋体" w:hAnsi="宋体" w:hint="default"/>
        </w:rPr>
        <w:t>；并对投标文件的密封情况和开标结果进行确认。</w:t>
      </w:r>
    </w:p>
    <w:p>
      <w:pPr>
        <w:pStyle w:val="PO160"/>
        <w:numPr>
          <w:ilvl w:val="0"/>
          <w:numId w:val="0"/>
        </w:numPr>
        <w:jc w:val="both"/>
        <w:spacing w:lineRule="auto" w:line="360" w:before="0" w:after="160"/>
        <w:ind w:right="0" w:firstLine="42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2.14.2评标委员会由招标人依法组建，成员人数为5人以上单数，由工作人员在开标前一小时从专</w:t>
      </w:r>
      <w:r>
        <w:rPr>
          <w:color w:val="auto"/>
          <w:position w:val="0"/>
          <w:sz w:val="21"/>
          <w:szCs w:val="21"/>
          <w:rFonts w:ascii="宋体" w:eastAsia="宋体" w:hAnsi="宋体" w:hint="default"/>
        </w:rPr>
        <w:t>家库中随机抽取产生。评标委员会对所有投标文件的内容进行符合性审核，凡不符合招标文件的有关规</w:t>
      </w:r>
      <w:r>
        <w:rPr>
          <w:color w:val="auto"/>
          <w:position w:val="0"/>
          <w:sz w:val="21"/>
          <w:szCs w:val="21"/>
          <w:rFonts w:ascii="宋体" w:eastAsia="宋体" w:hAnsi="宋体" w:hint="default"/>
        </w:rPr>
        <w:t>定或不响应招标文件实质性内容的投标文件，将予以拒绝，不进入评标范围。并且不允许投标人通过修</w:t>
      </w:r>
      <w:r>
        <w:rPr>
          <w:color w:val="auto"/>
          <w:position w:val="0"/>
          <w:sz w:val="21"/>
          <w:szCs w:val="21"/>
          <w:rFonts w:ascii="宋体" w:eastAsia="宋体" w:hAnsi="宋体" w:hint="default"/>
        </w:rPr>
        <w:t>改或撤消投标书中不符合要求的内容，使之成为具有响应性或符合要求的投标。</w:t>
      </w:r>
    </w:p>
    <w:p>
      <w:pPr>
        <w:numPr>
          <w:ilvl w:val="0"/>
          <w:numId w:val="0"/>
        </w:numPr>
        <w:jc w:val="both"/>
        <w:spacing w:lineRule="auto" w:line="360" w:before="0" w:after="160"/>
        <w:ind w:right="0" w:firstLine="422"/>
        <w:rPr>
          <w:b w:val="1"/>
          <w:color w:val="auto"/>
          <w:position w:val="0"/>
          <w:sz w:val="21"/>
          <w:szCs w:val="21"/>
          <w:rFonts w:ascii="宋体" w:eastAsia="宋体" w:hAnsi="宋体" w:hint="default"/>
        </w:rPr>
        <w:autoSpaceDE w:val="1"/>
        <w:autoSpaceDN w:val="1"/>
      </w:pPr>
      <w:r>
        <w:rPr>
          <w:b w:val="1"/>
          <w:color w:val="auto"/>
          <w:position w:val="0"/>
          <w:sz w:val="21"/>
          <w:szCs w:val="21"/>
          <w:rFonts w:ascii="宋体" w:eastAsia="宋体" w:hAnsi="宋体" w:hint="default"/>
        </w:rPr>
        <w:t>2.15评标</w:t>
      </w:r>
    </w:p>
    <w:p>
      <w:pPr>
        <w:numPr>
          <w:ilvl w:val="0"/>
          <w:numId w:val="0"/>
        </w:numPr>
        <w:jc w:val="both"/>
        <w:spacing w:lineRule="auto" w:line="360" w:before="0" w:after="160"/>
        <w:ind w:right="0" w:firstLine="42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2.15.1评标委员会在审核和审阅投标文件的过程中，对需进一步澄清、明确的技术、资信、管理和</w:t>
      </w:r>
      <w:r>
        <w:rPr>
          <w:color w:val="auto"/>
          <w:position w:val="0"/>
          <w:sz w:val="21"/>
          <w:szCs w:val="21"/>
          <w:rFonts w:ascii="宋体" w:eastAsia="宋体" w:hAnsi="宋体" w:hint="default"/>
        </w:rPr>
        <w:t>报价等问题，可以书面方式要求投标人对投标文件中含义不明确，对同类问题表述不一致或者有明显文</w:t>
      </w:r>
      <w:r>
        <w:rPr>
          <w:color w:val="auto"/>
          <w:position w:val="0"/>
          <w:sz w:val="21"/>
          <w:szCs w:val="21"/>
          <w:rFonts w:ascii="宋体" w:eastAsia="宋体" w:hAnsi="宋体" w:hint="default"/>
        </w:rPr>
        <w:t>字和计算错误的内容作必要的澄清、补正和说明。</w:t>
      </w:r>
    </w:p>
    <w:p>
      <w:pPr>
        <w:numPr>
          <w:ilvl w:val="0"/>
          <w:numId w:val="0"/>
        </w:numPr>
        <w:jc w:val="both"/>
        <w:spacing w:lineRule="auto" w:line="360" w:before="0" w:after="160"/>
        <w:ind w:right="0" w:firstLine="42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2.15.2投标人可对评标委员会提出的问题作出澄清和答复，但不得借以修改投标文件中的实质性</w:t>
      </w:r>
      <w:r>
        <w:rPr>
          <w:color w:val="auto"/>
          <w:position w:val="0"/>
          <w:sz w:val="21"/>
          <w:szCs w:val="21"/>
          <w:rFonts w:ascii="宋体" w:eastAsia="宋体" w:hAnsi="宋体" w:hint="default"/>
        </w:rPr>
        <w:t>内容。其记录经签字，作为投标文件的补充，对投标单位具有约束力。</w:t>
      </w:r>
    </w:p>
    <w:p>
      <w:pPr>
        <w:numPr>
          <w:ilvl w:val="0"/>
          <w:numId w:val="0"/>
        </w:numPr>
        <w:jc w:val="both"/>
        <w:spacing w:lineRule="auto" w:line="360" w:before="0" w:after="160"/>
        <w:ind w:right="0" w:firstLine="42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2.15.3评标采用综合评分法。评标委员会按照客观、公正、科学、择优的原则，根据招标文件确定</w:t>
      </w:r>
      <w:r>
        <w:rPr>
          <w:color w:val="auto"/>
          <w:position w:val="0"/>
          <w:sz w:val="21"/>
          <w:szCs w:val="21"/>
          <w:rFonts w:ascii="宋体" w:eastAsia="宋体" w:hAnsi="宋体" w:hint="default"/>
        </w:rPr>
        <w:t>的评标标准、办法以监理大纲、项目监理机构、人员构成、业务技术水平、监测设备、企业资质情况和</w:t>
      </w:r>
      <w:r>
        <w:rPr>
          <w:color w:val="auto"/>
          <w:position w:val="0"/>
          <w:sz w:val="21"/>
          <w:szCs w:val="21"/>
          <w:rFonts w:ascii="宋体" w:eastAsia="宋体" w:hAnsi="宋体" w:hint="default"/>
        </w:rPr>
        <w:t>业绩、投标报价等多个因素为评价指标，并将各指标量化记分。</w:t>
      </w:r>
    </w:p>
    <w:p>
      <w:pPr>
        <w:numPr>
          <w:ilvl w:val="0"/>
          <w:numId w:val="0"/>
        </w:numPr>
        <w:jc w:val="both"/>
        <w:spacing w:lineRule="auto" w:line="360" w:before="0" w:after="160"/>
        <w:ind w:right="0" w:firstLine="42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2.15.4评标委员会成员按规定的评标办法进行打分后，将各部分分值相加得到最终评分。</w:t>
      </w:r>
    </w:p>
    <w:p>
      <w:pPr>
        <w:numPr>
          <w:ilvl w:val="0"/>
          <w:numId w:val="0"/>
        </w:numPr>
        <w:jc w:val="both"/>
        <w:spacing w:lineRule="auto" w:line="360" w:before="0" w:after="160"/>
        <w:ind w:right="0" w:firstLine="42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 xml:space="preserve">2.15.5凡超出招标文件规定的，在评标时将不予考虑。 </w:t>
      </w:r>
    </w:p>
    <w:p>
      <w:pPr>
        <w:numPr>
          <w:ilvl w:val="0"/>
          <w:numId w:val="0"/>
        </w:numPr>
        <w:jc w:val="both"/>
        <w:spacing w:lineRule="auto" w:line="360" w:before="0" w:after="160"/>
        <w:ind w:right="0" w:firstLine="422"/>
        <w:rPr>
          <w:b w:val="1"/>
          <w:color w:val="auto"/>
          <w:position w:val="0"/>
          <w:sz w:val="21"/>
          <w:szCs w:val="21"/>
          <w:rFonts w:ascii="宋体" w:eastAsia="宋体" w:hAnsi="宋体" w:hint="default"/>
        </w:rPr>
        <w:autoSpaceDE w:val="1"/>
        <w:autoSpaceDN w:val="1"/>
      </w:pPr>
      <w:r>
        <w:rPr>
          <w:b w:val="1"/>
          <w:color w:val="auto"/>
          <w:position w:val="0"/>
          <w:sz w:val="21"/>
          <w:szCs w:val="21"/>
          <w:rFonts w:ascii="宋体" w:eastAsia="宋体" w:hAnsi="宋体" w:hint="default"/>
        </w:rPr>
        <w:t>2.16定标</w:t>
      </w:r>
    </w:p>
    <w:p>
      <w:pPr>
        <w:numPr>
          <w:ilvl w:val="0"/>
          <w:numId w:val="0"/>
        </w:numPr>
        <w:jc w:val="both"/>
        <w:spacing w:lineRule="auto" w:line="360" w:before="0" w:after="160"/>
        <w:ind w:right="0" w:firstLine="42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根据评标委员会评议、评分结果，评标委员会将推荐有排序的三名中标候选人名单。报招标人备案</w:t>
      </w:r>
      <w:r>
        <w:rPr>
          <w:color w:val="auto"/>
          <w:position w:val="0"/>
          <w:sz w:val="21"/>
          <w:szCs w:val="21"/>
          <w:rFonts w:ascii="宋体" w:eastAsia="宋体" w:hAnsi="宋体" w:hint="default"/>
        </w:rPr>
        <w:t>后，向中标人发放中标通知书，并通知未中标人（见中标公示）。</w:t>
      </w:r>
    </w:p>
    <w:p>
      <w:pPr>
        <w:numPr>
          <w:ilvl w:val="0"/>
          <w:numId w:val="0"/>
        </w:numPr>
        <w:jc w:val="both"/>
        <w:spacing w:lineRule="auto" w:line="360" w:before="0" w:after="160"/>
        <w:ind w:right="0" w:firstLine="42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 xml:space="preserve">2.16.1 招标人对投标结果不负责解释，也不保证最低报价者中标。</w:t>
      </w:r>
    </w:p>
    <w:p>
      <w:pPr>
        <w:numPr>
          <w:ilvl w:val="0"/>
          <w:numId w:val="0"/>
        </w:numPr>
        <w:jc w:val="both"/>
        <w:spacing w:lineRule="auto" w:line="360" w:before="0" w:after="160"/>
        <w:ind w:right="0" w:firstLine="42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2.16.2在招投标过程中，投标人对招标人施加影响的任何行为，都将导致取消投标或中标资格。</w:t>
      </w:r>
    </w:p>
    <w:p>
      <w:pPr>
        <w:numPr>
          <w:ilvl w:val="0"/>
          <w:numId w:val="0"/>
        </w:numPr>
        <w:jc w:val="both"/>
        <w:spacing w:lineRule="auto" w:line="360" w:before="0" w:after="160"/>
        <w:ind w:right="0" w:firstLine="422"/>
        <w:rPr>
          <w:b w:val="1"/>
          <w:color w:val="auto"/>
          <w:position w:val="0"/>
          <w:sz w:val="21"/>
          <w:szCs w:val="21"/>
          <w:rFonts w:ascii="宋体" w:eastAsia="宋体" w:hAnsi="宋体" w:hint="default"/>
        </w:rPr>
        <w:autoSpaceDE w:val="1"/>
        <w:autoSpaceDN w:val="1"/>
      </w:pPr>
      <w:r>
        <w:rPr>
          <w:b w:val="1"/>
          <w:color w:val="auto"/>
          <w:position w:val="0"/>
          <w:sz w:val="21"/>
          <w:szCs w:val="21"/>
          <w:rFonts w:ascii="宋体" w:eastAsia="宋体" w:hAnsi="宋体" w:hint="default"/>
        </w:rPr>
        <w:t>2.17合同签订（签约）</w:t>
      </w:r>
    </w:p>
    <w:p>
      <w:pPr>
        <w:numPr>
          <w:ilvl w:val="0"/>
          <w:numId w:val="0"/>
        </w:numPr>
        <w:jc w:val="both"/>
        <w:spacing w:lineRule="auto" w:line="360" w:before="0" w:after="160"/>
        <w:ind w:right="0" w:firstLine="42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2.17.1签订监理合同：</w:t>
      </w:r>
    </w:p>
    <w:p>
      <w:pPr>
        <w:numPr>
          <w:ilvl w:val="0"/>
          <w:numId w:val="0"/>
        </w:numPr>
        <w:jc w:val="both"/>
        <w:spacing w:lineRule="auto" w:line="360" w:before="0" w:after="160"/>
        <w:ind w:right="0" w:firstLine="42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中标人自接到中标通知书起</w:t>
      </w:r>
      <w:r>
        <w:rPr>
          <w:color w:val="auto"/>
          <w:position w:val="0"/>
          <w:sz w:val="21"/>
          <w:szCs w:val="21"/>
          <w:u w:val="single"/>
          <w:rFonts w:ascii="宋体" w:eastAsia="宋体" w:hAnsi="宋体" w:hint="default"/>
        </w:rPr>
        <w:t xml:space="preserve"> 30 </w:t>
      </w:r>
      <w:r>
        <w:rPr>
          <w:color w:val="auto"/>
          <w:position w:val="0"/>
          <w:sz w:val="21"/>
          <w:szCs w:val="21"/>
          <w:rFonts w:ascii="宋体" w:eastAsia="宋体" w:hAnsi="宋体" w:hint="default"/>
        </w:rPr>
        <w:t>天内，应与招标人签订本工程监理合同。监理合同必须根据国家有</w:t>
      </w:r>
      <w:r>
        <w:rPr>
          <w:color w:val="auto"/>
          <w:position w:val="0"/>
          <w:sz w:val="21"/>
          <w:szCs w:val="21"/>
          <w:rFonts w:ascii="宋体" w:eastAsia="宋体" w:hAnsi="宋体" w:hint="default"/>
        </w:rPr>
        <w:t>关经济合同法、省、市工程监理有关条例及招标文件、投标文件的要求、承诺及中标结果签订。投标人</w:t>
      </w:r>
      <w:r>
        <w:rPr>
          <w:color w:val="auto"/>
          <w:position w:val="0"/>
          <w:sz w:val="21"/>
          <w:szCs w:val="21"/>
          <w:rFonts w:ascii="宋体" w:eastAsia="宋体" w:hAnsi="宋体" w:hint="default"/>
        </w:rPr>
        <w:t>若不遵守招标文件和投标书的要约、承诺而拒签合同，招标人可取消其中标权，扣罚全部投标保证金，</w:t>
      </w:r>
      <w:r>
        <w:rPr>
          <w:color w:val="auto"/>
          <w:position w:val="0"/>
          <w:sz w:val="21"/>
          <w:szCs w:val="21"/>
          <w:rFonts w:ascii="宋体" w:eastAsia="宋体" w:hAnsi="宋体" w:hint="default"/>
        </w:rPr>
        <w:t>给招标人造成损失的还应承担赔偿责任。</w:t>
      </w:r>
    </w:p>
    <w:p>
      <w:pPr>
        <w:numPr>
          <w:ilvl w:val="0"/>
          <w:numId w:val="0"/>
        </w:numPr>
        <w:jc w:val="both"/>
        <w:spacing w:lineRule="auto" w:line="360" w:before="0" w:after="160"/>
        <w:ind w:right="0" w:firstLine="42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2.17.2合同经招标人和中标人法定代表人或双方授权代理人签字后生效。</w:t>
      </w:r>
    </w:p>
    <w:p>
      <w:pPr>
        <w:numPr>
          <w:ilvl w:val="0"/>
          <w:numId w:val="0"/>
        </w:numPr>
        <w:jc w:val="left"/>
        <w:spacing w:lineRule="auto" w:line="360" w:before="0" w:after="160"/>
        <w:ind w:right="0" w:firstLine="42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2.17.3签署监理委托合同协议书前，中标人应按合同规定向招标人提交履约保证金。</w:t>
      </w:r>
    </w:p>
    <w:p>
      <w:pPr>
        <w:numPr>
          <w:ilvl w:val="0"/>
          <w:numId w:val="0"/>
        </w:numPr>
        <w:jc w:val="both"/>
        <w:spacing w:lineRule="auto" w:line="360" w:before="0" w:after="160"/>
        <w:ind w:right="0" w:firstLine="422"/>
        <w:rPr>
          <w:b w:val="1"/>
          <w:color w:val="auto"/>
          <w:position w:val="0"/>
          <w:sz w:val="21"/>
          <w:szCs w:val="21"/>
          <w:rFonts w:ascii="宋体" w:eastAsia="宋体" w:hAnsi="宋体" w:hint="default"/>
        </w:rPr>
        <w:autoSpaceDE w:val="1"/>
        <w:autoSpaceDN w:val="1"/>
      </w:pPr>
      <w:r>
        <w:rPr>
          <w:b w:val="1"/>
          <w:color w:val="auto"/>
          <w:position w:val="0"/>
          <w:sz w:val="21"/>
          <w:szCs w:val="21"/>
          <w:rFonts w:ascii="宋体" w:eastAsia="宋体" w:hAnsi="宋体" w:hint="default"/>
        </w:rPr>
        <w:t>2.18招标结束</w:t>
      </w:r>
    </w:p>
    <w:p>
      <w:pPr>
        <w:pStyle w:val="PO161"/>
        <w:numPr>
          <w:ilvl w:val="0"/>
          <w:numId w:val="0"/>
        </w:numPr>
        <w:jc w:val="both"/>
        <w:spacing w:lineRule="auto" w:line="360" w:before="0" w:after="160"/>
        <w:ind w:right="0" w:firstLine="42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2.18.1中标人与招标人签订工程监理委托合同并按规定交纳了履约保证金后即为招标结束。</w:t>
      </w:r>
    </w:p>
    <w:p>
      <w:pPr>
        <w:pStyle w:val="PO161"/>
        <w:numPr>
          <w:ilvl w:val="0"/>
          <w:numId w:val="0"/>
        </w:numPr>
        <w:jc w:val="both"/>
        <w:spacing w:lineRule="auto" w:line="360" w:before="0" w:after="160"/>
        <w:ind w:right="0" w:firstLine="42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 xml:space="preserve">2.18.2 招标人与中标人签订工程监理委托合同后 </w:t>
      </w:r>
      <w:r>
        <w:rPr>
          <w:color w:val="auto"/>
          <w:position w:val="0"/>
          <w:sz w:val="21"/>
          <w:szCs w:val="21"/>
          <w:u w:val="single"/>
          <w:rFonts w:ascii="宋体" w:eastAsia="宋体" w:hAnsi="宋体" w:hint="default"/>
        </w:rPr>
        <w:t xml:space="preserve"> 5 </w:t>
      </w:r>
      <w:r>
        <w:rPr>
          <w:color w:val="auto"/>
          <w:position w:val="0"/>
          <w:sz w:val="21"/>
          <w:szCs w:val="21"/>
          <w:rFonts w:ascii="宋体" w:eastAsia="宋体" w:hAnsi="宋体" w:hint="default"/>
        </w:rPr>
        <w:t>个工作日内，应当退还中标人的投标保证金。</w:t>
      </w:r>
      <w:r>
        <w:rPr>
          <w:color w:val="auto"/>
          <w:position w:val="0"/>
          <w:sz w:val="21"/>
          <w:szCs w:val="21"/>
          <w:rFonts w:ascii="宋体" w:eastAsia="宋体" w:hAnsi="宋体" w:hint="default"/>
        </w:rPr>
        <w:t>（在投标过程中所发生的一切费用，均由投标人自行承担，投标书恕不退还。）</w:t>
      </w:r>
    </w:p>
    <w:p>
      <w:pPr>
        <w:numPr>
          <w:ilvl w:val="0"/>
          <w:numId w:val="0"/>
        </w:numPr>
        <w:jc w:val="center"/>
        <w:spacing w:lineRule="exact" w:line="400" w:before="0" w:after="160"/>
        <w:ind w:right="0" w:left="480" w:hanging="480"/>
        <w:rPr>
          <w:b w:val="1"/>
          <w:color w:val="auto"/>
          <w:position w:val="0"/>
          <w:sz w:val="21"/>
          <w:szCs w:val="21"/>
          <w:rFonts w:ascii="宋体" w:eastAsia="宋体" w:hAnsi="宋体" w:hint="default"/>
        </w:rPr>
        <w:autoSpaceDE w:val="1"/>
        <w:autoSpaceDN w:val="1"/>
      </w:pPr>
    </w:p>
    <w:p>
      <w:pPr>
        <w:numPr>
          <w:ilvl w:val="0"/>
          <w:numId w:val="0"/>
        </w:numPr>
        <w:jc w:val="both"/>
        <w:spacing w:lineRule="exact" w:line="400" w:before="0" w:after="160"/>
        <w:ind w:right="0" w:firstLine="0"/>
        <w:rPr>
          <w:b w:val="1"/>
          <w:color w:val="auto"/>
          <w:position w:val="0"/>
          <w:sz w:val="28"/>
          <w:szCs w:val="28"/>
          <w:rFonts w:ascii="宋体" w:eastAsia="宋体" w:hAnsi="宋体" w:hint="default"/>
        </w:rPr>
        <w:autoSpaceDE w:val="1"/>
        <w:autoSpaceDN w:val="1"/>
      </w:pPr>
    </w:p>
    <w:p>
      <w:pPr>
        <w:numPr>
          <w:ilvl w:val="0"/>
          <w:numId w:val="3"/>
        </w:numPr>
        <w:jc w:val="center"/>
        <w:spacing w:lineRule="exact" w:line="400" w:before="0" w:after="160"/>
        <w:ind w:right="0" w:left="480" w:hanging="480"/>
        <w:rPr>
          <w:b w:val="1"/>
          <w:color w:val="auto"/>
          <w:position w:val="0"/>
          <w:sz w:val="32"/>
          <w:szCs w:val="32"/>
          <w:rFonts w:ascii="宋体" w:eastAsia="宋体" w:hAnsi="宋体" w:hint="default"/>
        </w:rPr>
        <w:autoSpaceDE w:val="1"/>
        <w:autoSpaceDN w:val="1"/>
      </w:pPr>
      <w:r>
        <w:rPr>
          <w:b w:val="1"/>
          <w:color w:val="auto"/>
          <w:position w:val="0"/>
          <w:sz w:val="32"/>
          <w:szCs w:val="32"/>
          <w:rFonts w:ascii="宋体" w:eastAsia="宋体" w:hAnsi="宋体" w:hint="default"/>
        </w:rPr>
        <w:t xml:space="preserve">   合同条款</w:t>
      </w:r>
    </w:p>
    <w:p>
      <w:pPr>
        <w:pStyle w:val="PO152"/>
        <w:numPr>
          <w:ilvl w:val="0"/>
          <w:numId w:val="0"/>
        </w:numPr>
        <w:jc w:val="both"/>
        <w:spacing w:lineRule="auto" w:line="240" w:before="0" w:after="160"/>
        <w:ind w:right="0" w:firstLine="0"/>
        <w:rPr>
          <w:color w:val="auto"/>
          <w:position w:val="0"/>
          <w:sz w:val="21"/>
          <w:szCs w:val="21"/>
          <w:rFonts w:ascii="Arial" w:eastAsia="宋体" w:hAnsi="宋体" w:hint="default"/>
        </w:rPr>
        <w:autoSpaceDE w:val="1"/>
        <w:autoSpaceDN w:val="1"/>
      </w:pPr>
    </w:p>
    <w:p>
      <w:pPr>
        <w:numPr>
          <w:ilvl w:val="0"/>
          <w:numId w:val="0"/>
        </w:numPr>
        <w:jc w:val="center"/>
        <w:spacing w:lineRule="auto" w:line="360" w:before="0" w:after="160"/>
        <w:ind w:right="0" w:firstLine="403"/>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本监理合同按GF—2012—0202《建设工程委托监理合同》（示范文本）。</w:t>
      </w:r>
    </w:p>
    <w:p>
      <w:pPr>
        <w:numPr>
          <w:ilvl w:val="0"/>
          <w:numId w:val="0"/>
        </w:numPr>
        <w:jc w:val="both"/>
        <w:spacing w:lineRule="auto" w:line="360" w:before="0" w:after="160"/>
        <w:ind w:right="0" w:firstLine="417"/>
        <w:rPr>
          <w:b w:val="1"/>
          <w:color w:val="auto"/>
          <w:position w:val="0"/>
          <w:sz w:val="21"/>
          <w:szCs w:val="21"/>
          <w:rFonts w:ascii="宋体" w:eastAsia="宋体" w:hAnsi="宋体" w:hint="default"/>
        </w:rPr>
        <w:autoSpaceDE w:val="1"/>
        <w:autoSpaceDN w:val="1"/>
      </w:pPr>
    </w:p>
    <w:p>
      <w:pPr>
        <w:numPr>
          <w:ilvl w:val="0"/>
          <w:numId w:val="0"/>
        </w:numPr>
        <w:jc w:val="center"/>
        <w:spacing w:lineRule="auto" w:line="360" w:before="0" w:after="160"/>
        <w:ind w:right="0" w:firstLine="417"/>
        <w:rPr>
          <w:b w:val="1"/>
          <w:color w:val="auto"/>
          <w:position w:val="0"/>
          <w:sz w:val="28"/>
          <w:szCs w:val="28"/>
          <w:rFonts w:ascii="宋体" w:eastAsia="宋体" w:hAnsi="宋体" w:hint="default"/>
        </w:rPr>
        <w:autoSpaceDE w:val="1"/>
        <w:autoSpaceDN w:val="1"/>
      </w:pPr>
      <w:r>
        <w:rPr>
          <w:b w:val="1"/>
          <w:color w:val="auto"/>
          <w:position w:val="0"/>
          <w:sz w:val="21"/>
          <w:szCs w:val="21"/>
          <w:rFonts w:ascii="宋体" w:eastAsia="宋体" w:hAnsi="宋体" w:hint="default"/>
        </w:rPr>
        <w:t xml:space="preserve">   </w:t>
      </w:r>
      <w:r>
        <w:rPr>
          <w:b w:val="1"/>
          <w:color w:val="auto"/>
          <w:position w:val="0"/>
          <w:sz w:val="28"/>
          <w:szCs w:val="28"/>
          <w:rFonts w:ascii="宋体" w:eastAsia="宋体" w:hAnsi="宋体" w:hint="default"/>
        </w:rPr>
        <w:t>建设工程委托监理合同</w:t>
      </w:r>
    </w:p>
    <w:p>
      <w:pPr>
        <w:numPr>
          <w:ilvl w:val="0"/>
          <w:numId w:val="0"/>
        </w:numPr>
        <w:jc w:val="both"/>
        <w:spacing w:lineRule="auto" w:line="360" w:before="0" w:after="160"/>
        <w:ind w:right="0" w:firstLine="415"/>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委托人</w:t>
      </w:r>
      <w:r>
        <w:rPr>
          <w:color w:val="auto"/>
          <w:position w:val="0"/>
          <w:sz w:val="21"/>
          <w:szCs w:val="21"/>
          <w:u w:val="single"/>
          <w:rFonts w:ascii="宋体" w:eastAsia="宋体" w:hAnsi="宋体" w:hint="default"/>
        </w:rPr>
        <w:t xml:space="preserve"> 铜陵学院 </w:t>
      </w:r>
      <w:r>
        <w:rPr>
          <w:color w:val="auto"/>
          <w:position w:val="0"/>
          <w:sz w:val="21"/>
          <w:szCs w:val="21"/>
          <w:rFonts w:ascii="宋体" w:eastAsia="宋体" w:hAnsi="宋体" w:hint="default"/>
        </w:rPr>
        <w:t>与监理人</w:t>
      </w:r>
      <w:r>
        <w:rPr>
          <w:color w:val="auto"/>
          <w:position w:val="0"/>
          <w:sz w:val="21"/>
          <w:szCs w:val="21"/>
          <w:u w:val="single"/>
          <w:rFonts w:ascii="宋体" w:eastAsia="宋体" w:hAnsi="宋体" w:hint="default"/>
        </w:rPr>
        <w:t xml:space="preserve">        </w:t>
      </w:r>
      <w:r>
        <w:rPr>
          <w:color w:val="auto"/>
          <w:position w:val="0"/>
          <w:sz w:val="21"/>
          <w:szCs w:val="21"/>
          <w:rFonts w:ascii="宋体" w:eastAsia="宋体" w:hAnsi="宋体" w:hint="default"/>
        </w:rPr>
        <w:t>经双方协商一致，签订本合同。</w:t>
      </w:r>
    </w:p>
    <w:p>
      <w:pPr>
        <w:numPr>
          <w:ilvl w:val="0"/>
          <w:numId w:val="0"/>
        </w:numPr>
        <w:jc w:val="both"/>
        <w:spacing w:lineRule="auto" w:line="360" w:before="0" w:after="160"/>
        <w:ind w:right="0" w:firstLine="415"/>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 xml:space="preserve">一、委托人委托监理人监理的工程（以下简称“本工程”）概况如下： </w:t>
      </w:r>
    </w:p>
    <w:p>
      <w:pPr>
        <w:numPr>
          <w:ilvl w:val="0"/>
          <w:numId w:val="0"/>
        </w:numPr>
        <w:jc w:val="both"/>
        <w:spacing w:lineRule="auto" w:line="360" w:before="0" w:after="160"/>
        <w:ind w:right="0" w:firstLine="415"/>
        <w:rPr>
          <w:color w:val="auto"/>
          <w:position w:val="0"/>
          <w:sz w:val="21"/>
          <w:szCs w:val="21"/>
          <w:u w:val="single"/>
          <w:rFonts w:ascii="宋体" w:eastAsia="宋体" w:hAnsi="宋体" w:hint="default"/>
        </w:rPr>
        <w:autoSpaceDE w:val="1"/>
        <w:autoSpaceDN w:val="1"/>
      </w:pPr>
      <w:r>
        <w:rPr>
          <w:color w:val="auto"/>
          <w:position w:val="0"/>
          <w:sz w:val="21"/>
          <w:szCs w:val="21"/>
          <w:rFonts w:ascii="宋体" w:eastAsia="宋体" w:hAnsi="宋体" w:hint="default"/>
        </w:rPr>
        <w:t>项目名称：“</w:t>
      </w:r>
      <w:r>
        <w:rPr>
          <w:color w:val="auto"/>
          <w:position w:val="0"/>
          <w:sz w:val="21"/>
          <w:szCs w:val="21"/>
          <w:u w:val="single"/>
          <w:rFonts w:ascii="宋体" w:eastAsia="宋体" w:hAnsi="宋体" w:hint="default"/>
        </w:rPr>
        <w:t xml:space="preserve">铜陵学院工程实训中心工程”监理项目  </w:t>
      </w:r>
    </w:p>
    <w:p>
      <w:pPr>
        <w:numPr>
          <w:ilvl w:val="0"/>
          <w:numId w:val="0"/>
        </w:numPr>
        <w:jc w:val="both"/>
        <w:spacing w:lineRule="auto" w:line="360" w:before="0" w:after="160"/>
        <w:ind w:right="0" w:firstLine="415"/>
        <w:rPr>
          <w:color w:val="auto"/>
          <w:position w:val="0"/>
          <w:sz w:val="21"/>
          <w:szCs w:val="21"/>
          <w:u w:val="single"/>
          <w:rFonts w:ascii="宋体" w:eastAsia="宋体" w:hAnsi="宋体" w:hint="default"/>
        </w:rPr>
        <w:autoSpaceDE w:val="1"/>
        <w:autoSpaceDN w:val="1"/>
      </w:pPr>
      <w:r>
        <w:rPr>
          <w:color w:val="auto"/>
          <w:position w:val="0"/>
          <w:sz w:val="21"/>
          <w:szCs w:val="21"/>
          <w:rFonts w:ascii="宋体" w:eastAsia="宋体" w:hAnsi="宋体" w:hint="default"/>
        </w:rPr>
        <w:t>工程地点：</w:t>
      </w:r>
      <w:r>
        <w:rPr>
          <w:color w:val="auto"/>
          <w:position w:val="0"/>
          <w:sz w:val="21"/>
          <w:szCs w:val="21"/>
          <w:u w:val="single"/>
          <w:rFonts w:ascii="宋体" w:eastAsia="宋体" w:hAnsi="宋体" w:hint="default"/>
        </w:rPr>
        <w:t xml:space="preserve">  铜陵学院新校区  </w:t>
      </w:r>
    </w:p>
    <w:p>
      <w:pPr>
        <w:numPr>
          <w:ilvl w:val="0"/>
          <w:numId w:val="0"/>
        </w:numPr>
        <w:jc w:val="both"/>
        <w:spacing w:lineRule="auto" w:line="360" w:before="0" w:after="160"/>
        <w:ind w:right="0" w:firstLine="441"/>
        <w:rPr>
          <w:color w:val="auto"/>
          <w:position w:val="0"/>
          <w:sz w:val="21"/>
          <w:szCs w:val="21"/>
          <w:u w:val="single"/>
          <w:rFonts w:ascii="宋体" w:eastAsia="宋体" w:hAnsi="宋体" w:hint="default"/>
        </w:rPr>
        <w:autoSpaceDE w:val="1"/>
        <w:autoSpaceDN w:val="1"/>
      </w:pPr>
      <w:r>
        <w:rPr>
          <w:color w:val="auto"/>
          <w:position w:val="0"/>
          <w:sz w:val="21"/>
          <w:szCs w:val="21"/>
          <w:rFonts w:ascii="宋体" w:eastAsia="宋体" w:hAnsi="宋体" w:hint="default"/>
        </w:rPr>
        <w:t>工程规模：</w:t>
      </w:r>
      <w:r>
        <w:rPr>
          <w:color w:val="auto"/>
          <w:position w:val="0"/>
          <w:sz w:val="21"/>
          <w:szCs w:val="21"/>
          <w:u w:val="single"/>
          <w:rFonts w:ascii="宋体" w:eastAsia="宋体" w:hAnsi="宋体" w:hint="default"/>
        </w:rPr>
        <w:t xml:space="preserve"> 16961㎡  </w:t>
      </w:r>
    </w:p>
    <w:p>
      <w:pPr>
        <w:numPr>
          <w:ilvl w:val="0"/>
          <w:numId w:val="0"/>
        </w:numPr>
        <w:jc w:val="both"/>
        <w:spacing w:lineRule="auto" w:line="360" w:before="0" w:after="160"/>
        <w:ind w:right="0" w:firstLine="441"/>
        <w:rPr>
          <w:color w:val="auto"/>
          <w:position w:val="0"/>
          <w:sz w:val="21"/>
          <w:szCs w:val="21"/>
          <w:u w:val="single"/>
          <w:rFonts w:ascii="宋体" w:eastAsia="宋体" w:hAnsi="宋体" w:hint="default"/>
        </w:rPr>
        <w:autoSpaceDE w:val="1"/>
        <w:autoSpaceDN w:val="1"/>
      </w:pPr>
      <w:r>
        <w:rPr>
          <w:color w:val="auto"/>
          <w:position w:val="0"/>
          <w:sz w:val="21"/>
          <w:szCs w:val="21"/>
          <w:rFonts w:ascii="宋体" w:eastAsia="宋体" w:hAnsi="宋体" w:hint="default"/>
        </w:rPr>
        <w:t>项目总投资：</w:t>
      </w:r>
      <w:r>
        <w:rPr>
          <w:color w:val="auto"/>
          <w:position w:val="0"/>
          <w:sz w:val="21"/>
          <w:szCs w:val="21"/>
          <w:u w:val="single"/>
          <w:highlight w:val="yellow"/>
          <w:rFonts w:ascii="宋体" w:eastAsia="宋体" w:hAnsi="宋体" w:hint="default"/>
        </w:rPr>
        <w:t>约4000万元</w:t>
      </w:r>
      <w:r>
        <w:rPr>
          <w:color w:val="auto"/>
          <w:position w:val="0"/>
          <w:sz w:val="21"/>
          <w:szCs w:val="21"/>
          <w:u w:val="single"/>
          <w:rFonts w:ascii="宋体" w:eastAsia="宋体" w:hAnsi="宋体" w:hint="default"/>
        </w:rPr>
        <w:t xml:space="preserve"> </w:t>
      </w:r>
    </w:p>
    <w:p>
      <w:pPr>
        <w:numPr>
          <w:ilvl w:val="0"/>
          <w:numId w:val="0"/>
        </w:numPr>
        <w:jc w:val="both"/>
        <w:spacing w:lineRule="auto" w:line="360" w:before="0" w:after="160"/>
        <w:ind w:right="0" w:firstLine="415"/>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二、本合同中的有关词语含义与本合同第二部分《标准条件》中赋予它们的定义相同。</w:t>
      </w:r>
    </w:p>
    <w:p>
      <w:pPr>
        <w:numPr>
          <w:ilvl w:val="0"/>
          <w:numId w:val="0"/>
        </w:numPr>
        <w:jc w:val="both"/>
        <w:spacing w:lineRule="auto" w:line="360" w:before="0" w:after="160"/>
        <w:ind w:right="0" w:firstLine="415"/>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三、下列文件均为本合同的组成部分：</w:t>
      </w:r>
    </w:p>
    <w:p>
      <w:pPr>
        <w:numPr>
          <w:ilvl w:val="0"/>
          <w:numId w:val="0"/>
        </w:numPr>
        <w:jc w:val="both"/>
        <w:spacing w:lineRule="auto" w:line="360" w:before="0" w:after="160"/>
        <w:ind w:right="0" w:firstLine="42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 xml:space="preserve">① 本工程监理招标文件、中标通知书；</w:t>
      </w:r>
    </w:p>
    <w:p>
      <w:pPr>
        <w:numPr>
          <w:ilvl w:val="0"/>
          <w:numId w:val="0"/>
        </w:numPr>
        <w:jc w:val="both"/>
        <w:spacing w:lineRule="auto" w:line="360" w:before="0" w:after="160"/>
        <w:ind w:right="0" w:firstLine="42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 xml:space="preserve">② 本合同专用条件；</w:t>
      </w:r>
    </w:p>
    <w:p>
      <w:pPr>
        <w:numPr>
          <w:ilvl w:val="0"/>
          <w:numId w:val="0"/>
        </w:numPr>
        <w:jc w:val="both"/>
        <w:spacing w:lineRule="auto" w:line="360" w:before="0" w:after="160"/>
        <w:ind w:right="0" w:firstLine="42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 xml:space="preserve">③ 本合同标准条件；</w:t>
      </w:r>
    </w:p>
    <w:p>
      <w:pPr>
        <w:numPr>
          <w:ilvl w:val="0"/>
          <w:numId w:val="0"/>
        </w:numPr>
        <w:jc w:val="both"/>
        <w:spacing w:lineRule="auto" w:line="360" w:before="0" w:after="160"/>
        <w:ind w:right="0" w:firstLine="42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 xml:space="preserve">④ 监理投标文件；</w:t>
      </w:r>
    </w:p>
    <w:p>
      <w:pPr>
        <w:numPr>
          <w:ilvl w:val="0"/>
          <w:numId w:val="0"/>
        </w:numPr>
        <w:jc w:val="both"/>
        <w:spacing w:lineRule="auto" w:line="360" w:before="0" w:after="160"/>
        <w:ind w:right="0" w:firstLine="42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 xml:space="preserve">⑤ 在实施过程中双方共同签署的补充与修正文件。</w:t>
      </w:r>
    </w:p>
    <w:p>
      <w:pPr>
        <w:numPr>
          <w:ilvl w:val="0"/>
          <w:numId w:val="0"/>
        </w:numPr>
        <w:jc w:val="both"/>
        <w:spacing w:lineRule="auto" w:line="360" w:before="0" w:after="160"/>
        <w:ind w:right="0" w:firstLine="415"/>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四、监理人向委托人承诺，按照本合同的规定，承担本合同专用条件中议定范围内的监理业务。</w:t>
      </w:r>
    </w:p>
    <w:p>
      <w:pPr>
        <w:numPr>
          <w:ilvl w:val="0"/>
          <w:numId w:val="0"/>
        </w:numPr>
        <w:jc w:val="both"/>
        <w:spacing w:lineRule="auto" w:line="360" w:before="0" w:after="160"/>
        <w:ind w:right="0" w:firstLine="415"/>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五、委托人向监理人承诺按照本合同注明的期限、方式、币种，向监理人支付报酬。</w:t>
      </w:r>
    </w:p>
    <w:p>
      <w:pPr>
        <w:numPr>
          <w:ilvl w:val="0"/>
          <w:numId w:val="0"/>
        </w:numPr>
        <w:jc w:val="both"/>
        <w:spacing w:lineRule="auto" w:line="360" w:before="0" w:after="160"/>
        <w:ind w:right="0" w:firstLine="415"/>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六、本合同自</w:t>
      </w:r>
      <w:r>
        <w:rPr>
          <w:color w:val="auto"/>
          <w:position w:val="0"/>
          <w:sz w:val="21"/>
          <w:szCs w:val="21"/>
          <w:u w:val="single"/>
          <w:rFonts w:ascii="宋体" w:eastAsia="宋体" w:hAnsi="宋体" w:hint="default"/>
        </w:rPr>
        <w:t>双方签字盖章之日起生效</w:t>
      </w:r>
      <w:r>
        <w:rPr>
          <w:color w:val="auto"/>
          <w:position w:val="0"/>
          <w:sz w:val="21"/>
          <w:szCs w:val="21"/>
          <w:rFonts w:ascii="宋体" w:eastAsia="宋体" w:hAnsi="宋体" w:hint="default"/>
        </w:rPr>
        <w:t>，至</w:t>
      </w:r>
      <w:r>
        <w:rPr>
          <w:color w:val="auto"/>
          <w:position w:val="0"/>
          <w:sz w:val="21"/>
          <w:szCs w:val="21"/>
          <w:u w:val="single"/>
          <w:rFonts w:ascii="宋体" w:eastAsia="宋体" w:hAnsi="宋体" w:hint="default"/>
        </w:rPr>
        <w:t>本工程竣工验收合格、备案手续完成、保修阶段，双方</w:t>
      </w:r>
      <w:r>
        <w:rPr>
          <w:color w:val="auto"/>
          <w:position w:val="0"/>
          <w:sz w:val="21"/>
          <w:szCs w:val="21"/>
          <w:u w:val="single"/>
          <w:rFonts w:ascii="宋体" w:eastAsia="宋体" w:hAnsi="宋体" w:hint="default"/>
        </w:rPr>
        <w:t>各自完成本合同约定的权利与义务后自动终止</w:t>
      </w:r>
      <w:r>
        <w:rPr>
          <w:color w:val="auto"/>
          <w:position w:val="0"/>
          <w:sz w:val="21"/>
          <w:szCs w:val="21"/>
          <w:rFonts w:ascii="宋体" w:eastAsia="宋体" w:hAnsi="宋体" w:hint="default"/>
        </w:rPr>
        <w:t>。</w:t>
      </w:r>
    </w:p>
    <w:p>
      <w:pPr>
        <w:numPr>
          <w:ilvl w:val="0"/>
          <w:numId w:val="0"/>
        </w:numPr>
        <w:jc w:val="both"/>
        <w:spacing w:lineRule="auto" w:line="360" w:before="0" w:after="160"/>
        <w:ind w:right="0" w:firstLine="415"/>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七、本合同一式</w:t>
      </w:r>
      <w:r>
        <w:rPr>
          <w:color w:val="auto"/>
          <w:position w:val="0"/>
          <w:sz w:val="21"/>
          <w:szCs w:val="21"/>
          <w:u w:val="single"/>
          <w:rFonts w:ascii="宋体" w:eastAsia="宋体" w:hAnsi="宋体" w:hint="default"/>
        </w:rPr>
        <w:t xml:space="preserve"> 捌 </w:t>
      </w:r>
      <w:r>
        <w:rPr>
          <w:color w:val="auto"/>
          <w:position w:val="0"/>
          <w:sz w:val="21"/>
          <w:szCs w:val="21"/>
          <w:rFonts w:ascii="宋体" w:eastAsia="宋体" w:hAnsi="宋体" w:hint="default"/>
        </w:rPr>
        <w:t>份，具有同等法律效力，其中委托人执</w:t>
      </w:r>
      <w:r>
        <w:rPr>
          <w:color w:val="auto"/>
          <w:position w:val="0"/>
          <w:sz w:val="21"/>
          <w:szCs w:val="21"/>
          <w:u w:val="single"/>
          <w:rFonts w:ascii="宋体" w:eastAsia="宋体" w:hAnsi="宋体" w:hint="default"/>
        </w:rPr>
        <w:t xml:space="preserve"> 陆 </w:t>
      </w:r>
      <w:r>
        <w:rPr>
          <w:color w:val="auto"/>
          <w:position w:val="0"/>
          <w:sz w:val="21"/>
          <w:szCs w:val="21"/>
          <w:rFonts w:ascii="宋体" w:eastAsia="宋体" w:hAnsi="宋体" w:hint="default"/>
        </w:rPr>
        <w:t>份，监理人执</w:t>
      </w:r>
      <w:r>
        <w:rPr>
          <w:color w:val="auto"/>
          <w:position w:val="0"/>
          <w:sz w:val="21"/>
          <w:szCs w:val="21"/>
          <w:u w:val="single"/>
          <w:rFonts w:ascii="宋体" w:eastAsia="宋体" w:hAnsi="宋体" w:hint="default"/>
        </w:rPr>
        <w:t xml:space="preserve"> 贰 </w:t>
      </w:r>
      <w:r>
        <w:rPr>
          <w:color w:val="auto"/>
          <w:position w:val="0"/>
          <w:sz w:val="21"/>
          <w:szCs w:val="21"/>
          <w:rFonts w:ascii="宋体" w:eastAsia="宋体" w:hAnsi="宋体" w:hint="default"/>
        </w:rPr>
        <w:t>份。</w:t>
      </w:r>
    </w:p>
    <w:p>
      <w:pPr>
        <w:numPr>
          <w:ilvl w:val="0"/>
          <w:numId w:val="0"/>
        </w:numPr>
        <w:jc w:val="both"/>
        <w:spacing w:lineRule="auto" w:line="360" w:before="0" w:after="160"/>
        <w:ind w:right="0" w:firstLine="415"/>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 xml:space="preserve">委托人：（签章）                   监理人：（签章）</w:t>
      </w:r>
    </w:p>
    <w:p>
      <w:pPr>
        <w:numPr>
          <w:ilvl w:val="0"/>
          <w:numId w:val="0"/>
        </w:numPr>
        <w:jc w:val="both"/>
        <w:spacing w:lineRule="auto" w:line="360" w:before="0" w:after="160"/>
        <w:ind w:right="0" w:firstLine="415"/>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 xml:space="preserve">住所：                             住所： </w:t>
      </w:r>
    </w:p>
    <w:p>
      <w:pPr>
        <w:numPr>
          <w:ilvl w:val="0"/>
          <w:numId w:val="0"/>
        </w:numPr>
        <w:jc w:val="both"/>
        <w:spacing w:lineRule="auto" w:line="360" w:before="0" w:after="160"/>
        <w:ind w:right="0" w:firstLine="415"/>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 xml:space="preserve">委托代理人：（签章）               法定代表人：（签章）</w:t>
      </w:r>
      <w:r>
        <w:rPr>
          <w:color w:val="auto"/>
          <w:position w:val="0"/>
          <w:sz w:val="21"/>
          <w:szCs w:val="21"/>
          <w:rFonts w:ascii="宋体" w:eastAsia="宋体" w:hAnsi="宋体" w:hint="default"/>
        </w:rPr>
        <w:tab/>
      </w:r>
    </w:p>
    <w:p>
      <w:pPr>
        <w:numPr>
          <w:ilvl w:val="0"/>
          <w:numId w:val="0"/>
        </w:numPr>
        <w:jc w:val="both"/>
        <w:spacing w:lineRule="auto" w:line="360" w:before="0" w:after="160"/>
        <w:ind w:right="0" w:firstLine="415"/>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 xml:space="preserve">经办人：                           经办人：</w:t>
      </w:r>
    </w:p>
    <w:p>
      <w:pPr>
        <w:numPr>
          <w:ilvl w:val="0"/>
          <w:numId w:val="0"/>
        </w:numPr>
        <w:jc w:val="both"/>
        <w:spacing w:lineRule="auto" w:line="360" w:before="0" w:after="160"/>
        <w:ind w:right="0" w:firstLine="415"/>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 xml:space="preserve">开户银行：                         开户银行：</w:t>
      </w:r>
    </w:p>
    <w:p>
      <w:pPr>
        <w:numPr>
          <w:ilvl w:val="0"/>
          <w:numId w:val="0"/>
        </w:numPr>
        <w:jc w:val="both"/>
        <w:spacing w:lineRule="auto" w:line="360" w:before="0" w:after="160"/>
        <w:ind w:right="0" w:firstLine="415"/>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 xml:space="preserve">帐号：                             帐号：</w:t>
      </w:r>
    </w:p>
    <w:p>
      <w:pPr>
        <w:numPr>
          <w:ilvl w:val="0"/>
          <w:numId w:val="0"/>
        </w:numPr>
        <w:jc w:val="both"/>
        <w:spacing w:lineRule="auto" w:line="360" w:before="0" w:after="160"/>
        <w:ind w:right="0" w:firstLine="415"/>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 xml:space="preserve">电话：                             电话： </w:t>
      </w:r>
    </w:p>
    <w:p>
      <w:pPr>
        <w:numPr>
          <w:ilvl w:val="0"/>
          <w:numId w:val="0"/>
        </w:numPr>
        <w:jc w:val="both"/>
        <w:spacing w:lineRule="auto" w:line="360" w:before="0" w:after="160"/>
        <w:ind w:right="0" w:firstLine="415"/>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本合同签于</w:t>
      </w:r>
      <w:r>
        <w:rPr>
          <w:color w:val="auto"/>
          <w:position w:val="0"/>
          <w:sz w:val="21"/>
          <w:szCs w:val="21"/>
          <w:u w:val="single"/>
          <w:rFonts w:ascii="宋体" w:eastAsia="宋体" w:hAnsi="宋体" w:hint="default"/>
        </w:rPr>
        <w:t xml:space="preserve">      </w:t>
      </w:r>
      <w:r>
        <w:rPr>
          <w:color w:val="auto"/>
          <w:position w:val="0"/>
          <w:sz w:val="21"/>
          <w:szCs w:val="21"/>
          <w:rFonts w:ascii="宋体" w:eastAsia="宋体" w:hAnsi="宋体" w:hint="default"/>
        </w:rPr>
        <w:t>年</w:t>
      </w:r>
      <w:r>
        <w:rPr>
          <w:color w:val="auto"/>
          <w:position w:val="0"/>
          <w:sz w:val="21"/>
          <w:szCs w:val="21"/>
          <w:u w:val="single"/>
          <w:rFonts w:ascii="宋体" w:eastAsia="宋体" w:hAnsi="宋体" w:hint="default"/>
        </w:rPr>
        <w:t xml:space="preserve">      </w:t>
      </w:r>
      <w:r>
        <w:rPr>
          <w:color w:val="auto"/>
          <w:position w:val="0"/>
          <w:sz w:val="21"/>
          <w:szCs w:val="21"/>
          <w:rFonts w:ascii="宋体" w:eastAsia="宋体" w:hAnsi="宋体" w:hint="default"/>
        </w:rPr>
        <w:t>月</w:t>
      </w:r>
      <w:r>
        <w:rPr>
          <w:color w:val="auto"/>
          <w:position w:val="0"/>
          <w:sz w:val="21"/>
          <w:szCs w:val="21"/>
          <w:u w:val="single"/>
          <w:rFonts w:ascii="宋体" w:eastAsia="宋体" w:hAnsi="宋体" w:hint="default"/>
        </w:rPr>
        <w:t xml:space="preserve">      </w:t>
      </w:r>
      <w:r>
        <w:rPr>
          <w:color w:val="auto"/>
          <w:position w:val="0"/>
          <w:sz w:val="21"/>
          <w:szCs w:val="21"/>
          <w:rFonts w:ascii="宋体" w:eastAsia="宋体" w:hAnsi="宋体" w:hint="default"/>
        </w:rPr>
        <w:t>日</w:t>
      </w:r>
    </w:p>
    <w:tbl>
      <w:tblID w:val="0"/>
      <w:tblPr>
        <w:tblStyle w:val="PO37"/>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top w:w="0" w:type="dxa"/>
          <w:right w:w="108" w:type="dxa"/>
          <w:bottom w:w="0" w:type="dxa"/>
        </w:tblCellMar>
        <w:tblW w:w="0" w:type="auto"/>
        <w:tblInd w:w="108" w:type="dxa"/>
        <w:tblLook w:val="000000" w:firstRow="0" w:lastRow="0" w:firstColumn="0" w:lastColumn="0" w:noHBand="0" w:noVBand="0"/>
        <w:tblLayout w:type="auto"/>
      </w:tblPr>
      <w:tblGrid>
        <w:gridCol w:w="4800"/>
        <w:gridCol w:w="4605"/>
      </w:tblGrid>
      <w:tr>
        <w:trPr>
          <w:trHeight w:hRule="atleast" w:val="302"/>
          <w:hidden w:val="0"/>
        </w:trPr>
        <w:tc>
          <w:tcPr>
            <w:tcW w:type="dxa" w:w="4800"/>
            <w:vAlign w:val="top"/>
          </w:tcPr>
          <w:p>
            <w:pPr>
              <w:numPr>
                <w:ilvl w:val="0"/>
                <w:numId w:val="0"/>
              </w:numPr>
              <w:jc w:val="both"/>
              <w:spacing w:lineRule="auto" w:line="360" w:before="0" w:after="160"/>
              <w:ind w:right="0" w:firstLine="415"/>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工商行政管理部门签证</w:t>
            </w:r>
          </w:p>
          <w:p>
            <w:pPr>
              <w:numPr>
                <w:ilvl w:val="0"/>
                <w:numId w:val="0"/>
              </w:numPr>
              <w:jc w:val="both"/>
              <w:spacing w:lineRule="auto" w:line="360" w:before="0" w:after="160"/>
              <w:ind w:right="0" w:firstLine="415"/>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 xml:space="preserve">               （签证章）</w:t>
            </w:r>
          </w:p>
          <w:p>
            <w:pPr>
              <w:numPr>
                <w:ilvl w:val="0"/>
                <w:numId w:val="0"/>
              </w:numPr>
              <w:jc w:val="both"/>
              <w:spacing w:lineRule="auto" w:line="360" w:before="0" w:after="160"/>
              <w:ind w:right="0" w:firstLine="415"/>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 xml:space="preserve">经办人：     年   月   日</w:t>
            </w:r>
          </w:p>
        </w:tc>
        <w:tc>
          <w:tcPr>
            <w:tcW w:type="dxa" w:w="4605"/>
            <w:vAlign w:val="top"/>
          </w:tcPr>
          <w:p>
            <w:pPr>
              <w:numPr>
                <w:ilvl w:val="0"/>
                <w:numId w:val="0"/>
              </w:numPr>
              <w:jc w:val="both"/>
              <w:spacing w:lineRule="auto" w:line="360" w:before="0" w:after="160"/>
              <w:ind w:right="0" w:firstLine="415"/>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建设行政主管部门登记备案：</w:t>
            </w:r>
          </w:p>
          <w:p>
            <w:pPr>
              <w:numPr>
                <w:ilvl w:val="0"/>
                <w:numId w:val="0"/>
              </w:numPr>
              <w:jc w:val="both"/>
              <w:spacing w:lineRule="auto" w:line="360" w:before="0" w:after="160"/>
              <w:ind w:right="0" w:firstLine="415"/>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（签证章）</w:t>
            </w:r>
          </w:p>
          <w:p>
            <w:pPr>
              <w:numPr>
                <w:ilvl w:val="0"/>
                <w:numId w:val="0"/>
              </w:numPr>
              <w:jc w:val="both"/>
              <w:spacing w:lineRule="auto" w:line="360" w:before="0" w:after="160"/>
              <w:ind w:right="0" w:firstLine="415"/>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 xml:space="preserve">经办人：       年  月   日</w:t>
            </w:r>
          </w:p>
        </w:tc>
      </w:tr>
    </w:tbl>
    <w:p>
      <w:pPr>
        <w:numPr>
          <w:ilvl w:val="0"/>
          <w:numId w:val="0"/>
        </w:numPr>
        <w:jc w:val="both"/>
        <w:spacing w:lineRule="auto" w:line="360" w:before="0" w:after="160"/>
        <w:ind w:right="0" w:firstLine="415"/>
        <w:rPr>
          <w:color w:val="auto"/>
          <w:position w:val="0"/>
          <w:sz w:val="21"/>
          <w:szCs w:val="21"/>
          <w:rFonts w:ascii="宋体" w:eastAsia="宋体" w:hAnsi="宋体" w:hint="default"/>
        </w:rPr>
        <w:autoSpaceDE w:val="1"/>
        <w:autoSpaceDN w:val="1"/>
      </w:pPr>
    </w:p>
    <w:p>
      <w:pPr>
        <w:numPr>
          <w:ilvl w:val="0"/>
          <w:numId w:val="0"/>
        </w:numPr>
        <w:jc w:val="center"/>
        <w:spacing w:lineRule="auto" w:line="360" w:before="0" w:after="160"/>
        <w:ind w:right="0" w:firstLine="417"/>
        <w:rPr>
          <w:b w:val="1"/>
          <w:color w:val="auto"/>
          <w:position w:val="0"/>
          <w:sz w:val="24"/>
          <w:szCs w:val="24"/>
          <w:rFonts w:ascii="宋体" w:eastAsia="宋体" w:hAnsi="宋体" w:hint="default"/>
        </w:rPr>
        <w:autoSpaceDE w:val="1"/>
        <w:autoSpaceDN w:val="1"/>
      </w:pPr>
      <w:r>
        <w:br w:type="page"/>
      </w:r>
      <w:r>
        <w:rPr>
          <w:b w:val="1"/>
          <w:color w:val="auto"/>
          <w:position w:val="0"/>
          <w:sz w:val="24"/>
          <w:szCs w:val="24"/>
          <w:rFonts w:ascii="宋体" w:eastAsia="宋体" w:hAnsi="宋体" w:hint="default"/>
        </w:rPr>
        <w:t xml:space="preserve"> 标准条件（略）</w:t>
      </w:r>
    </w:p>
    <w:p>
      <w:pPr>
        <w:numPr>
          <w:ilvl w:val="0"/>
          <w:numId w:val="0"/>
        </w:numPr>
        <w:jc w:val="both"/>
        <w:spacing w:lineRule="auto" w:line="360" w:before="0" w:after="160"/>
        <w:ind w:right="0" w:firstLine="415"/>
        <w:rPr>
          <w:color w:val="auto"/>
          <w:position w:val="0"/>
          <w:sz w:val="21"/>
          <w:szCs w:val="21"/>
          <w:rFonts w:ascii="宋体" w:eastAsia="宋体" w:hAnsi="宋体" w:hint="default"/>
        </w:rPr>
        <w:autoSpaceDE w:val="1"/>
        <w:autoSpaceDN w:val="1"/>
      </w:pPr>
    </w:p>
    <w:p>
      <w:pPr>
        <w:numPr>
          <w:ilvl w:val="0"/>
          <w:numId w:val="0"/>
        </w:numPr>
        <w:jc w:val="both"/>
        <w:spacing w:lineRule="auto" w:line="360" w:before="0" w:after="160"/>
        <w:ind w:right="0" w:firstLine="415"/>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详见《建设工程委托监理合同》（规范文本）GF-2012-0202第二部分标准条件。</w:t>
      </w:r>
    </w:p>
    <w:p>
      <w:pPr>
        <w:numPr>
          <w:ilvl w:val="0"/>
          <w:numId w:val="0"/>
        </w:numPr>
        <w:jc w:val="center"/>
        <w:spacing w:lineRule="auto" w:line="360" w:before="0" w:after="160"/>
        <w:ind w:right="0" w:firstLine="415"/>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 xml:space="preserve">第三部分  专用条件</w:t>
      </w:r>
    </w:p>
    <w:p>
      <w:pPr>
        <w:numPr>
          <w:ilvl w:val="0"/>
          <w:numId w:val="0"/>
        </w:numPr>
        <w:jc w:val="both"/>
        <w:spacing w:lineRule="auto" w:line="360" w:before="0" w:after="160"/>
        <w:ind w:right="0" w:firstLine="417"/>
        <w:rPr>
          <w:color w:val="auto"/>
          <w:position w:val="0"/>
          <w:sz w:val="21"/>
          <w:szCs w:val="21"/>
          <w:rFonts w:ascii="宋体" w:eastAsia="宋体" w:hAnsi="宋体" w:hint="default"/>
        </w:rPr>
        <w:autoSpaceDE w:val="1"/>
        <w:autoSpaceDN w:val="1"/>
      </w:pPr>
      <w:r>
        <w:rPr>
          <w:b w:val="1"/>
          <w:color w:val="auto"/>
          <w:position w:val="0"/>
          <w:sz w:val="21"/>
          <w:szCs w:val="21"/>
          <w:rFonts w:ascii="宋体" w:eastAsia="宋体" w:hAnsi="宋体" w:hint="default"/>
        </w:rPr>
        <w:t>第一条</w:t>
      </w:r>
      <w:r>
        <w:rPr>
          <w:color w:val="auto"/>
          <w:position w:val="0"/>
          <w:sz w:val="21"/>
          <w:szCs w:val="21"/>
          <w:rFonts w:ascii="宋体" w:eastAsia="宋体" w:hAnsi="宋体" w:hint="default"/>
        </w:rPr>
        <w:t xml:space="preserve">  本合同适用的法规及监理依据：</w:t>
      </w:r>
    </w:p>
    <w:p>
      <w:pPr>
        <w:numPr>
          <w:ilvl w:val="0"/>
          <w:numId w:val="0"/>
        </w:numPr>
        <w:jc w:val="both"/>
        <w:spacing w:lineRule="auto" w:line="360" w:before="0" w:after="160"/>
        <w:ind w:right="0" w:firstLine="415"/>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1、《中华人民共和国合同法》；</w:t>
      </w:r>
    </w:p>
    <w:p>
      <w:pPr>
        <w:numPr>
          <w:ilvl w:val="0"/>
          <w:numId w:val="0"/>
        </w:numPr>
        <w:jc w:val="both"/>
        <w:spacing w:lineRule="auto" w:line="360" w:before="0" w:after="160"/>
        <w:ind w:right="0" w:firstLine="415"/>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2、《中华人民共和国建筑法》；</w:t>
      </w:r>
    </w:p>
    <w:p>
      <w:pPr>
        <w:numPr>
          <w:ilvl w:val="0"/>
          <w:numId w:val="0"/>
        </w:numPr>
        <w:jc w:val="both"/>
        <w:spacing w:lineRule="auto" w:line="360" w:before="0" w:after="160"/>
        <w:ind w:right="0" w:firstLine="415"/>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3、《中华人民共和国招标投标法》及《中华人民共和国招标投标法实施条例》；</w:t>
      </w:r>
    </w:p>
    <w:p>
      <w:pPr>
        <w:numPr>
          <w:ilvl w:val="0"/>
          <w:numId w:val="0"/>
        </w:numPr>
        <w:jc w:val="both"/>
        <w:spacing w:lineRule="auto" w:line="360" w:before="0" w:after="160"/>
        <w:ind w:right="0" w:firstLine="415"/>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4、中华人民共和国国务院第279号《建设工程质量管理条例》；</w:t>
      </w:r>
    </w:p>
    <w:p>
      <w:pPr>
        <w:numPr>
          <w:ilvl w:val="0"/>
          <w:numId w:val="0"/>
        </w:numPr>
        <w:jc w:val="both"/>
        <w:spacing w:lineRule="auto" w:line="360" w:before="0" w:after="160"/>
        <w:ind w:right="0" w:firstLine="415"/>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5、中华人民共和国国务院第393号《建设工程安全生产管理条例》；</w:t>
      </w:r>
    </w:p>
    <w:p>
      <w:pPr>
        <w:numPr>
          <w:ilvl w:val="0"/>
          <w:numId w:val="0"/>
        </w:numPr>
        <w:jc w:val="both"/>
        <w:spacing w:lineRule="auto" w:line="360" w:before="0" w:after="160"/>
        <w:ind w:right="0" w:firstLine="415"/>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6、依法订立的本《建设工程委托监理合同》（包括标准条件、专用条件及实施过程中共同签署的补</w:t>
      </w:r>
      <w:r>
        <w:rPr>
          <w:color w:val="auto"/>
          <w:position w:val="0"/>
          <w:sz w:val="21"/>
          <w:szCs w:val="21"/>
          <w:rFonts w:ascii="宋体" w:eastAsia="宋体" w:hAnsi="宋体" w:hint="default"/>
        </w:rPr>
        <w:t>充与修正文件）；</w:t>
      </w:r>
    </w:p>
    <w:p>
      <w:pPr>
        <w:numPr>
          <w:ilvl w:val="0"/>
          <w:numId w:val="0"/>
        </w:numPr>
        <w:jc w:val="both"/>
        <w:spacing w:lineRule="auto" w:line="360" w:before="0" w:after="160"/>
        <w:ind w:right="0" w:firstLine="415"/>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7、本项目的中标通知书、招标文件；</w:t>
      </w:r>
    </w:p>
    <w:p>
      <w:pPr>
        <w:numPr>
          <w:ilvl w:val="0"/>
          <w:numId w:val="0"/>
        </w:numPr>
        <w:jc w:val="both"/>
        <w:spacing w:lineRule="auto" w:line="360" w:before="0" w:after="160"/>
        <w:ind w:right="0" w:firstLine="415"/>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8、监理人就本项目的投标文件。</w:t>
      </w:r>
    </w:p>
    <w:p>
      <w:pPr>
        <w:numPr>
          <w:ilvl w:val="0"/>
          <w:numId w:val="0"/>
        </w:numPr>
        <w:jc w:val="both"/>
        <w:spacing w:lineRule="auto" w:line="360" w:before="0" w:after="160"/>
        <w:ind w:right="0" w:firstLine="415"/>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9、《建设工程施工承包合同》及补充协议；</w:t>
      </w:r>
    </w:p>
    <w:p>
      <w:pPr>
        <w:numPr>
          <w:ilvl w:val="0"/>
          <w:numId w:val="0"/>
        </w:numPr>
        <w:jc w:val="both"/>
        <w:spacing w:lineRule="auto" w:line="360" w:before="0" w:after="160"/>
        <w:ind w:right="0" w:firstLine="415"/>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10、工程施工设计图纸、工程建设计划、施工图预算及地质资料等；</w:t>
      </w:r>
    </w:p>
    <w:p>
      <w:pPr>
        <w:numPr>
          <w:ilvl w:val="0"/>
          <w:numId w:val="0"/>
        </w:numPr>
        <w:jc w:val="both"/>
        <w:spacing w:lineRule="auto" w:line="360" w:before="0" w:after="160"/>
        <w:ind w:right="0" w:firstLine="415"/>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11、监理大纲和监理实施细则，承包人的施工组织设计；</w:t>
      </w:r>
    </w:p>
    <w:p>
      <w:pPr>
        <w:numPr>
          <w:ilvl w:val="0"/>
          <w:numId w:val="0"/>
        </w:numPr>
        <w:jc w:val="both"/>
        <w:spacing w:lineRule="auto" w:line="360" w:before="0" w:after="160"/>
        <w:ind w:right="0" w:firstLine="415"/>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12、现行有关工程的技术标准、规范、规程；</w:t>
      </w:r>
    </w:p>
    <w:p>
      <w:pPr>
        <w:numPr>
          <w:ilvl w:val="0"/>
          <w:numId w:val="0"/>
        </w:numPr>
        <w:jc w:val="both"/>
        <w:spacing w:lineRule="auto" w:line="360" w:before="0" w:after="160"/>
        <w:ind w:right="0" w:firstLine="415"/>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13、国家和地方现行有关工程建设的法令、法规、政策和规定。</w:t>
      </w:r>
    </w:p>
    <w:p>
      <w:pPr>
        <w:numPr>
          <w:ilvl w:val="0"/>
          <w:numId w:val="0"/>
        </w:numPr>
        <w:jc w:val="both"/>
        <w:spacing w:lineRule="auto" w:line="360" w:before="0" w:after="160"/>
        <w:ind w:right="0" w:firstLine="415"/>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14、建设单位及上级主管部门有关工程建设管理的有关管理、制度、办法及规定。</w:t>
      </w:r>
    </w:p>
    <w:p>
      <w:pPr>
        <w:numPr>
          <w:ilvl w:val="0"/>
          <w:numId w:val="0"/>
        </w:numPr>
        <w:jc w:val="both"/>
        <w:spacing w:lineRule="auto" w:line="360" w:before="0" w:after="160"/>
        <w:ind w:right="0" w:firstLine="417"/>
        <w:rPr>
          <w:color w:val="auto"/>
          <w:position w:val="0"/>
          <w:sz w:val="21"/>
          <w:szCs w:val="21"/>
          <w:rFonts w:ascii="宋体" w:eastAsia="宋体" w:hAnsi="宋体" w:hint="default"/>
        </w:rPr>
        <w:autoSpaceDE w:val="1"/>
        <w:autoSpaceDN w:val="1"/>
      </w:pPr>
      <w:r>
        <w:rPr>
          <w:b w:val="1"/>
          <w:color w:val="auto"/>
          <w:position w:val="0"/>
          <w:sz w:val="21"/>
          <w:szCs w:val="21"/>
          <w:rFonts w:ascii="宋体" w:eastAsia="宋体" w:hAnsi="宋体" w:hint="default"/>
        </w:rPr>
        <w:t xml:space="preserve">第二条 </w:t>
      </w:r>
      <w:r>
        <w:rPr>
          <w:color w:val="auto"/>
          <w:position w:val="0"/>
          <w:sz w:val="21"/>
          <w:szCs w:val="21"/>
          <w:rFonts w:ascii="宋体" w:eastAsia="宋体" w:hAnsi="宋体" w:hint="default"/>
        </w:rPr>
        <w:t xml:space="preserve"> 本合同除使用汉语外，不使用其他的语言。</w:t>
      </w:r>
    </w:p>
    <w:p>
      <w:pPr>
        <w:numPr>
          <w:ilvl w:val="0"/>
          <w:numId w:val="0"/>
        </w:numPr>
        <w:jc w:val="both"/>
        <w:spacing w:lineRule="auto" w:line="360" w:before="0" w:after="160"/>
        <w:ind w:right="0" w:firstLine="417"/>
        <w:rPr>
          <w:color w:val="auto"/>
          <w:position w:val="0"/>
          <w:sz w:val="21"/>
          <w:szCs w:val="21"/>
          <w:rFonts w:ascii="宋体" w:eastAsia="宋体" w:hAnsi="宋体" w:hint="default"/>
        </w:rPr>
        <w:autoSpaceDE w:val="1"/>
        <w:autoSpaceDN w:val="1"/>
      </w:pPr>
      <w:r>
        <w:rPr>
          <w:b w:val="1"/>
          <w:color w:val="auto"/>
          <w:position w:val="0"/>
          <w:sz w:val="21"/>
          <w:szCs w:val="21"/>
          <w:rFonts w:ascii="宋体" w:eastAsia="宋体" w:hAnsi="宋体" w:hint="default"/>
        </w:rPr>
        <w:t>第三条</w:t>
      </w:r>
      <w:r>
        <w:rPr>
          <w:color w:val="auto"/>
          <w:position w:val="0"/>
          <w:sz w:val="21"/>
          <w:szCs w:val="21"/>
          <w:rFonts w:ascii="宋体" w:eastAsia="宋体" w:hAnsi="宋体" w:hint="default"/>
        </w:rPr>
        <w:t xml:space="preserve">  监理范围和监理工作内容：</w:t>
      </w:r>
    </w:p>
    <w:p>
      <w:pPr>
        <w:numPr>
          <w:ilvl w:val="0"/>
          <w:numId w:val="0"/>
        </w:numPr>
        <w:jc w:val="both"/>
        <w:spacing w:lineRule="auto" w:line="360" w:before="0" w:after="160"/>
        <w:ind w:right="0" w:firstLine="415"/>
        <w:rPr>
          <w:color w:val="auto"/>
          <w:position w:val="0"/>
          <w:sz w:val="21"/>
          <w:szCs w:val="21"/>
          <w:u w:val="single"/>
          <w:rFonts w:ascii="宋体" w:eastAsia="宋体" w:hAnsi="宋体" w:hint="default"/>
        </w:rPr>
        <w:autoSpaceDE w:val="1"/>
        <w:autoSpaceDN w:val="1"/>
      </w:pPr>
      <w:r>
        <w:rPr>
          <w:color w:val="auto"/>
          <w:position w:val="0"/>
          <w:sz w:val="21"/>
          <w:szCs w:val="21"/>
          <w:rFonts w:ascii="宋体" w:eastAsia="宋体" w:hAnsi="宋体" w:hint="default"/>
        </w:rPr>
        <w:t>1、总监理工程师：</w:t>
      </w:r>
      <w:r>
        <w:rPr>
          <w:color w:val="auto"/>
          <w:position w:val="0"/>
          <w:sz w:val="21"/>
          <w:szCs w:val="21"/>
          <w:u w:val="single"/>
          <w:rFonts w:ascii="宋体" w:eastAsia="宋体" w:hAnsi="宋体" w:hint="default"/>
        </w:rPr>
        <w:t xml:space="preserve">               </w:t>
      </w:r>
      <w:r>
        <w:rPr>
          <w:color w:val="auto"/>
          <w:position w:val="0"/>
          <w:sz w:val="21"/>
          <w:szCs w:val="21"/>
          <w:rFonts w:ascii="宋体" w:eastAsia="宋体" w:hAnsi="宋体" w:hint="default"/>
        </w:rPr>
        <w:t>（注册证号：</w:t>
      </w:r>
      <w:r>
        <w:rPr>
          <w:color w:val="auto"/>
          <w:position w:val="0"/>
          <w:sz w:val="21"/>
          <w:szCs w:val="21"/>
          <w:u w:val="single"/>
          <w:rFonts w:ascii="宋体" w:eastAsia="宋体" w:hAnsi="宋体" w:hint="default"/>
        </w:rPr>
        <w:t xml:space="preserve">     </w:t>
      </w:r>
      <w:r>
        <w:rPr>
          <w:color w:val="auto"/>
          <w:position w:val="0"/>
          <w:sz w:val="21"/>
          <w:szCs w:val="21"/>
          <w:rFonts w:ascii="宋体" w:eastAsia="宋体" w:hAnsi="宋体" w:hint="default"/>
        </w:rPr>
        <w:t>）、总监代表：</w:t>
      </w:r>
      <w:r>
        <w:rPr>
          <w:color w:val="auto"/>
          <w:position w:val="0"/>
          <w:sz w:val="21"/>
          <w:szCs w:val="21"/>
          <w:u w:val="single"/>
          <w:rFonts w:ascii="宋体" w:eastAsia="宋体" w:hAnsi="宋体" w:hint="default"/>
        </w:rPr>
        <w:t xml:space="preserve">               </w:t>
      </w:r>
      <w:r>
        <w:rPr>
          <w:color w:val="auto"/>
          <w:position w:val="0"/>
          <w:sz w:val="21"/>
          <w:szCs w:val="21"/>
          <w:rFonts w:ascii="宋体" w:eastAsia="宋体" w:hAnsi="宋体" w:hint="default"/>
        </w:rPr>
        <w:t xml:space="preserve"> 。</w:t>
      </w:r>
    </w:p>
    <w:p>
      <w:pPr>
        <w:numPr>
          <w:ilvl w:val="0"/>
          <w:numId w:val="0"/>
        </w:numPr>
        <w:jc w:val="both"/>
        <w:spacing w:lineRule="auto" w:line="360" w:before="0" w:after="160"/>
        <w:ind w:right="0" w:firstLine="415"/>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2、监理工作范围：</w:t>
      </w:r>
      <w:r>
        <w:rPr>
          <w:color w:val="auto"/>
          <w:position w:val="0"/>
          <w:sz w:val="21"/>
          <w:szCs w:val="21"/>
          <w:u w:val="single"/>
          <w:rFonts w:ascii="宋体" w:eastAsia="宋体" w:hAnsi="宋体" w:hint="default"/>
        </w:rPr>
        <w:t>项目全过程监理、缺陷期监理及招标文件中所载明的内容。</w:t>
      </w:r>
    </w:p>
    <w:p>
      <w:pPr>
        <w:numPr>
          <w:ilvl w:val="0"/>
          <w:numId w:val="0"/>
        </w:numPr>
        <w:jc w:val="both"/>
        <w:spacing w:lineRule="auto" w:line="360" w:before="0" w:after="160"/>
        <w:ind w:right="0" w:firstLine="415"/>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3、监理工作内容：控制工程质量、进度、造价、安全和文明施工，监督管理《建设工程承包合同》的</w:t>
      </w:r>
      <w:r>
        <w:rPr>
          <w:color w:val="auto"/>
          <w:position w:val="0"/>
          <w:sz w:val="21"/>
          <w:szCs w:val="21"/>
          <w:rFonts w:ascii="宋体" w:eastAsia="宋体" w:hAnsi="宋体" w:hint="default"/>
        </w:rPr>
        <w:t>履行、信息管理，及协调发包人与工程建设有关各方面的工作关系,主要包括但不限于以下内容：</w:t>
      </w:r>
    </w:p>
    <w:p>
      <w:pPr>
        <w:numPr>
          <w:ilvl w:val="0"/>
          <w:numId w:val="0"/>
        </w:numPr>
        <w:jc w:val="both"/>
        <w:spacing w:lineRule="auto" w:line="360" w:before="0" w:after="160"/>
        <w:ind w:right="0" w:firstLine="422"/>
        <w:rPr>
          <w:b w:val="1"/>
          <w:color w:val="auto"/>
          <w:position w:val="0"/>
          <w:sz w:val="21"/>
          <w:szCs w:val="21"/>
          <w:rFonts w:ascii="宋体" w:eastAsia="宋体" w:hAnsi="宋体" w:hint="default"/>
        </w:rPr>
        <w:autoSpaceDE w:val="1"/>
        <w:autoSpaceDN w:val="1"/>
      </w:pPr>
      <w:r>
        <w:rPr>
          <w:b w:val="1"/>
          <w:color w:val="auto"/>
          <w:position w:val="0"/>
          <w:sz w:val="21"/>
          <w:szCs w:val="21"/>
          <w:rFonts w:ascii="宋体" w:eastAsia="宋体" w:hAnsi="宋体" w:hint="default"/>
        </w:rPr>
        <w:t>3.1准备阶段</w:t>
      </w:r>
    </w:p>
    <w:p>
      <w:pPr>
        <w:numPr>
          <w:ilvl w:val="0"/>
          <w:numId w:val="0"/>
        </w:numPr>
        <w:jc w:val="both"/>
        <w:spacing w:lineRule="auto" w:line="360" w:before="0" w:after="160"/>
        <w:ind w:right="0" w:firstLine="42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（1）审查设计文件是否符合部、省鉴定批复和设计规范，施工图纸是否满足施工需要，并提出优化</w:t>
      </w:r>
      <w:r>
        <w:rPr>
          <w:color w:val="auto"/>
          <w:position w:val="0"/>
          <w:sz w:val="21"/>
          <w:szCs w:val="21"/>
          <w:rFonts w:ascii="宋体" w:eastAsia="宋体" w:hAnsi="宋体" w:hint="default"/>
        </w:rPr>
        <w:t>设计意见。核实设计概算。参加设计单位向施工单位进行的设计技术交底。</w:t>
      </w:r>
    </w:p>
    <w:p>
      <w:pPr>
        <w:numPr>
          <w:ilvl w:val="0"/>
          <w:numId w:val="0"/>
        </w:numPr>
        <w:jc w:val="both"/>
        <w:spacing w:lineRule="auto" w:line="360" w:before="0" w:after="160"/>
        <w:ind w:right="0" w:firstLine="42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（2）在施工设计图纸发给施工单位之前，进行审查签证。</w:t>
      </w:r>
    </w:p>
    <w:p>
      <w:pPr>
        <w:numPr>
          <w:ilvl w:val="0"/>
          <w:numId w:val="0"/>
        </w:numPr>
        <w:jc w:val="both"/>
        <w:spacing w:lineRule="auto" w:line="360" w:before="0" w:after="160"/>
        <w:ind w:right="0" w:firstLine="42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（3）检查开工前施工单位的复测资料，对定位情况、中线及水准桩的设置是否稳固可靠进行监理。</w:t>
      </w:r>
    </w:p>
    <w:p>
      <w:pPr>
        <w:numPr>
          <w:ilvl w:val="0"/>
          <w:numId w:val="0"/>
        </w:numPr>
        <w:jc w:val="both"/>
        <w:spacing w:lineRule="auto" w:line="360" w:before="0" w:after="160"/>
        <w:ind w:right="0" w:firstLine="42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（4）审查施工单位实施性施工组织设计，并对劳力、机械设备、材料等进场及布置情况，以及保证</w:t>
      </w:r>
      <w:r>
        <w:rPr>
          <w:color w:val="auto"/>
          <w:position w:val="0"/>
          <w:sz w:val="21"/>
          <w:szCs w:val="21"/>
          <w:rFonts w:ascii="宋体" w:eastAsia="宋体" w:hAnsi="宋体" w:hint="default"/>
        </w:rPr>
        <w:t>质量、安全、工期和控制造价等方面的措施进行监理，并向委托人和委托人委托的建设管理单位提出监</w:t>
      </w:r>
      <w:r>
        <w:rPr>
          <w:color w:val="auto"/>
          <w:position w:val="0"/>
          <w:sz w:val="21"/>
          <w:szCs w:val="21"/>
          <w:rFonts w:ascii="宋体" w:eastAsia="宋体" w:hAnsi="宋体" w:hint="default"/>
        </w:rPr>
        <w:t>理意见。</w:t>
      </w:r>
    </w:p>
    <w:p>
      <w:pPr>
        <w:numPr>
          <w:ilvl w:val="0"/>
          <w:numId w:val="0"/>
        </w:numPr>
        <w:jc w:val="both"/>
        <w:spacing w:lineRule="auto" w:line="360" w:before="0" w:after="160"/>
        <w:ind w:right="0" w:firstLine="42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（5）对施工单位质量保证体系是否健全、安全、质量技术措施是否落实进行监督、检查。</w:t>
      </w:r>
    </w:p>
    <w:p>
      <w:pPr>
        <w:numPr>
          <w:ilvl w:val="0"/>
          <w:numId w:val="0"/>
        </w:numPr>
        <w:jc w:val="both"/>
        <w:spacing w:lineRule="auto" w:line="360" w:before="0" w:after="160"/>
        <w:ind w:right="0" w:firstLine="42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（6）审查施工单位提报的开工报告，经委托人批准后，下达开工令。</w:t>
      </w:r>
    </w:p>
    <w:p>
      <w:pPr>
        <w:numPr>
          <w:ilvl w:val="0"/>
          <w:numId w:val="0"/>
        </w:numPr>
        <w:jc w:val="both"/>
        <w:spacing w:lineRule="auto" w:line="360" w:before="0" w:after="160"/>
        <w:ind w:right="0" w:firstLine="42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（7）审查汇总施工图纸数量，并按工程施工承发包合同内工程数量进行列表比照，建立台帐，以便</w:t>
      </w:r>
      <w:r>
        <w:rPr>
          <w:color w:val="auto"/>
          <w:position w:val="0"/>
          <w:sz w:val="21"/>
          <w:szCs w:val="21"/>
          <w:rFonts w:ascii="宋体" w:eastAsia="宋体" w:hAnsi="宋体" w:hint="default"/>
        </w:rPr>
        <w:t>作为修订承发包合同变更设计等的依据。</w:t>
      </w:r>
    </w:p>
    <w:p>
      <w:pPr>
        <w:numPr>
          <w:ilvl w:val="0"/>
          <w:numId w:val="0"/>
        </w:numPr>
        <w:jc w:val="both"/>
        <w:spacing w:lineRule="auto" w:line="360" w:before="0" w:after="160"/>
        <w:ind w:right="0" w:firstLine="42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（8）协助委托人与施工单位签订经济合同．</w:t>
      </w:r>
    </w:p>
    <w:p>
      <w:pPr>
        <w:numPr>
          <w:ilvl w:val="0"/>
          <w:numId w:val="0"/>
        </w:numPr>
        <w:jc w:val="both"/>
        <w:spacing w:lineRule="auto" w:line="360" w:before="0" w:after="160"/>
        <w:ind w:right="0" w:firstLine="422"/>
        <w:rPr>
          <w:b w:val="1"/>
          <w:color w:val="auto"/>
          <w:position w:val="0"/>
          <w:sz w:val="21"/>
          <w:szCs w:val="21"/>
          <w:rFonts w:ascii="宋体" w:eastAsia="宋体" w:hAnsi="宋体" w:hint="default"/>
        </w:rPr>
        <w:autoSpaceDE w:val="1"/>
        <w:autoSpaceDN w:val="1"/>
      </w:pPr>
      <w:r>
        <w:rPr>
          <w:b w:val="1"/>
          <w:color w:val="auto"/>
          <w:position w:val="0"/>
          <w:sz w:val="21"/>
          <w:szCs w:val="21"/>
          <w:rFonts w:ascii="宋体" w:eastAsia="宋体" w:hAnsi="宋体" w:hint="default"/>
        </w:rPr>
        <w:t>3.2施工阶段</w:t>
      </w:r>
    </w:p>
    <w:p>
      <w:pPr>
        <w:numPr>
          <w:ilvl w:val="0"/>
          <w:numId w:val="0"/>
        </w:numPr>
        <w:jc w:val="both"/>
        <w:spacing w:lineRule="auto" w:line="360" w:before="0" w:after="160"/>
        <w:ind w:right="0" w:firstLine="422"/>
        <w:rPr>
          <w:b w:val="1"/>
          <w:color w:val="auto"/>
          <w:position w:val="0"/>
          <w:sz w:val="21"/>
          <w:szCs w:val="21"/>
          <w:rFonts w:ascii="宋体" w:eastAsia="宋体" w:hAnsi="宋体" w:hint="default"/>
        </w:rPr>
        <w:autoSpaceDE w:val="1"/>
        <w:autoSpaceDN w:val="1"/>
      </w:pPr>
      <w:r>
        <w:rPr>
          <w:b w:val="1"/>
          <w:color w:val="auto"/>
          <w:position w:val="0"/>
          <w:sz w:val="21"/>
          <w:szCs w:val="21"/>
          <w:rFonts w:ascii="宋体" w:eastAsia="宋体" w:hAnsi="宋体" w:hint="default"/>
        </w:rPr>
        <w:t>3.2.1控制工程质量</w:t>
      </w:r>
    </w:p>
    <w:p>
      <w:pPr>
        <w:numPr>
          <w:ilvl w:val="0"/>
          <w:numId w:val="0"/>
        </w:numPr>
        <w:jc w:val="both"/>
        <w:spacing w:lineRule="auto" w:line="360" w:before="0" w:after="160"/>
        <w:ind w:right="0" w:firstLine="42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3.2.1.1关键工序和重要部位的监理</w:t>
      </w:r>
    </w:p>
    <w:p>
      <w:pPr>
        <w:numPr>
          <w:ilvl w:val="0"/>
          <w:numId w:val="0"/>
        </w:numPr>
        <w:jc w:val="both"/>
        <w:spacing w:lineRule="auto" w:line="360" w:before="0" w:after="160"/>
        <w:ind w:right="0" w:firstLine="42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（1）对工程的关键工序和重要部位以及各个环节实行旁站监理，及时处理施工过程中的问题。</w:t>
      </w:r>
    </w:p>
    <w:p>
      <w:pPr>
        <w:numPr>
          <w:ilvl w:val="0"/>
          <w:numId w:val="0"/>
        </w:numPr>
        <w:jc w:val="both"/>
        <w:spacing w:lineRule="auto" w:line="360" w:before="0" w:after="160"/>
        <w:ind w:right="0" w:firstLine="42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（2）对所有隐蔽工程进行检查和记录，对隐蔽工程中出现的各种问题，及时监督施工单位认真处理，</w:t>
      </w:r>
      <w:r>
        <w:rPr>
          <w:color w:val="auto"/>
          <w:position w:val="0"/>
          <w:sz w:val="21"/>
          <w:szCs w:val="21"/>
          <w:rFonts w:ascii="宋体" w:eastAsia="宋体" w:hAnsi="宋体" w:hint="default"/>
        </w:rPr>
        <w:t>必要时邀请设计单位参加检查签证。</w:t>
      </w:r>
    </w:p>
    <w:p>
      <w:pPr>
        <w:numPr>
          <w:ilvl w:val="0"/>
          <w:numId w:val="0"/>
        </w:numPr>
        <w:jc w:val="both"/>
        <w:spacing w:lineRule="auto" w:line="360" w:before="0" w:after="160"/>
        <w:ind w:right="0" w:firstLine="42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3.2.1.2质量检查：</w:t>
      </w:r>
    </w:p>
    <w:p>
      <w:pPr>
        <w:numPr>
          <w:ilvl w:val="0"/>
          <w:numId w:val="0"/>
        </w:numPr>
        <w:jc w:val="both"/>
        <w:spacing w:lineRule="auto" w:line="360" w:before="0" w:after="160"/>
        <w:ind w:right="0" w:firstLine="42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（1）对施工测量、放样等进行随机抽查和重点复查。对发现的问题要做出监理记录，并通知施工单</w:t>
      </w:r>
      <w:r>
        <w:rPr>
          <w:color w:val="auto"/>
          <w:position w:val="0"/>
          <w:sz w:val="21"/>
          <w:szCs w:val="21"/>
          <w:rFonts w:ascii="宋体" w:eastAsia="宋体" w:hAnsi="宋体" w:hint="default"/>
        </w:rPr>
        <w:t>位及时纠正。</w:t>
      </w:r>
    </w:p>
    <w:p>
      <w:pPr>
        <w:numPr>
          <w:ilvl w:val="0"/>
          <w:numId w:val="0"/>
        </w:numPr>
        <w:jc w:val="both"/>
        <w:spacing w:lineRule="auto" w:line="360" w:before="0" w:after="160"/>
        <w:ind w:right="0" w:firstLine="42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（2）检查工程材料和设备：</w:t>
      </w:r>
    </w:p>
    <w:p>
      <w:pPr>
        <w:numPr>
          <w:ilvl w:val="0"/>
          <w:numId w:val="0"/>
        </w:numPr>
        <w:jc w:val="both"/>
        <w:spacing w:lineRule="auto" w:line="360" w:before="0" w:after="160"/>
        <w:ind w:right="0" w:firstLine="42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a.监理人对于施工承包人采购的材料及设备严格按照施工合格规定，进行样品的检查、封样，对进</w:t>
      </w:r>
      <w:r>
        <w:rPr>
          <w:color w:val="auto"/>
          <w:position w:val="0"/>
          <w:sz w:val="21"/>
          <w:szCs w:val="21"/>
          <w:rFonts w:ascii="宋体" w:eastAsia="宋体" w:hAnsi="宋体" w:hint="default"/>
        </w:rPr>
        <w:t>场的材料及设备进行比对样品，对照施工合同、图纸、清单、及施工招标文件规定，对于发现的问题，</w:t>
      </w:r>
      <w:r>
        <w:rPr>
          <w:color w:val="auto"/>
          <w:position w:val="0"/>
          <w:sz w:val="21"/>
          <w:szCs w:val="21"/>
          <w:rFonts w:ascii="宋体" w:eastAsia="宋体" w:hAnsi="宋体" w:hint="default"/>
        </w:rPr>
        <w:t>及时书面通知委托人。</w:t>
      </w:r>
    </w:p>
    <w:p>
      <w:pPr>
        <w:numPr>
          <w:ilvl w:val="0"/>
          <w:numId w:val="0"/>
        </w:numPr>
        <w:jc w:val="both"/>
        <w:spacing w:lineRule="auto" w:line="360" w:before="0" w:after="160"/>
        <w:ind w:right="0" w:firstLine="42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b.监理人应对建筑材料、安装材料、成品、半成品、设备等按有关规定进行质量验收，对于不符合</w:t>
      </w:r>
      <w:r>
        <w:rPr>
          <w:color w:val="auto"/>
          <w:position w:val="0"/>
          <w:sz w:val="21"/>
          <w:szCs w:val="21"/>
          <w:rFonts w:ascii="宋体" w:eastAsia="宋体" w:hAnsi="宋体" w:hint="default"/>
        </w:rPr>
        <w:t>施工合同规定的品牌及规格的、不符合国家相关要求的，有权禁止其进入工地和投入使用。</w:t>
      </w:r>
    </w:p>
    <w:p>
      <w:pPr>
        <w:numPr>
          <w:ilvl w:val="0"/>
          <w:numId w:val="0"/>
        </w:numPr>
        <w:jc w:val="both"/>
        <w:spacing w:lineRule="auto" w:line="360" w:before="0" w:after="160"/>
        <w:ind w:right="0" w:firstLine="42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（3）监督施工单位严格执行施工承包合同，严格按施工规范、设计图纸要求进行监理，对工程主要</w:t>
      </w:r>
      <w:r>
        <w:rPr>
          <w:color w:val="auto"/>
          <w:position w:val="0"/>
          <w:sz w:val="21"/>
          <w:szCs w:val="21"/>
          <w:rFonts w:ascii="宋体" w:eastAsia="宋体" w:hAnsi="宋体" w:hint="default"/>
        </w:rPr>
        <w:t>部位、主要环节的施工，按有关的施工规范和质量检测规定，进行检验签证，并对施工质量做出评价。</w:t>
      </w:r>
    </w:p>
    <w:p>
      <w:pPr>
        <w:numPr>
          <w:ilvl w:val="0"/>
          <w:numId w:val="0"/>
        </w:numPr>
        <w:jc w:val="both"/>
        <w:spacing w:lineRule="auto" w:line="360" w:before="0" w:after="160"/>
        <w:ind w:right="0" w:firstLine="42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（4）对施工工艺、劳力组织、机电设备等提出监理意见，当发现实际操作与工艺要求不符，对监理</w:t>
      </w:r>
      <w:r>
        <w:rPr>
          <w:color w:val="auto"/>
          <w:position w:val="0"/>
          <w:sz w:val="21"/>
          <w:szCs w:val="21"/>
          <w:rFonts w:ascii="宋体" w:eastAsia="宋体" w:hAnsi="宋体" w:hint="default"/>
        </w:rPr>
        <w:t>人有权进行制止，并及时通知委托人。</w:t>
      </w:r>
    </w:p>
    <w:p>
      <w:pPr>
        <w:numPr>
          <w:ilvl w:val="0"/>
          <w:numId w:val="0"/>
        </w:numPr>
        <w:jc w:val="both"/>
        <w:spacing w:lineRule="auto" w:line="360" w:before="0" w:after="160"/>
        <w:ind w:right="0" w:firstLine="42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（5）对施工单位完成的各类试件按规定进行检查和抽查，对试验结果做出评价。</w:t>
      </w:r>
    </w:p>
    <w:p>
      <w:pPr>
        <w:numPr>
          <w:ilvl w:val="0"/>
          <w:numId w:val="0"/>
        </w:numPr>
        <w:jc w:val="both"/>
        <w:spacing w:lineRule="auto" w:line="360" w:before="0" w:after="160"/>
        <w:ind w:right="0" w:firstLine="42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（6）监督施工单位对单位工程、分项、分部工程质量评定工作资料是否齐全，并对质量评定工作做</w:t>
      </w:r>
      <w:r>
        <w:rPr>
          <w:color w:val="auto"/>
          <w:position w:val="0"/>
          <w:sz w:val="21"/>
          <w:szCs w:val="21"/>
          <w:rFonts w:ascii="宋体" w:eastAsia="宋体" w:hAnsi="宋体" w:hint="default"/>
        </w:rPr>
        <w:t>出综合评价。</w:t>
      </w:r>
    </w:p>
    <w:p>
      <w:pPr>
        <w:numPr>
          <w:ilvl w:val="0"/>
          <w:numId w:val="0"/>
        </w:numPr>
        <w:jc w:val="both"/>
        <w:spacing w:lineRule="auto" w:line="360" w:before="0" w:after="160"/>
        <w:ind w:right="0" w:firstLine="42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（7）检查安全防护措施及文明施工：对照各项规定、施工承包合同要求进行。对于未达标的或者存</w:t>
      </w:r>
      <w:r>
        <w:rPr>
          <w:color w:val="auto"/>
          <w:position w:val="0"/>
          <w:sz w:val="21"/>
          <w:szCs w:val="21"/>
          <w:rFonts w:ascii="宋体" w:eastAsia="宋体" w:hAnsi="宋体" w:hint="default"/>
        </w:rPr>
        <w:t>在安全隐患的，及时书面通知委托人，并出具书面意见、相关措施。</w:t>
      </w:r>
    </w:p>
    <w:p>
      <w:pPr>
        <w:numPr>
          <w:ilvl w:val="0"/>
          <w:numId w:val="0"/>
        </w:numPr>
        <w:jc w:val="both"/>
        <w:spacing w:lineRule="auto" w:line="360" w:before="0" w:after="160"/>
        <w:ind w:right="0" w:firstLine="42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（8）对施工单位的检验测试仪器设备进行全面监督，审核度量衡的定期的检验资料，保证度量资料</w:t>
      </w:r>
      <w:r>
        <w:rPr>
          <w:color w:val="auto"/>
          <w:position w:val="0"/>
          <w:sz w:val="21"/>
          <w:szCs w:val="21"/>
          <w:rFonts w:ascii="宋体" w:eastAsia="宋体" w:hAnsi="宋体" w:hint="default"/>
        </w:rPr>
        <w:t>的准确。</w:t>
      </w:r>
    </w:p>
    <w:p>
      <w:pPr>
        <w:numPr>
          <w:ilvl w:val="0"/>
          <w:numId w:val="0"/>
        </w:numPr>
        <w:jc w:val="both"/>
        <w:spacing w:lineRule="auto" w:line="360" w:before="0" w:after="160"/>
        <w:ind w:right="0" w:firstLine="42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（9）施工中发现一般质量事故，应立即通知施工单位返工处理，并记入工程日志本，对发生大、重</w:t>
      </w:r>
      <w:r>
        <w:rPr>
          <w:color w:val="auto"/>
          <w:position w:val="0"/>
          <w:sz w:val="21"/>
          <w:szCs w:val="21"/>
          <w:rFonts w:ascii="宋体" w:eastAsia="宋体" w:hAnsi="宋体" w:hint="default"/>
        </w:rPr>
        <w:t>大质量事故，主持事故分析会，督促施工单位及时处理，有权否定施工单位对质量事故和返工处理的意</w:t>
      </w:r>
      <w:r>
        <w:rPr>
          <w:color w:val="auto"/>
          <w:position w:val="0"/>
          <w:sz w:val="21"/>
          <w:szCs w:val="21"/>
          <w:rFonts w:ascii="宋体" w:eastAsia="宋体" w:hAnsi="宋体" w:hint="default"/>
        </w:rPr>
        <w:t>见，责成重新研究处理方案，并报委托人。</w:t>
      </w:r>
    </w:p>
    <w:p>
      <w:pPr>
        <w:numPr>
          <w:ilvl w:val="0"/>
          <w:numId w:val="0"/>
        </w:numPr>
        <w:jc w:val="both"/>
        <w:spacing w:lineRule="auto" w:line="360" w:before="0" w:after="160"/>
        <w:ind w:right="0" w:firstLine="42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（10）对工程的施工检查要保证不漏检，重点过程和技术复杂的过程适当增加检查次数。</w:t>
      </w:r>
    </w:p>
    <w:p>
      <w:pPr>
        <w:numPr>
          <w:ilvl w:val="0"/>
          <w:numId w:val="0"/>
        </w:numPr>
        <w:jc w:val="both"/>
        <w:spacing w:lineRule="auto" w:line="360" w:before="0" w:after="160"/>
        <w:ind w:right="0" w:firstLine="42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（11）督促并配合设计、施工单位搞好工程创优工作。</w:t>
      </w:r>
    </w:p>
    <w:p>
      <w:pPr>
        <w:numPr>
          <w:ilvl w:val="0"/>
          <w:numId w:val="0"/>
        </w:numPr>
        <w:jc w:val="both"/>
        <w:spacing w:lineRule="auto" w:line="360" w:before="0" w:after="160"/>
        <w:ind w:right="0" w:firstLine="42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（12）以现场监理为主成立工程质量监控小组，确保工程质量。</w:t>
      </w:r>
    </w:p>
    <w:p>
      <w:pPr>
        <w:numPr>
          <w:ilvl w:val="0"/>
          <w:numId w:val="0"/>
        </w:numPr>
        <w:jc w:val="both"/>
        <w:spacing w:lineRule="auto" w:line="360" w:before="0" w:after="160"/>
        <w:ind w:right="0" w:firstLine="422"/>
        <w:rPr>
          <w:b w:val="1"/>
          <w:color w:val="auto"/>
          <w:position w:val="0"/>
          <w:sz w:val="21"/>
          <w:szCs w:val="21"/>
          <w:rFonts w:ascii="宋体" w:eastAsia="宋体" w:hAnsi="宋体" w:hint="default"/>
        </w:rPr>
        <w:autoSpaceDE w:val="1"/>
        <w:autoSpaceDN w:val="1"/>
      </w:pPr>
      <w:r>
        <w:rPr>
          <w:b w:val="1"/>
          <w:color w:val="auto"/>
          <w:position w:val="0"/>
          <w:sz w:val="21"/>
          <w:szCs w:val="21"/>
          <w:rFonts w:ascii="宋体" w:eastAsia="宋体" w:hAnsi="宋体" w:hint="default"/>
        </w:rPr>
        <w:t>3.2.2工程进度监理：</w:t>
      </w:r>
    </w:p>
    <w:p>
      <w:pPr>
        <w:numPr>
          <w:ilvl w:val="0"/>
          <w:numId w:val="0"/>
        </w:numPr>
        <w:jc w:val="both"/>
        <w:spacing w:lineRule="auto" w:line="360" w:before="0" w:after="160"/>
        <w:ind w:right="0" w:firstLine="42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3.2.2.1监督施工单位严格按照《施工承发包合同》规定的工期和委托人下达的季、年度施工计划</w:t>
      </w:r>
      <w:r>
        <w:rPr>
          <w:color w:val="auto"/>
          <w:position w:val="0"/>
          <w:sz w:val="21"/>
          <w:szCs w:val="21"/>
          <w:rFonts w:ascii="宋体" w:eastAsia="宋体" w:hAnsi="宋体" w:hint="default"/>
        </w:rPr>
        <w:t>组织施工，每月向委托人报告施工计划的完成情况和存在的问题。</w:t>
      </w:r>
    </w:p>
    <w:p>
      <w:pPr>
        <w:numPr>
          <w:ilvl w:val="0"/>
          <w:numId w:val="0"/>
        </w:numPr>
        <w:jc w:val="both"/>
        <w:spacing w:lineRule="auto" w:line="360" w:before="0" w:after="160"/>
        <w:ind w:right="0" w:firstLine="42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3.2.2.2掌握并准确了解工程进度，如发生延误应及时分析原因提出相应措施，并报告委托人。</w:t>
      </w:r>
    </w:p>
    <w:p>
      <w:pPr>
        <w:numPr>
          <w:ilvl w:val="0"/>
          <w:numId w:val="0"/>
        </w:numPr>
        <w:jc w:val="both"/>
        <w:spacing w:lineRule="auto" w:line="360" w:before="0" w:after="160"/>
        <w:ind w:right="0" w:firstLine="42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3.2.2.3及时处理施工单位提交的工程联系单，对工程联系单提出的问题，监理应给予明确的回复</w:t>
      </w:r>
      <w:r>
        <w:rPr>
          <w:color w:val="auto"/>
          <w:position w:val="0"/>
          <w:sz w:val="21"/>
          <w:szCs w:val="21"/>
          <w:rFonts w:ascii="宋体" w:eastAsia="宋体" w:hAnsi="宋体" w:hint="default"/>
        </w:rPr>
        <w:t>意见，并报委托人批准。</w:t>
      </w:r>
    </w:p>
    <w:p>
      <w:pPr>
        <w:numPr>
          <w:ilvl w:val="0"/>
          <w:numId w:val="0"/>
        </w:numPr>
        <w:jc w:val="both"/>
        <w:spacing w:lineRule="auto" w:line="360" w:before="0" w:after="160"/>
        <w:ind w:right="0" w:firstLine="422"/>
        <w:rPr>
          <w:b w:val="1"/>
          <w:color w:val="auto"/>
          <w:position w:val="0"/>
          <w:sz w:val="21"/>
          <w:szCs w:val="21"/>
          <w:rFonts w:ascii="宋体" w:eastAsia="宋体" w:hAnsi="宋体" w:hint="default"/>
        </w:rPr>
        <w:autoSpaceDE w:val="1"/>
        <w:autoSpaceDN w:val="1"/>
      </w:pPr>
      <w:r>
        <w:rPr>
          <w:b w:val="1"/>
          <w:color w:val="auto"/>
          <w:position w:val="0"/>
          <w:sz w:val="21"/>
          <w:szCs w:val="21"/>
          <w:rFonts w:ascii="宋体" w:eastAsia="宋体" w:hAnsi="宋体" w:hint="default"/>
        </w:rPr>
        <w:t>3.2.3控制工程造价</w:t>
      </w:r>
    </w:p>
    <w:p>
      <w:pPr>
        <w:numPr>
          <w:ilvl w:val="0"/>
          <w:numId w:val="0"/>
        </w:numPr>
        <w:jc w:val="both"/>
        <w:spacing w:lineRule="auto" w:line="360" w:before="0" w:after="160"/>
        <w:ind w:right="0" w:firstLine="42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3.2.3.1按委托人制订的有关办法和规定办理验工计价签证，保证验工签证的各项工程质量合格、</w:t>
      </w:r>
      <w:r>
        <w:rPr>
          <w:color w:val="auto"/>
          <w:position w:val="0"/>
          <w:sz w:val="21"/>
          <w:szCs w:val="21"/>
          <w:rFonts w:ascii="宋体" w:eastAsia="宋体" w:hAnsi="宋体" w:hint="default"/>
        </w:rPr>
        <w:t>数量准确（做到不超验、不漏验）。</w:t>
      </w:r>
    </w:p>
    <w:p>
      <w:pPr>
        <w:numPr>
          <w:ilvl w:val="0"/>
          <w:numId w:val="0"/>
        </w:numPr>
        <w:jc w:val="both"/>
        <w:spacing w:lineRule="auto" w:line="360" w:before="0" w:after="160"/>
        <w:ind w:right="0" w:firstLine="42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3.2.3.2建立工程进度台帐，核对工程形象进度，审核施工单位报送的工程量，按月、季向委托人</w:t>
      </w:r>
      <w:r>
        <w:rPr>
          <w:color w:val="auto"/>
          <w:position w:val="0"/>
          <w:sz w:val="21"/>
          <w:szCs w:val="21"/>
          <w:rFonts w:ascii="宋体" w:eastAsia="宋体" w:hAnsi="宋体" w:hint="default"/>
        </w:rPr>
        <w:t>报告。</w:t>
      </w:r>
    </w:p>
    <w:p>
      <w:pPr>
        <w:numPr>
          <w:ilvl w:val="0"/>
          <w:numId w:val="0"/>
        </w:numPr>
        <w:jc w:val="both"/>
        <w:spacing w:lineRule="auto" w:line="360" w:before="0" w:after="160"/>
        <w:ind w:right="0" w:firstLine="42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3.2.3.3建立验工计价台账，每季向委托人报送一次，每年末与施工单位核对清算一次，核对清算</w:t>
      </w:r>
      <w:r>
        <w:rPr>
          <w:color w:val="auto"/>
          <w:position w:val="0"/>
          <w:sz w:val="21"/>
          <w:szCs w:val="21"/>
          <w:rFonts w:ascii="宋体" w:eastAsia="宋体" w:hAnsi="宋体" w:hint="default"/>
        </w:rPr>
        <w:t>后资料报委托人。</w:t>
      </w:r>
    </w:p>
    <w:p>
      <w:pPr>
        <w:numPr>
          <w:ilvl w:val="0"/>
          <w:numId w:val="0"/>
        </w:numPr>
        <w:jc w:val="both"/>
        <w:spacing w:lineRule="auto" w:line="360" w:before="0" w:after="160"/>
        <w:ind w:right="0" w:firstLine="42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3.2.3.4对不符合质量标准的工程，未经返工处理达标前不予验工。</w:t>
      </w:r>
    </w:p>
    <w:p>
      <w:pPr>
        <w:numPr>
          <w:ilvl w:val="0"/>
          <w:numId w:val="0"/>
        </w:numPr>
        <w:jc w:val="both"/>
        <w:spacing w:lineRule="auto" w:line="360" w:before="0" w:after="160"/>
        <w:ind w:right="0" w:firstLine="42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3.2.3.5组织召开现场例会，重要协调事项应事先向委托人请示报告。</w:t>
      </w:r>
    </w:p>
    <w:p>
      <w:pPr>
        <w:numPr>
          <w:ilvl w:val="0"/>
          <w:numId w:val="0"/>
        </w:numPr>
        <w:jc w:val="both"/>
        <w:spacing w:lineRule="auto" w:line="360" w:before="0" w:after="160"/>
        <w:ind w:right="0" w:firstLine="422"/>
        <w:rPr>
          <w:b w:val="1"/>
          <w:color w:val="auto"/>
          <w:position w:val="0"/>
          <w:sz w:val="21"/>
          <w:szCs w:val="21"/>
          <w:rFonts w:ascii="宋体" w:eastAsia="宋体" w:hAnsi="宋体" w:hint="default"/>
        </w:rPr>
        <w:autoSpaceDE w:val="1"/>
        <w:autoSpaceDN w:val="1"/>
      </w:pPr>
      <w:r>
        <w:rPr>
          <w:b w:val="1"/>
          <w:color w:val="auto"/>
          <w:position w:val="0"/>
          <w:sz w:val="21"/>
          <w:szCs w:val="21"/>
          <w:rFonts w:ascii="宋体" w:eastAsia="宋体" w:hAnsi="宋体" w:hint="default"/>
        </w:rPr>
        <w:t xml:space="preserve">3.2.4 变更设计和现场经济签证</w:t>
      </w:r>
    </w:p>
    <w:p>
      <w:pPr>
        <w:numPr>
          <w:ilvl w:val="0"/>
          <w:numId w:val="0"/>
        </w:numPr>
        <w:jc w:val="both"/>
        <w:spacing w:lineRule="auto" w:line="360" w:before="0" w:after="160"/>
        <w:ind w:right="0" w:firstLine="42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3.2.4.1负责对设计变更进行初审，核实变更设计增、减数量，提出初审意见，报委托人审定，审</w:t>
      </w:r>
      <w:r>
        <w:rPr>
          <w:color w:val="auto"/>
          <w:position w:val="0"/>
          <w:sz w:val="21"/>
          <w:szCs w:val="21"/>
          <w:rFonts w:ascii="宋体" w:eastAsia="宋体" w:hAnsi="宋体" w:hint="default"/>
        </w:rPr>
        <w:t>查施工单位根据设计变更通知书编制的预算书。</w:t>
      </w:r>
    </w:p>
    <w:p>
      <w:pPr>
        <w:numPr>
          <w:ilvl w:val="0"/>
          <w:numId w:val="0"/>
        </w:numPr>
        <w:jc w:val="both"/>
        <w:spacing w:lineRule="auto" w:line="360" w:before="0" w:after="160"/>
        <w:ind w:right="0" w:firstLine="42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3.2.4.2根据施工现场情况及时办理现场经济签证，计量核价，报委托人审定。</w:t>
      </w:r>
    </w:p>
    <w:p>
      <w:pPr>
        <w:numPr>
          <w:ilvl w:val="0"/>
          <w:numId w:val="0"/>
        </w:numPr>
        <w:jc w:val="both"/>
        <w:spacing w:lineRule="auto" w:line="360" w:before="0" w:after="160"/>
        <w:ind w:right="0" w:firstLine="422"/>
        <w:rPr>
          <w:b w:val="1"/>
          <w:color w:val="auto"/>
          <w:position w:val="0"/>
          <w:sz w:val="21"/>
          <w:szCs w:val="21"/>
          <w:rFonts w:ascii="宋体" w:eastAsia="宋体" w:hAnsi="宋体" w:hint="default"/>
        </w:rPr>
        <w:autoSpaceDE w:val="1"/>
        <w:autoSpaceDN w:val="1"/>
      </w:pPr>
      <w:r>
        <w:rPr>
          <w:b w:val="1"/>
          <w:color w:val="auto"/>
          <w:position w:val="0"/>
          <w:sz w:val="21"/>
          <w:szCs w:val="21"/>
          <w:rFonts w:ascii="宋体" w:eastAsia="宋体" w:hAnsi="宋体" w:hint="default"/>
        </w:rPr>
        <w:t>3.3竣工验收阶段：</w:t>
      </w:r>
    </w:p>
    <w:p>
      <w:pPr>
        <w:numPr>
          <w:ilvl w:val="0"/>
          <w:numId w:val="0"/>
        </w:numPr>
        <w:jc w:val="both"/>
        <w:spacing w:lineRule="auto" w:line="360" w:before="0" w:after="160"/>
        <w:ind w:right="0" w:firstLine="42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3.3.1督促、检查施工单位及时整理竣工文件和验收资料，并提出监理意见。</w:t>
      </w:r>
    </w:p>
    <w:p>
      <w:pPr>
        <w:numPr>
          <w:ilvl w:val="0"/>
          <w:numId w:val="0"/>
        </w:numPr>
        <w:jc w:val="both"/>
        <w:spacing w:lineRule="auto" w:line="360" w:before="0" w:after="160"/>
        <w:ind w:right="0" w:firstLine="42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3.3.2审查施工单位的工程竣工报告，并提出工程质量评价报告，以作为验收的依据。</w:t>
      </w:r>
    </w:p>
    <w:p>
      <w:pPr>
        <w:numPr>
          <w:ilvl w:val="0"/>
          <w:numId w:val="0"/>
        </w:numPr>
        <w:jc w:val="both"/>
        <w:spacing w:lineRule="auto" w:line="360" w:before="0" w:after="160"/>
        <w:ind w:right="0" w:firstLine="42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3.3.3参加并协助委托人组织的初验工作，提出监理意见。</w:t>
      </w:r>
    </w:p>
    <w:p>
      <w:pPr>
        <w:numPr>
          <w:ilvl w:val="0"/>
          <w:numId w:val="0"/>
        </w:numPr>
        <w:jc w:val="both"/>
        <w:spacing w:lineRule="auto" w:line="360" w:before="0" w:after="160"/>
        <w:ind w:right="0" w:firstLine="42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3.3.4工程决算的初步审核。</w:t>
      </w:r>
    </w:p>
    <w:p>
      <w:pPr>
        <w:numPr>
          <w:ilvl w:val="0"/>
          <w:numId w:val="0"/>
        </w:numPr>
        <w:jc w:val="both"/>
        <w:spacing w:lineRule="auto" w:line="360" w:before="0" w:after="160"/>
        <w:ind w:right="0" w:firstLine="422"/>
        <w:rPr>
          <w:b w:val="1"/>
          <w:color w:val="auto"/>
          <w:position w:val="0"/>
          <w:sz w:val="21"/>
          <w:szCs w:val="21"/>
          <w:rFonts w:ascii="宋体" w:eastAsia="宋体" w:hAnsi="宋体" w:hint="default"/>
        </w:rPr>
        <w:autoSpaceDE w:val="1"/>
        <w:autoSpaceDN w:val="1"/>
      </w:pPr>
      <w:r>
        <w:rPr>
          <w:b w:val="1"/>
          <w:color w:val="auto"/>
          <w:position w:val="0"/>
          <w:sz w:val="21"/>
          <w:szCs w:val="21"/>
          <w:rFonts w:ascii="宋体" w:eastAsia="宋体" w:hAnsi="宋体" w:hint="default"/>
        </w:rPr>
        <w:t>3.4缺陷责任期阶段</w:t>
      </w:r>
    </w:p>
    <w:p>
      <w:pPr>
        <w:numPr>
          <w:ilvl w:val="0"/>
          <w:numId w:val="0"/>
        </w:numPr>
        <w:jc w:val="both"/>
        <w:spacing w:lineRule="auto" w:line="360" w:before="0" w:after="160"/>
        <w:ind w:right="0" w:firstLine="420"/>
        <w:rPr>
          <w:b w:val="1"/>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3.4.1缺陷责任期（竣工验收合格之日起满两年）</w:t>
      </w:r>
    </w:p>
    <w:p>
      <w:pPr>
        <w:numPr>
          <w:ilvl w:val="0"/>
          <w:numId w:val="0"/>
        </w:numPr>
        <w:jc w:val="both"/>
        <w:spacing w:lineRule="auto" w:line="360" w:before="0" w:after="160"/>
        <w:ind w:right="0" w:firstLine="422"/>
        <w:rPr>
          <w:b w:val="1"/>
          <w:color w:val="auto"/>
          <w:position w:val="0"/>
          <w:sz w:val="21"/>
          <w:szCs w:val="21"/>
          <w:rFonts w:ascii="宋体" w:eastAsia="宋体" w:hAnsi="宋体" w:hint="default"/>
        </w:rPr>
        <w:autoSpaceDE w:val="1"/>
        <w:autoSpaceDN w:val="1"/>
      </w:pPr>
      <w:r>
        <w:rPr>
          <w:b w:val="1"/>
          <w:color w:val="auto"/>
          <w:position w:val="0"/>
          <w:sz w:val="21"/>
          <w:szCs w:val="21"/>
          <w:rFonts w:ascii="宋体" w:eastAsia="宋体" w:hAnsi="宋体" w:hint="default"/>
        </w:rPr>
        <w:t>3.5备案阶段：</w:t>
      </w:r>
    </w:p>
    <w:p>
      <w:pPr>
        <w:numPr>
          <w:ilvl w:val="0"/>
          <w:numId w:val="0"/>
        </w:numPr>
        <w:jc w:val="both"/>
        <w:spacing w:lineRule="auto" w:line="360" w:before="0" w:after="160"/>
        <w:ind w:right="0" w:firstLine="42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3.5.1整理完整的一套监理资料报委托人存档，其余份数按主管部门要求报送。</w:t>
      </w:r>
    </w:p>
    <w:p>
      <w:pPr>
        <w:numPr>
          <w:ilvl w:val="0"/>
          <w:numId w:val="0"/>
        </w:numPr>
        <w:jc w:val="both"/>
        <w:spacing w:lineRule="auto" w:line="360" w:before="0" w:after="160"/>
        <w:ind w:right="0" w:firstLine="42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3.5.2协助委托人办完工程决算。</w:t>
      </w:r>
    </w:p>
    <w:p>
      <w:pPr>
        <w:numPr>
          <w:ilvl w:val="0"/>
          <w:numId w:val="0"/>
        </w:numPr>
        <w:jc w:val="both"/>
        <w:spacing w:lineRule="auto" w:line="360" w:before="0" w:after="160"/>
        <w:ind w:right="0" w:firstLine="422"/>
        <w:rPr>
          <w:b w:val="1"/>
          <w:color w:val="auto"/>
          <w:position w:val="0"/>
          <w:sz w:val="21"/>
          <w:szCs w:val="21"/>
          <w:rFonts w:ascii="宋体" w:eastAsia="宋体" w:hAnsi="宋体" w:hint="default"/>
        </w:rPr>
        <w:autoSpaceDE w:val="1"/>
        <w:autoSpaceDN w:val="1"/>
      </w:pPr>
      <w:r>
        <w:rPr>
          <w:b w:val="1"/>
          <w:color w:val="auto"/>
          <w:position w:val="0"/>
          <w:sz w:val="21"/>
          <w:szCs w:val="21"/>
          <w:rFonts w:ascii="宋体" w:eastAsia="宋体" w:hAnsi="宋体" w:hint="default"/>
        </w:rPr>
        <w:t>3.6其他监理工程内容及要求</w:t>
      </w:r>
    </w:p>
    <w:p>
      <w:pPr>
        <w:numPr>
          <w:ilvl w:val="0"/>
          <w:numId w:val="0"/>
        </w:numPr>
        <w:jc w:val="both"/>
        <w:spacing w:lineRule="auto" w:line="360" w:before="0" w:after="160"/>
        <w:ind w:right="0" w:firstLine="42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3.6.1做到随叫随到，为委托人提供监理工作范围内的服务。</w:t>
      </w:r>
    </w:p>
    <w:p>
      <w:pPr>
        <w:numPr>
          <w:ilvl w:val="0"/>
          <w:numId w:val="0"/>
        </w:numPr>
        <w:jc w:val="both"/>
        <w:spacing w:lineRule="auto" w:line="360" w:before="0" w:after="160"/>
        <w:ind w:right="0" w:firstLine="420"/>
        <w:rPr>
          <w:color w:val="auto"/>
          <w:position w:val="0"/>
          <w:sz w:val="21"/>
          <w:szCs w:val="21"/>
          <w:u w:val="single"/>
          <w:rFonts w:ascii="宋体" w:eastAsia="宋体" w:hAnsi="宋体" w:hint="default"/>
        </w:rPr>
        <w:autoSpaceDE w:val="1"/>
        <w:autoSpaceDN w:val="1"/>
      </w:pPr>
      <w:r>
        <w:rPr>
          <w:color w:val="auto"/>
          <w:position w:val="0"/>
          <w:sz w:val="21"/>
          <w:szCs w:val="21"/>
          <w:rFonts w:ascii="宋体" w:eastAsia="宋体" w:hAnsi="宋体" w:hint="default"/>
        </w:rPr>
        <w:t>3.6.2监理工程师应把热情服务作为其应尽的职责，在实施工监理的同时，充分发挥其专业技术特</w:t>
      </w:r>
      <w:r>
        <w:rPr>
          <w:color w:val="auto"/>
          <w:position w:val="0"/>
          <w:sz w:val="21"/>
          <w:szCs w:val="21"/>
          <w:rFonts w:ascii="宋体" w:eastAsia="宋体" w:hAnsi="宋体" w:hint="default"/>
        </w:rPr>
        <w:t>长和管理方面的知识，帮助施工单位提高技术业务和管理水平，攻克技术难点献计献策。</w:t>
      </w:r>
    </w:p>
    <w:p>
      <w:pPr>
        <w:numPr>
          <w:ilvl w:val="0"/>
          <w:numId w:val="0"/>
        </w:numPr>
        <w:jc w:val="both"/>
        <w:spacing w:lineRule="auto" w:line="360" w:before="0" w:after="160"/>
        <w:ind w:right="0" w:firstLine="417"/>
        <w:rPr>
          <w:color w:val="auto"/>
          <w:position w:val="0"/>
          <w:sz w:val="21"/>
          <w:szCs w:val="21"/>
          <w:rFonts w:ascii="宋体" w:eastAsia="宋体" w:hAnsi="宋体" w:hint="default"/>
        </w:rPr>
        <w:autoSpaceDE w:val="1"/>
        <w:autoSpaceDN w:val="1"/>
      </w:pPr>
      <w:r>
        <w:rPr>
          <w:b w:val="1"/>
          <w:color w:val="auto"/>
          <w:position w:val="0"/>
          <w:sz w:val="21"/>
          <w:szCs w:val="21"/>
          <w:rFonts w:ascii="宋体" w:eastAsia="宋体" w:hAnsi="宋体" w:hint="default"/>
        </w:rPr>
        <w:t>第四条</w:t>
      </w:r>
      <w:r>
        <w:rPr>
          <w:color w:val="auto"/>
          <w:position w:val="0"/>
          <w:sz w:val="21"/>
          <w:szCs w:val="21"/>
          <w:rFonts w:ascii="宋体" w:eastAsia="宋体" w:hAnsi="宋体" w:hint="default"/>
        </w:rPr>
        <w:t xml:space="preserve">  预付款：委托人不向监理人支付预付款。</w:t>
      </w:r>
    </w:p>
    <w:p>
      <w:pPr>
        <w:numPr>
          <w:ilvl w:val="0"/>
          <w:numId w:val="0"/>
        </w:numPr>
        <w:jc w:val="both"/>
        <w:spacing w:lineRule="auto" w:line="360" w:before="0" w:after="160"/>
        <w:ind w:right="0" w:firstLine="417"/>
        <w:rPr>
          <w:color w:val="auto"/>
          <w:position w:val="0"/>
          <w:sz w:val="21"/>
          <w:szCs w:val="21"/>
          <w:rFonts w:ascii="宋体" w:eastAsia="宋体" w:hAnsi="宋体" w:hint="default"/>
        </w:rPr>
        <w:autoSpaceDE w:val="1"/>
        <w:autoSpaceDN w:val="1"/>
      </w:pPr>
      <w:r>
        <w:rPr>
          <w:b w:val="1"/>
          <w:color w:val="auto"/>
          <w:position w:val="0"/>
          <w:sz w:val="21"/>
          <w:szCs w:val="21"/>
          <w:rFonts w:ascii="宋体" w:eastAsia="宋体" w:hAnsi="宋体" w:hint="default"/>
        </w:rPr>
        <w:t>第五条</w:t>
      </w:r>
      <w:r>
        <w:rPr>
          <w:color w:val="auto"/>
          <w:position w:val="0"/>
          <w:sz w:val="21"/>
          <w:szCs w:val="21"/>
          <w:rFonts w:ascii="宋体" w:eastAsia="宋体" w:hAnsi="宋体" w:hint="default"/>
        </w:rPr>
        <w:t xml:space="preserve">  外部条件包括：</w:t>
      </w:r>
    </w:p>
    <w:p>
      <w:pPr>
        <w:numPr>
          <w:ilvl w:val="0"/>
          <w:numId w:val="0"/>
        </w:numPr>
        <w:jc w:val="both"/>
        <w:spacing w:lineRule="auto" w:line="360" w:before="0" w:after="160"/>
        <w:ind w:right="0" w:firstLine="415"/>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1、项目已获批准。</w:t>
      </w:r>
    </w:p>
    <w:p>
      <w:pPr>
        <w:numPr>
          <w:ilvl w:val="0"/>
          <w:numId w:val="0"/>
        </w:numPr>
        <w:jc w:val="both"/>
        <w:spacing w:lineRule="auto" w:line="360" w:before="0" w:after="160"/>
        <w:ind w:right="0" w:firstLine="415"/>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2、三通一平已落实。</w:t>
      </w:r>
    </w:p>
    <w:p>
      <w:pPr>
        <w:numPr>
          <w:ilvl w:val="0"/>
          <w:numId w:val="0"/>
        </w:numPr>
        <w:jc w:val="both"/>
        <w:spacing w:lineRule="auto" w:line="360" w:before="0" w:after="160"/>
        <w:ind w:right="0" w:firstLine="415"/>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3、建设资金已落实。</w:t>
      </w:r>
    </w:p>
    <w:p>
      <w:pPr>
        <w:numPr>
          <w:ilvl w:val="0"/>
          <w:numId w:val="0"/>
        </w:numPr>
        <w:jc w:val="both"/>
        <w:spacing w:lineRule="auto" w:line="360" w:before="0" w:after="160"/>
        <w:ind w:right="0" w:firstLine="417"/>
        <w:rPr>
          <w:color w:val="auto"/>
          <w:position w:val="0"/>
          <w:sz w:val="21"/>
          <w:szCs w:val="21"/>
          <w:rFonts w:ascii="宋体" w:eastAsia="宋体" w:hAnsi="宋体" w:hint="default"/>
        </w:rPr>
        <w:autoSpaceDE w:val="1"/>
        <w:autoSpaceDN w:val="1"/>
      </w:pPr>
      <w:r>
        <w:rPr>
          <w:b w:val="1"/>
          <w:color w:val="auto"/>
          <w:position w:val="0"/>
          <w:sz w:val="21"/>
          <w:szCs w:val="21"/>
          <w:rFonts w:ascii="宋体" w:eastAsia="宋体" w:hAnsi="宋体" w:hint="default"/>
        </w:rPr>
        <w:t>第六条</w:t>
      </w:r>
      <w:r>
        <w:rPr>
          <w:color w:val="auto"/>
          <w:position w:val="0"/>
          <w:sz w:val="21"/>
          <w:szCs w:val="21"/>
          <w:rFonts w:ascii="宋体" w:eastAsia="宋体" w:hAnsi="宋体" w:hint="default"/>
        </w:rPr>
        <w:t xml:space="preserve">  双方约定的委托人应提供的工程资料及提供时间：</w:t>
      </w:r>
    </w:p>
    <w:p>
      <w:pPr>
        <w:numPr>
          <w:ilvl w:val="0"/>
          <w:numId w:val="0"/>
        </w:numPr>
        <w:jc w:val="both"/>
        <w:spacing w:lineRule="auto" w:line="360" w:before="0" w:after="160"/>
        <w:ind w:right="0" w:firstLine="415"/>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1、地质勘探报告文件资料壹套，基础施工前提供。</w:t>
      </w:r>
    </w:p>
    <w:p>
      <w:pPr>
        <w:numPr>
          <w:ilvl w:val="0"/>
          <w:numId w:val="0"/>
        </w:numPr>
        <w:jc w:val="both"/>
        <w:spacing w:lineRule="auto" w:line="360" w:before="0" w:after="160"/>
        <w:ind w:right="0" w:firstLine="415"/>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2、各种施工图纸、合同、施工承包人投标文件及其投标报价清单的复印件1套，在工程开工前。</w:t>
      </w:r>
    </w:p>
    <w:p>
      <w:pPr>
        <w:numPr>
          <w:ilvl w:val="0"/>
          <w:numId w:val="0"/>
        </w:numPr>
        <w:jc w:val="both"/>
        <w:spacing w:lineRule="auto" w:line="360" w:before="0" w:after="160"/>
        <w:ind w:right="0" w:firstLine="417"/>
        <w:rPr>
          <w:color w:val="auto"/>
          <w:position w:val="0"/>
          <w:sz w:val="21"/>
          <w:szCs w:val="21"/>
          <w:rFonts w:ascii="宋体" w:eastAsia="宋体" w:hAnsi="宋体" w:hint="default"/>
        </w:rPr>
        <w:autoSpaceDE w:val="1"/>
        <w:autoSpaceDN w:val="1"/>
      </w:pPr>
      <w:r>
        <w:rPr>
          <w:b w:val="1"/>
          <w:color w:val="auto"/>
          <w:position w:val="0"/>
          <w:sz w:val="21"/>
          <w:szCs w:val="21"/>
          <w:rFonts w:ascii="宋体" w:eastAsia="宋体" w:hAnsi="宋体" w:hint="default"/>
        </w:rPr>
        <w:t>第七条</w:t>
      </w:r>
      <w:r>
        <w:rPr>
          <w:color w:val="auto"/>
          <w:position w:val="0"/>
          <w:sz w:val="21"/>
          <w:szCs w:val="21"/>
          <w:rFonts w:ascii="宋体" w:eastAsia="宋体" w:hAnsi="宋体" w:hint="default"/>
        </w:rPr>
        <w:t xml:space="preserve">  委托人应在</w:t>
      </w:r>
      <w:r>
        <w:rPr>
          <w:color w:val="auto"/>
          <w:position w:val="0"/>
          <w:sz w:val="21"/>
          <w:szCs w:val="21"/>
          <w:u w:val="single"/>
          <w:rFonts w:ascii="宋体" w:eastAsia="宋体" w:hAnsi="宋体" w:hint="default"/>
        </w:rPr>
        <w:t>7</w:t>
      </w:r>
      <w:r>
        <w:rPr>
          <w:color w:val="auto"/>
          <w:position w:val="0"/>
          <w:sz w:val="21"/>
          <w:szCs w:val="21"/>
          <w:rFonts w:ascii="宋体" w:eastAsia="宋体" w:hAnsi="宋体" w:hint="default"/>
        </w:rPr>
        <w:t>天内就监理人书面提交并要求做出决定的事宜做出书面答复。</w:t>
      </w:r>
    </w:p>
    <w:p>
      <w:pPr>
        <w:numPr>
          <w:ilvl w:val="0"/>
          <w:numId w:val="0"/>
        </w:numPr>
        <w:jc w:val="both"/>
        <w:spacing w:lineRule="auto" w:line="360" w:before="0" w:after="160"/>
        <w:ind w:right="0" w:firstLine="417"/>
        <w:rPr>
          <w:color w:val="auto"/>
          <w:position w:val="0"/>
          <w:sz w:val="21"/>
          <w:szCs w:val="21"/>
          <w:rFonts w:ascii="宋体" w:eastAsia="宋体" w:hAnsi="宋体" w:hint="default"/>
        </w:rPr>
        <w:autoSpaceDE w:val="1"/>
        <w:autoSpaceDN w:val="1"/>
      </w:pPr>
      <w:r>
        <w:rPr>
          <w:b w:val="1"/>
          <w:color w:val="auto"/>
          <w:position w:val="0"/>
          <w:sz w:val="21"/>
          <w:szCs w:val="21"/>
          <w:rFonts w:ascii="宋体" w:eastAsia="宋体" w:hAnsi="宋体" w:hint="default"/>
        </w:rPr>
        <w:t>第八条</w:t>
      </w:r>
      <w:r>
        <w:rPr>
          <w:color w:val="auto"/>
          <w:position w:val="0"/>
          <w:sz w:val="21"/>
          <w:szCs w:val="21"/>
          <w:rFonts w:ascii="宋体" w:eastAsia="宋体" w:hAnsi="宋体" w:hint="default"/>
        </w:rPr>
        <w:t xml:space="preserve">  委托人常驻代表</w:t>
      </w:r>
      <w:r>
        <w:rPr>
          <w:color w:val="auto"/>
          <w:position w:val="0"/>
          <w:sz w:val="21"/>
          <w:szCs w:val="21"/>
          <w:u w:val="single"/>
          <w:rFonts w:ascii="宋体" w:eastAsia="宋体" w:hAnsi="宋体" w:hint="default"/>
        </w:rPr>
        <w:t xml:space="preserve">              </w:t>
      </w:r>
      <w:r>
        <w:rPr>
          <w:color w:val="auto"/>
          <w:position w:val="0"/>
          <w:sz w:val="21"/>
          <w:szCs w:val="21"/>
          <w:rFonts w:ascii="宋体" w:eastAsia="宋体" w:hAnsi="宋体" w:hint="default"/>
        </w:rPr>
        <w:t>。</w:t>
      </w:r>
    </w:p>
    <w:p>
      <w:pPr>
        <w:numPr>
          <w:ilvl w:val="0"/>
          <w:numId w:val="0"/>
        </w:numPr>
        <w:jc w:val="both"/>
        <w:spacing w:lineRule="auto" w:line="360" w:before="0" w:after="160"/>
        <w:ind w:right="0" w:firstLine="417"/>
        <w:rPr>
          <w:color w:val="auto"/>
          <w:position w:val="0"/>
          <w:sz w:val="21"/>
          <w:szCs w:val="21"/>
          <w:rFonts w:ascii="宋体" w:eastAsia="宋体" w:hAnsi="宋体" w:hint="default"/>
        </w:rPr>
        <w:autoSpaceDE w:val="1"/>
        <w:autoSpaceDN w:val="1"/>
      </w:pPr>
      <w:r>
        <w:rPr>
          <w:b w:val="1"/>
          <w:color w:val="auto"/>
          <w:position w:val="0"/>
          <w:sz w:val="21"/>
          <w:szCs w:val="21"/>
          <w:rFonts w:ascii="宋体" w:eastAsia="宋体" w:hAnsi="宋体" w:hint="default"/>
        </w:rPr>
        <w:t>第九条</w:t>
      </w:r>
      <w:r>
        <w:rPr>
          <w:color w:val="auto"/>
          <w:position w:val="0"/>
          <w:sz w:val="21"/>
          <w:szCs w:val="21"/>
          <w:rFonts w:ascii="宋体" w:eastAsia="宋体" w:hAnsi="宋体" w:hint="default"/>
        </w:rPr>
        <w:t xml:space="preserve">  委托人免费向监理人的现场监理机构提供如下设施：</w:t>
      </w:r>
    </w:p>
    <w:p>
      <w:pPr>
        <w:numPr>
          <w:ilvl w:val="0"/>
          <w:numId w:val="0"/>
        </w:numPr>
        <w:jc w:val="both"/>
        <w:spacing w:lineRule="auto" w:line="360" w:before="0" w:after="160"/>
        <w:ind w:right="0" w:firstLine="415"/>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1、办公用房及设施：提供</w:t>
      </w:r>
      <w:r>
        <w:rPr>
          <w:color w:val="auto"/>
          <w:position w:val="0"/>
          <w:sz w:val="21"/>
          <w:szCs w:val="21"/>
          <w:u w:val="single"/>
          <w:rFonts w:ascii="宋体" w:eastAsia="宋体" w:hAnsi="宋体" w:hint="default"/>
        </w:rPr>
        <w:t xml:space="preserve">  无  </w:t>
      </w:r>
      <w:r>
        <w:rPr>
          <w:color w:val="auto"/>
          <w:position w:val="0"/>
          <w:sz w:val="21"/>
          <w:szCs w:val="21"/>
          <w:rFonts w:ascii="宋体" w:eastAsia="宋体" w:hAnsi="宋体" w:hint="default"/>
        </w:rPr>
        <w:t>间办公用房及办公桌椅。</w:t>
      </w:r>
    </w:p>
    <w:p>
      <w:pPr>
        <w:numPr>
          <w:ilvl w:val="0"/>
          <w:numId w:val="0"/>
        </w:numPr>
        <w:jc w:val="both"/>
        <w:spacing w:lineRule="auto" w:line="360" w:before="0" w:after="160"/>
        <w:ind w:right="0" w:firstLine="415"/>
        <w:rPr>
          <w:color w:val="auto"/>
          <w:position w:val="0"/>
          <w:sz w:val="21"/>
          <w:szCs w:val="21"/>
          <w:u w:val="single"/>
          <w:rFonts w:ascii="宋体" w:eastAsia="宋体" w:hAnsi="宋体" w:hint="default"/>
        </w:rPr>
        <w:autoSpaceDE w:val="1"/>
        <w:autoSpaceDN w:val="1"/>
      </w:pPr>
      <w:r>
        <w:rPr>
          <w:color w:val="auto"/>
          <w:position w:val="0"/>
          <w:sz w:val="21"/>
          <w:szCs w:val="21"/>
          <w:rFonts w:ascii="宋体" w:eastAsia="宋体" w:hAnsi="宋体" w:hint="default"/>
        </w:rPr>
        <w:t>2、生活用房：</w:t>
      </w:r>
      <w:r>
        <w:rPr>
          <w:color w:val="auto"/>
          <w:position w:val="0"/>
          <w:sz w:val="21"/>
          <w:szCs w:val="21"/>
          <w:u w:val="single"/>
          <w:rFonts w:ascii="宋体" w:eastAsia="宋体" w:hAnsi="宋体" w:hint="default"/>
        </w:rPr>
        <w:t xml:space="preserve">   无     </w:t>
      </w:r>
      <w:r>
        <w:rPr>
          <w:color w:val="auto"/>
          <w:position w:val="0"/>
          <w:sz w:val="21"/>
          <w:szCs w:val="21"/>
          <w:rFonts w:ascii="宋体" w:eastAsia="宋体" w:hAnsi="宋体" w:hint="default"/>
        </w:rPr>
        <w:t>。</w:t>
      </w:r>
    </w:p>
    <w:p>
      <w:pPr>
        <w:numPr>
          <w:ilvl w:val="0"/>
          <w:numId w:val="0"/>
        </w:numPr>
        <w:jc w:val="both"/>
        <w:spacing w:lineRule="auto" w:line="360" w:before="0" w:after="160"/>
        <w:ind w:right="0" w:firstLine="415"/>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3、通信设备：</w:t>
      </w:r>
      <w:r>
        <w:rPr>
          <w:color w:val="auto"/>
          <w:position w:val="0"/>
          <w:sz w:val="21"/>
          <w:szCs w:val="21"/>
          <w:u w:val="single"/>
          <w:rFonts w:ascii="宋体" w:eastAsia="宋体" w:hAnsi="宋体" w:hint="default"/>
        </w:rPr>
        <w:t xml:space="preserve">    无     </w:t>
      </w:r>
      <w:r>
        <w:rPr>
          <w:color w:val="auto"/>
          <w:position w:val="0"/>
          <w:sz w:val="21"/>
          <w:szCs w:val="21"/>
          <w:rFonts w:ascii="宋体" w:eastAsia="宋体" w:hAnsi="宋体" w:hint="default"/>
        </w:rPr>
        <w:t>。</w:t>
      </w:r>
    </w:p>
    <w:p>
      <w:pPr>
        <w:numPr>
          <w:ilvl w:val="0"/>
          <w:numId w:val="0"/>
        </w:numPr>
        <w:jc w:val="both"/>
        <w:spacing w:lineRule="auto" w:line="360" w:before="0" w:after="160"/>
        <w:ind w:right="0" w:firstLine="415"/>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监理人自备的，委托人给予经济补偿的设施如下：</w:t>
      </w:r>
      <w:r>
        <w:rPr>
          <w:color w:val="auto"/>
          <w:position w:val="0"/>
          <w:sz w:val="21"/>
          <w:szCs w:val="21"/>
          <w:u w:val="single"/>
          <w:rFonts w:ascii="宋体" w:eastAsia="宋体" w:hAnsi="宋体" w:hint="default"/>
        </w:rPr>
        <w:t xml:space="preserve">  无  </w:t>
      </w:r>
      <w:r>
        <w:rPr>
          <w:color w:val="auto"/>
          <w:position w:val="0"/>
          <w:sz w:val="21"/>
          <w:szCs w:val="21"/>
          <w:rFonts w:ascii="宋体" w:eastAsia="宋体" w:hAnsi="宋体" w:hint="default"/>
        </w:rPr>
        <w:t xml:space="preserve"> 。</w:t>
      </w:r>
    </w:p>
    <w:p>
      <w:pPr>
        <w:numPr>
          <w:ilvl w:val="0"/>
          <w:numId w:val="0"/>
        </w:numPr>
        <w:jc w:val="both"/>
        <w:spacing w:lineRule="auto" w:line="360" w:before="0" w:after="160"/>
        <w:ind w:right="0" w:firstLine="417"/>
        <w:rPr>
          <w:color w:val="auto"/>
          <w:position w:val="0"/>
          <w:sz w:val="21"/>
          <w:szCs w:val="21"/>
          <w:rFonts w:ascii="宋体" w:eastAsia="宋体" w:hAnsi="宋体" w:hint="default"/>
        </w:rPr>
        <w:autoSpaceDE w:val="1"/>
        <w:autoSpaceDN w:val="1"/>
      </w:pPr>
      <w:r>
        <w:rPr>
          <w:b w:val="1"/>
          <w:color w:val="auto"/>
          <w:position w:val="0"/>
          <w:sz w:val="21"/>
          <w:szCs w:val="21"/>
          <w:rFonts w:ascii="宋体" w:eastAsia="宋体" w:hAnsi="宋体" w:hint="default"/>
        </w:rPr>
        <w:t>第十条</w:t>
      </w:r>
      <w:r>
        <w:rPr>
          <w:color w:val="auto"/>
          <w:position w:val="0"/>
          <w:sz w:val="21"/>
          <w:szCs w:val="21"/>
          <w:rFonts w:ascii="宋体" w:eastAsia="宋体" w:hAnsi="宋体" w:hint="default"/>
        </w:rPr>
        <w:t xml:space="preserve">  在监理期间，委托人免费向监理机构提供</w:t>
      </w:r>
      <w:r>
        <w:rPr>
          <w:color w:val="auto"/>
          <w:position w:val="0"/>
          <w:sz w:val="21"/>
          <w:szCs w:val="21"/>
          <w:u w:val="single"/>
          <w:rFonts w:ascii="宋体" w:eastAsia="宋体" w:hAnsi="宋体" w:hint="default"/>
        </w:rPr>
        <w:t xml:space="preserve">  零  </w:t>
      </w:r>
      <w:r>
        <w:rPr>
          <w:color w:val="auto"/>
          <w:position w:val="0"/>
          <w:sz w:val="21"/>
          <w:szCs w:val="21"/>
          <w:rFonts w:ascii="宋体" w:eastAsia="宋体" w:hAnsi="宋体" w:hint="default"/>
        </w:rPr>
        <w:t>名工作人员，由总监理工程师安排其工作，</w:t>
      </w:r>
      <w:r>
        <w:rPr>
          <w:color w:val="auto"/>
          <w:position w:val="0"/>
          <w:sz w:val="21"/>
          <w:szCs w:val="21"/>
          <w:rFonts w:ascii="宋体" w:eastAsia="宋体" w:hAnsi="宋体" w:hint="default"/>
        </w:rPr>
        <w:t>凡涉及服务时，此类职员只应从总监理工程师处接受指示。并免费提供</w:t>
      </w:r>
      <w:r>
        <w:rPr>
          <w:color w:val="auto"/>
          <w:position w:val="0"/>
          <w:sz w:val="21"/>
          <w:szCs w:val="21"/>
          <w:u w:val="single"/>
          <w:rFonts w:ascii="宋体" w:eastAsia="宋体" w:hAnsi="宋体" w:hint="default"/>
        </w:rPr>
        <w:t xml:space="preserve"> 零 </w:t>
      </w:r>
      <w:r>
        <w:rPr>
          <w:color w:val="auto"/>
          <w:position w:val="0"/>
          <w:sz w:val="21"/>
          <w:szCs w:val="21"/>
          <w:rFonts w:ascii="宋体" w:eastAsia="宋体" w:hAnsi="宋体" w:hint="default"/>
        </w:rPr>
        <w:t>名服务人员。监理机构应与</w:t>
      </w:r>
      <w:r>
        <w:rPr>
          <w:color w:val="auto"/>
          <w:position w:val="0"/>
          <w:sz w:val="21"/>
          <w:szCs w:val="21"/>
          <w:rFonts w:ascii="宋体" w:eastAsia="宋体" w:hAnsi="宋体" w:hint="default"/>
        </w:rPr>
        <w:t>此类服务的提供者合作，但不对此类人员及其行为负责。</w:t>
      </w:r>
    </w:p>
    <w:p>
      <w:pPr>
        <w:numPr>
          <w:ilvl w:val="0"/>
          <w:numId w:val="0"/>
        </w:numPr>
        <w:jc w:val="both"/>
        <w:spacing w:lineRule="auto" w:line="360" w:before="0" w:after="160"/>
        <w:ind w:right="0" w:firstLine="417"/>
        <w:rPr>
          <w:color w:val="auto"/>
          <w:position w:val="0"/>
          <w:sz w:val="21"/>
          <w:szCs w:val="21"/>
          <w:rFonts w:ascii="宋体" w:eastAsia="宋体" w:hAnsi="宋体" w:hint="default"/>
        </w:rPr>
        <w:autoSpaceDE w:val="1"/>
        <w:autoSpaceDN w:val="1"/>
      </w:pPr>
      <w:r>
        <w:rPr>
          <w:b w:val="1"/>
          <w:color w:val="auto"/>
          <w:position w:val="0"/>
          <w:sz w:val="21"/>
          <w:szCs w:val="21"/>
          <w:rFonts w:ascii="宋体" w:eastAsia="宋体" w:hAnsi="宋体" w:hint="default"/>
        </w:rPr>
        <w:t>第十一条</w:t>
      </w:r>
      <w:r>
        <w:rPr>
          <w:color w:val="auto"/>
          <w:position w:val="0"/>
          <w:sz w:val="21"/>
          <w:szCs w:val="21"/>
          <w:rFonts w:ascii="宋体" w:eastAsia="宋体" w:hAnsi="宋体" w:hint="default"/>
        </w:rPr>
        <w:t xml:space="preserve">  监理人在责任期内如果严重失职，同意按以下办法承担责任，赔偿损失（累计赔偿额</w:t>
      </w:r>
      <w:r>
        <w:rPr>
          <w:color w:val="auto"/>
          <w:position w:val="0"/>
          <w:sz w:val="21"/>
          <w:szCs w:val="21"/>
          <w:rFonts w:ascii="宋体" w:eastAsia="宋体" w:hAnsi="宋体" w:hint="default"/>
        </w:rPr>
        <w:t>（除本合同第二十四条规定以外）不超过监理报酬总数（扣税））：</w:t>
      </w:r>
    </w:p>
    <w:p>
      <w:pPr>
        <w:numPr>
          <w:ilvl w:val="0"/>
          <w:numId w:val="0"/>
        </w:numPr>
        <w:jc w:val="both"/>
        <w:spacing w:lineRule="auto" w:line="360" w:before="0" w:after="160"/>
        <w:ind w:right="0" w:firstLine="415"/>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赔偿金=总监理费（扣除税金）×（10%～50%）</w:t>
      </w:r>
    </w:p>
    <w:p>
      <w:pPr>
        <w:numPr>
          <w:ilvl w:val="0"/>
          <w:numId w:val="0"/>
        </w:numPr>
        <w:jc w:val="both"/>
        <w:spacing w:lineRule="auto" w:line="360" w:before="0" w:after="160"/>
        <w:ind w:right="0" w:firstLine="417"/>
        <w:rPr>
          <w:color w:val="auto"/>
          <w:position w:val="0"/>
          <w:sz w:val="21"/>
          <w:szCs w:val="21"/>
          <w:rFonts w:ascii="宋体" w:eastAsia="宋体" w:hAnsi="宋体" w:hint="default"/>
        </w:rPr>
        <w:autoSpaceDE w:val="1"/>
        <w:autoSpaceDN w:val="1"/>
      </w:pPr>
      <w:r>
        <w:rPr>
          <w:b w:val="1"/>
          <w:color w:val="auto"/>
          <w:position w:val="0"/>
          <w:sz w:val="21"/>
          <w:szCs w:val="21"/>
          <w:rFonts w:ascii="宋体" w:eastAsia="宋体" w:hAnsi="宋体" w:hint="default"/>
        </w:rPr>
        <w:t>第十二条</w:t>
      </w:r>
      <w:r>
        <w:rPr>
          <w:color w:val="auto"/>
          <w:position w:val="0"/>
          <w:sz w:val="21"/>
          <w:szCs w:val="21"/>
          <w:rFonts w:ascii="宋体" w:eastAsia="宋体" w:hAnsi="宋体" w:hint="default"/>
        </w:rPr>
        <w:t xml:space="preserve">  委托人同意按以下的计算方法、支付时间与金额，支付监理人的酬金：</w:t>
      </w:r>
    </w:p>
    <w:p>
      <w:pPr>
        <w:numPr>
          <w:ilvl w:val="0"/>
          <w:numId w:val="0"/>
        </w:numPr>
        <w:jc w:val="both"/>
        <w:spacing w:lineRule="auto" w:line="360" w:before="0" w:after="160"/>
        <w:ind w:right="0" w:firstLine="415"/>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1、招标时，中标监理费</w:t>
      </w:r>
      <w:r>
        <w:rPr>
          <w:color w:val="auto"/>
          <w:position w:val="0"/>
          <w:sz w:val="21"/>
          <w:szCs w:val="21"/>
          <w:u w:val="single"/>
          <w:rFonts w:ascii="宋体" w:eastAsia="宋体" w:hAnsi="宋体" w:hint="default"/>
        </w:rPr>
        <w:t xml:space="preserve">     </w:t>
      </w:r>
      <w:r>
        <w:rPr>
          <w:color w:val="auto"/>
          <w:position w:val="0"/>
          <w:sz w:val="21"/>
          <w:szCs w:val="21"/>
          <w:rFonts w:ascii="宋体" w:eastAsia="宋体" w:hAnsi="宋体" w:hint="default"/>
        </w:rPr>
        <w:t>元</w:t>
      </w:r>
    </w:p>
    <w:p>
      <w:pPr>
        <w:numPr>
          <w:ilvl w:val="0"/>
          <w:numId w:val="0"/>
        </w:numPr>
        <w:jc w:val="both"/>
        <w:spacing w:lineRule="auto" w:line="360" w:before="0" w:after="160"/>
        <w:ind w:right="0" w:firstLine="415"/>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2、监理费支付：主体砼结构完工支付至监理费合同总价的30%，外装饰完工支付至监理费合同总价</w:t>
      </w:r>
      <w:r>
        <w:rPr>
          <w:color w:val="auto"/>
          <w:position w:val="0"/>
          <w:sz w:val="21"/>
          <w:szCs w:val="21"/>
          <w:rFonts w:ascii="宋体" w:eastAsia="宋体" w:hAnsi="宋体" w:hint="default"/>
        </w:rPr>
        <w:t>的50%，内装饰、暖通和信息化完工支付至监理费合同总价的70%，工程竣工验收合格后付至监理费合同</w:t>
      </w:r>
      <w:r>
        <w:rPr>
          <w:color w:val="auto"/>
          <w:position w:val="0"/>
          <w:sz w:val="21"/>
          <w:szCs w:val="21"/>
          <w:rFonts w:ascii="宋体" w:eastAsia="宋体" w:hAnsi="宋体" w:hint="default"/>
        </w:rPr>
        <w:t>总价的80%，工程完成竣工备案及工程结算审计，向招标人或招标人指定的单位书面移交完毕，工程竣</w:t>
      </w:r>
      <w:r>
        <w:rPr>
          <w:color w:val="auto"/>
          <w:position w:val="0"/>
          <w:sz w:val="21"/>
          <w:szCs w:val="21"/>
          <w:rFonts w:ascii="宋体" w:eastAsia="宋体" w:hAnsi="宋体" w:hint="default"/>
        </w:rPr>
        <w:t>工资料和监理资料整理并验收合格并移交给相关部门后付至监理费合同总价的95%，余款待质保期满质</w:t>
      </w:r>
      <w:r>
        <w:rPr>
          <w:color w:val="auto"/>
          <w:position w:val="0"/>
          <w:sz w:val="21"/>
          <w:szCs w:val="21"/>
          <w:rFonts w:ascii="宋体" w:eastAsia="宋体" w:hAnsi="宋体" w:hint="default"/>
        </w:rPr>
        <w:t>量回访合格后一次性付清，均无息。</w:t>
      </w:r>
    </w:p>
    <w:p>
      <w:pPr>
        <w:numPr>
          <w:ilvl w:val="0"/>
          <w:numId w:val="0"/>
        </w:numPr>
        <w:jc w:val="both"/>
        <w:spacing w:lineRule="auto" w:line="360" w:before="0" w:after="160"/>
        <w:ind w:right="0" w:firstLine="417"/>
        <w:rPr>
          <w:b w:val="1"/>
          <w:color w:val="auto"/>
          <w:position w:val="0"/>
          <w:sz w:val="21"/>
          <w:szCs w:val="21"/>
          <w:rFonts w:ascii="宋体" w:eastAsia="宋体" w:hAnsi="宋体" w:hint="default"/>
        </w:rPr>
        <w:autoSpaceDE w:val="1"/>
        <w:autoSpaceDN w:val="1"/>
      </w:pPr>
      <w:r>
        <w:rPr>
          <w:b w:val="1"/>
          <w:color w:val="auto"/>
          <w:position w:val="0"/>
          <w:sz w:val="21"/>
          <w:szCs w:val="21"/>
          <w:rFonts w:ascii="宋体" w:eastAsia="宋体" w:hAnsi="宋体" w:hint="default"/>
        </w:rPr>
        <w:t>投标人提交的投标文件中如有关于付款条件的表述与招标文件规定不符，将被视为实质性不响应，</w:t>
      </w:r>
      <w:r>
        <w:rPr>
          <w:b w:val="1"/>
          <w:color w:val="auto"/>
          <w:position w:val="0"/>
          <w:sz w:val="21"/>
          <w:szCs w:val="21"/>
          <w:rFonts w:ascii="宋体" w:eastAsia="宋体" w:hAnsi="宋体" w:hint="default"/>
        </w:rPr>
        <w:t>将导致投标无效。</w:t>
      </w:r>
    </w:p>
    <w:p>
      <w:pPr>
        <w:numPr>
          <w:ilvl w:val="0"/>
          <w:numId w:val="0"/>
        </w:numPr>
        <w:jc w:val="both"/>
        <w:spacing w:lineRule="auto" w:line="360" w:before="0" w:after="160"/>
        <w:ind w:right="0" w:firstLine="415"/>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3、本工程监理费采用“固定总价”形式。监理人的中标合同价不因招标人要求的工程量增减和政策</w:t>
      </w:r>
      <w:r>
        <w:rPr>
          <w:color w:val="auto"/>
          <w:position w:val="0"/>
          <w:sz w:val="21"/>
          <w:szCs w:val="21"/>
          <w:rFonts w:ascii="宋体" w:eastAsia="宋体" w:hAnsi="宋体" w:hint="default"/>
        </w:rPr>
        <w:t>性调整而改变，但因监理人自身责任，造成招标人认为不能继续履行合同时，招标人将有权终止合同，</w:t>
      </w:r>
      <w:r>
        <w:rPr>
          <w:color w:val="auto"/>
          <w:position w:val="0"/>
          <w:sz w:val="21"/>
          <w:szCs w:val="21"/>
          <w:rFonts w:ascii="宋体" w:eastAsia="宋体" w:hAnsi="宋体" w:hint="default"/>
        </w:rPr>
        <w:t>并按当期付款节点应付监理服务费的70%予以结算。</w:t>
      </w:r>
    </w:p>
    <w:p>
      <w:pPr>
        <w:numPr>
          <w:ilvl w:val="0"/>
          <w:numId w:val="0"/>
        </w:numPr>
        <w:jc w:val="both"/>
        <w:spacing w:lineRule="auto" w:line="360" w:before="0" w:after="160"/>
        <w:ind w:right="0" w:firstLine="415"/>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4、委托人同意以下计算方法、支付时间与金额支付额外工作酬金：</w:t>
      </w:r>
      <w:r>
        <w:rPr>
          <w:color w:val="auto"/>
          <w:position w:val="0"/>
          <w:sz w:val="21"/>
          <w:szCs w:val="21"/>
          <w:u w:val="single"/>
          <w:rFonts w:ascii="宋体" w:eastAsia="宋体" w:hAnsi="宋体" w:hint="default"/>
        </w:rPr>
        <w:t xml:space="preserve"> 无 </w:t>
      </w:r>
      <w:r>
        <w:rPr>
          <w:color w:val="auto"/>
          <w:position w:val="0"/>
          <w:sz w:val="21"/>
          <w:szCs w:val="21"/>
          <w:rFonts w:ascii="宋体" w:eastAsia="宋体" w:hAnsi="宋体" w:hint="default"/>
        </w:rPr>
        <w:t>。</w:t>
      </w:r>
    </w:p>
    <w:p>
      <w:pPr>
        <w:numPr>
          <w:ilvl w:val="0"/>
          <w:numId w:val="0"/>
        </w:numPr>
        <w:jc w:val="both"/>
        <w:spacing w:lineRule="auto" w:line="360" w:before="0" w:after="160"/>
        <w:ind w:right="0" w:firstLine="417"/>
        <w:rPr>
          <w:color w:val="auto"/>
          <w:position w:val="0"/>
          <w:sz w:val="21"/>
          <w:szCs w:val="21"/>
          <w:rFonts w:ascii="宋体" w:eastAsia="宋体" w:hAnsi="宋体" w:hint="default"/>
        </w:rPr>
        <w:autoSpaceDE w:val="1"/>
        <w:autoSpaceDN w:val="1"/>
      </w:pPr>
      <w:r>
        <w:rPr>
          <w:b w:val="1"/>
          <w:color w:val="auto"/>
          <w:position w:val="0"/>
          <w:sz w:val="21"/>
          <w:szCs w:val="21"/>
          <w:rFonts w:ascii="宋体" w:eastAsia="宋体" w:hAnsi="宋体" w:hint="default"/>
        </w:rPr>
        <w:t>第十三条</w:t>
      </w:r>
      <w:r>
        <w:rPr>
          <w:color w:val="auto"/>
          <w:position w:val="0"/>
          <w:sz w:val="21"/>
          <w:szCs w:val="21"/>
          <w:rFonts w:ascii="宋体" w:eastAsia="宋体" w:hAnsi="宋体" w:hint="default"/>
        </w:rPr>
        <w:t xml:space="preserve">  双方同意用 </w:t>
      </w:r>
      <w:r>
        <w:rPr>
          <w:color w:val="auto"/>
          <w:position w:val="0"/>
          <w:sz w:val="21"/>
          <w:szCs w:val="21"/>
          <w:u w:val="single"/>
          <w:rFonts w:ascii="宋体" w:eastAsia="宋体" w:hAnsi="宋体" w:hint="default"/>
        </w:rPr>
        <w:t xml:space="preserve">人民币 </w:t>
      </w:r>
      <w:r>
        <w:rPr>
          <w:color w:val="auto"/>
          <w:position w:val="0"/>
          <w:sz w:val="21"/>
          <w:szCs w:val="21"/>
          <w:rFonts w:ascii="宋体" w:eastAsia="宋体" w:hAnsi="宋体" w:hint="default"/>
        </w:rPr>
        <w:t>支付报酬，按</w:t>
      </w:r>
      <w:r>
        <w:rPr>
          <w:color w:val="auto"/>
          <w:position w:val="0"/>
          <w:sz w:val="21"/>
          <w:szCs w:val="21"/>
          <w:u w:val="single"/>
          <w:rFonts w:ascii="宋体" w:eastAsia="宋体" w:hAnsi="宋体" w:hint="default"/>
        </w:rPr>
        <w:t xml:space="preserve">  /   </w:t>
      </w:r>
      <w:r>
        <w:rPr>
          <w:color w:val="auto"/>
          <w:position w:val="0"/>
          <w:sz w:val="21"/>
          <w:szCs w:val="21"/>
          <w:rFonts w:ascii="宋体" w:eastAsia="宋体" w:hAnsi="宋体" w:hint="default"/>
        </w:rPr>
        <w:t>汇率计付。</w:t>
      </w:r>
    </w:p>
    <w:p>
      <w:pPr>
        <w:numPr>
          <w:ilvl w:val="0"/>
          <w:numId w:val="0"/>
        </w:numPr>
        <w:jc w:val="both"/>
        <w:spacing w:lineRule="auto" w:line="360" w:before="0" w:after="160"/>
        <w:ind w:right="0" w:firstLine="417"/>
        <w:rPr>
          <w:color w:val="auto"/>
          <w:position w:val="0"/>
          <w:sz w:val="21"/>
          <w:szCs w:val="21"/>
          <w:rFonts w:ascii="宋体" w:eastAsia="宋体" w:hAnsi="宋体" w:hint="default"/>
        </w:rPr>
        <w:autoSpaceDE w:val="1"/>
        <w:autoSpaceDN w:val="1"/>
      </w:pPr>
      <w:r>
        <w:rPr>
          <w:b w:val="1"/>
          <w:color w:val="auto"/>
          <w:position w:val="0"/>
          <w:sz w:val="21"/>
          <w:szCs w:val="21"/>
          <w:rFonts w:ascii="宋体" w:eastAsia="宋体" w:hAnsi="宋体" w:hint="default"/>
        </w:rPr>
        <w:t xml:space="preserve">第十四条 </w:t>
      </w:r>
      <w:r>
        <w:rPr>
          <w:color w:val="auto"/>
          <w:position w:val="0"/>
          <w:sz w:val="21"/>
          <w:szCs w:val="21"/>
          <w:rFonts w:ascii="宋体" w:eastAsia="宋体" w:hAnsi="宋体" w:hint="default"/>
        </w:rPr>
        <w:t>本合同在在履行过程中发生的争议，由双方当事人协商解决，协商不成的，按下列第</w:t>
      </w:r>
      <w:r>
        <w:rPr>
          <w:color w:val="auto"/>
          <w:position w:val="0"/>
          <w:sz w:val="21"/>
          <w:szCs w:val="21"/>
          <w:u w:val="single"/>
          <w:rFonts w:ascii="宋体" w:eastAsia="宋体" w:hAnsi="宋体" w:hint="default"/>
        </w:rPr>
        <w:t xml:space="preserve"> 1  </w:t>
      </w:r>
      <w:r>
        <w:rPr>
          <w:color w:val="auto"/>
          <w:position w:val="0"/>
          <w:sz w:val="21"/>
          <w:szCs w:val="21"/>
          <w:rFonts w:ascii="宋体" w:eastAsia="宋体" w:hAnsi="宋体" w:hint="default"/>
        </w:rPr>
        <w:t>种方式解决：</w:t>
      </w:r>
    </w:p>
    <w:p>
      <w:pPr>
        <w:numPr>
          <w:ilvl w:val="0"/>
          <w:numId w:val="0"/>
        </w:numPr>
        <w:jc w:val="both"/>
        <w:spacing w:lineRule="auto" w:line="360" w:before="0" w:after="160"/>
        <w:ind w:right="0" w:firstLine="415"/>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1、提交</w:t>
      </w:r>
      <w:r>
        <w:rPr>
          <w:color w:val="auto"/>
          <w:position w:val="0"/>
          <w:sz w:val="21"/>
          <w:szCs w:val="21"/>
          <w:u w:val="single"/>
          <w:rFonts w:ascii="宋体" w:eastAsia="宋体" w:hAnsi="宋体" w:hint="default"/>
        </w:rPr>
        <w:t xml:space="preserve">  铜陵  </w:t>
      </w:r>
      <w:r>
        <w:rPr>
          <w:color w:val="auto"/>
          <w:position w:val="0"/>
          <w:sz w:val="21"/>
          <w:szCs w:val="21"/>
          <w:rFonts w:ascii="宋体" w:eastAsia="宋体" w:hAnsi="宋体" w:hint="default"/>
        </w:rPr>
        <w:t>仲裁委员会仲裁；</w:t>
      </w:r>
    </w:p>
    <w:p>
      <w:pPr>
        <w:numPr>
          <w:ilvl w:val="0"/>
          <w:numId w:val="0"/>
        </w:numPr>
        <w:jc w:val="both"/>
        <w:spacing w:lineRule="auto" w:line="360" w:before="0" w:after="160"/>
        <w:ind w:right="0" w:firstLine="415"/>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2、依法向人民法院起诉。</w:t>
      </w:r>
    </w:p>
    <w:p>
      <w:pPr>
        <w:numPr>
          <w:ilvl w:val="0"/>
          <w:numId w:val="0"/>
        </w:numPr>
        <w:jc w:val="both"/>
        <w:spacing w:lineRule="auto" w:line="360" w:before="0" w:after="160"/>
        <w:ind w:right="0" w:firstLine="413"/>
        <w:rPr>
          <w:b w:val="1"/>
          <w:color w:val="auto"/>
          <w:position w:val="0"/>
          <w:sz w:val="21"/>
          <w:szCs w:val="21"/>
          <w:rFonts w:ascii="宋体" w:eastAsia="宋体" w:hAnsi="宋体" w:hint="default"/>
        </w:rPr>
        <w:snapToGrid w:val="off"/>
        <w:autoSpaceDE w:val="1"/>
        <w:autoSpaceDN w:val="1"/>
      </w:pPr>
      <w:r>
        <w:rPr>
          <w:b w:val="1"/>
          <w:color w:val="auto"/>
          <w:position w:val="0"/>
          <w:sz w:val="21"/>
          <w:szCs w:val="21"/>
          <w:rFonts w:ascii="宋体" w:eastAsia="宋体" w:hAnsi="宋体" w:hint="default"/>
        </w:rPr>
        <w:t>第十五条</w:t>
      </w:r>
      <w:r>
        <w:rPr>
          <w:color w:val="auto"/>
          <w:position w:val="0"/>
          <w:sz w:val="21"/>
          <w:szCs w:val="21"/>
          <w:rFonts w:ascii="宋体" w:eastAsia="宋体" w:hAnsi="宋体" w:hint="default"/>
        </w:rPr>
        <w:t xml:space="preserve">  </w:t>
      </w:r>
      <w:r>
        <w:rPr>
          <w:b w:val="1"/>
          <w:color w:val="auto"/>
          <w:position w:val="0"/>
          <w:sz w:val="21"/>
          <w:szCs w:val="21"/>
          <w:rFonts w:ascii="宋体" w:eastAsia="宋体" w:hAnsi="宋体" w:hint="default"/>
        </w:rPr>
        <w:t>合同生效</w:t>
      </w:r>
    </w:p>
    <w:p>
      <w:pPr>
        <w:numPr>
          <w:ilvl w:val="0"/>
          <w:numId w:val="0"/>
        </w:numPr>
        <w:jc w:val="both"/>
        <w:spacing w:lineRule="auto" w:line="360" w:before="0" w:after="160"/>
        <w:ind w:right="0" w:firstLine="480"/>
        <w:rPr>
          <w:color w:val="auto"/>
          <w:position w:val="0"/>
          <w:sz w:val="21"/>
          <w:szCs w:val="21"/>
          <w:rFonts w:ascii="宋体" w:eastAsia="宋体" w:hAnsi="宋体" w:hint="default"/>
        </w:rPr>
        <w:snapToGrid w:val="off"/>
        <w:autoSpaceDE w:val="1"/>
        <w:autoSpaceDN w:val="1"/>
      </w:pPr>
      <w:r>
        <w:rPr>
          <w:color w:val="auto"/>
          <w:position w:val="0"/>
          <w:sz w:val="21"/>
          <w:szCs w:val="21"/>
          <w:rFonts w:ascii="宋体" w:eastAsia="宋体" w:hAnsi="宋体" w:hint="default"/>
        </w:rPr>
        <w:t>本合同生效条件：</w:t>
      </w:r>
      <w:r>
        <w:rPr>
          <w:color w:val="auto"/>
          <w:position w:val="0"/>
          <w:sz w:val="21"/>
          <w:szCs w:val="21"/>
          <w:u w:val="single"/>
          <w:rFonts w:ascii="宋体" w:eastAsia="宋体" w:hAnsi="宋体" w:hint="default"/>
        </w:rPr>
        <w:t>委双方签字盖章并经相关部门备案后生效</w:t>
      </w:r>
      <w:r>
        <w:rPr>
          <w:color w:val="auto"/>
          <w:position w:val="0"/>
          <w:sz w:val="21"/>
          <w:szCs w:val="21"/>
          <w:rFonts w:ascii="宋体" w:eastAsia="宋体" w:hAnsi="宋体" w:hint="default"/>
        </w:rPr>
        <w:t>。</w:t>
      </w:r>
    </w:p>
    <w:p>
      <w:pPr>
        <w:numPr>
          <w:ilvl w:val="0"/>
          <w:numId w:val="0"/>
        </w:numPr>
        <w:jc w:val="both"/>
        <w:spacing w:lineRule="auto" w:line="360" w:before="0" w:after="160"/>
        <w:ind w:right="0" w:firstLine="417"/>
        <w:rPr>
          <w:color w:val="auto"/>
          <w:position w:val="0"/>
          <w:sz w:val="21"/>
          <w:szCs w:val="21"/>
          <w:rFonts w:ascii="宋体" w:eastAsia="宋体" w:hAnsi="宋体" w:hint="default"/>
        </w:rPr>
        <w:autoSpaceDE w:val="1"/>
        <w:autoSpaceDN w:val="1"/>
      </w:pPr>
      <w:r>
        <w:rPr>
          <w:b w:val="1"/>
          <w:color w:val="auto"/>
          <w:position w:val="0"/>
          <w:sz w:val="21"/>
          <w:szCs w:val="21"/>
          <w:rFonts w:ascii="宋体" w:eastAsia="宋体" w:hAnsi="宋体" w:hint="default"/>
        </w:rPr>
        <w:t>第十六条</w:t>
      </w:r>
      <w:r>
        <w:rPr>
          <w:color w:val="auto"/>
          <w:position w:val="0"/>
          <w:sz w:val="21"/>
          <w:szCs w:val="21"/>
          <w:rFonts w:ascii="宋体" w:eastAsia="宋体" w:hAnsi="宋体" w:hint="default"/>
        </w:rPr>
        <w:t xml:space="preserve">   附加协议条款</w:t>
      </w:r>
    </w:p>
    <w:p>
      <w:pPr>
        <w:numPr>
          <w:ilvl w:val="0"/>
          <w:numId w:val="0"/>
        </w:numPr>
        <w:jc w:val="both"/>
        <w:spacing w:lineRule="auto" w:line="360" w:before="0" w:after="160"/>
        <w:ind w:right="0" w:firstLine="415"/>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1、监理人按月向委托人书面通报工程进度、质量、投资、安全、文明施工和工程变更、工程资料的</w:t>
      </w:r>
      <w:r>
        <w:rPr>
          <w:color w:val="auto"/>
          <w:position w:val="0"/>
          <w:sz w:val="21"/>
          <w:szCs w:val="21"/>
          <w:rFonts w:ascii="宋体" w:eastAsia="宋体" w:hAnsi="宋体" w:hint="default"/>
        </w:rPr>
        <w:t>监控情况，及时处理现场问题，重大问题及时向委托人汇报并提出书面处理意见或建议。</w:t>
      </w:r>
    </w:p>
    <w:p>
      <w:pPr>
        <w:numPr>
          <w:ilvl w:val="0"/>
          <w:numId w:val="0"/>
        </w:numPr>
        <w:jc w:val="both"/>
        <w:spacing w:lineRule="auto" w:line="360" w:before="0" w:after="160"/>
        <w:ind w:right="0" w:firstLine="415"/>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2、监理人监理组织机构专业人员必须齐全，且不得擅自更换项目监理人员，擅自更换监理人员，监</w:t>
      </w:r>
      <w:r>
        <w:rPr>
          <w:color w:val="auto"/>
          <w:position w:val="0"/>
          <w:sz w:val="21"/>
          <w:szCs w:val="21"/>
          <w:rFonts w:ascii="宋体" w:eastAsia="宋体" w:hAnsi="宋体" w:hint="default"/>
        </w:rPr>
        <w:t>理人将向委托人承担</w:t>
      </w:r>
      <w:r>
        <w:rPr>
          <w:color w:val="auto"/>
          <w:position w:val="0"/>
          <w:sz w:val="21"/>
          <w:szCs w:val="21"/>
          <w:u w:val="single"/>
          <w:rFonts w:ascii="宋体" w:eastAsia="宋体" w:hAnsi="宋体" w:hint="default"/>
        </w:rPr>
        <w:t>5</w:t>
      </w:r>
      <w:r>
        <w:rPr>
          <w:color w:val="auto"/>
          <w:position w:val="0"/>
          <w:sz w:val="21"/>
          <w:szCs w:val="21"/>
          <w:rFonts w:ascii="宋体" w:eastAsia="宋体" w:hAnsi="宋体" w:hint="default"/>
        </w:rPr>
        <w:t>万元/人的违约金，委托人有权解除监理合同，造成的一切损失由监理人承担。因</w:t>
      </w:r>
      <w:r>
        <w:rPr>
          <w:color w:val="auto"/>
          <w:position w:val="0"/>
          <w:sz w:val="21"/>
          <w:szCs w:val="21"/>
          <w:rFonts w:ascii="宋体" w:eastAsia="宋体" w:hAnsi="宋体" w:hint="default"/>
        </w:rPr>
        <w:t>特殊情况经委托人同意，更换项目总监理工程师，监理人将向委托人承担</w:t>
      </w:r>
      <w:r>
        <w:rPr>
          <w:color w:val="auto"/>
          <w:position w:val="0"/>
          <w:sz w:val="21"/>
          <w:szCs w:val="21"/>
          <w:u w:val="single"/>
          <w:rFonts w:ascii="宋体" w:eastAsia="宋体" w:hAnsi="宋体" w:hint="default"/>
        </w:rPr>
        <w:t>10</w:t>
      </w:r>
      <w:r>
        <w:rPr>
          <w:color w:val="auto"/>
          <w:position w:val="0"/>
          <w:sz w:val="21"/>
          <w:szCs w:val="21"/>
          <w:rFonts w:ascii="宋体" w:eastAsia="宋体" w:hAnsi="宋体" w:hint="default"/>
        </w:rPr>
        <w:t>万元的违约金。更换的监理</w:t>
      </w:r>
      <w:r>
        <w:rPr>
          <w:color w:val="auto"/>
          <w:position w:val="0"/>
          <w:sz w:val="21"/>
          <w:szCs w:val="21"/>
          <w:rFonts w:ascii="宋体" w:eastAsia="宋体" w:hAnsi="宋体" w:hint="default"/>
        </w:rPr>
        <w:t>人员资质应不低于被更换的监理人员资质。</w:t>
      </w:r>
    </w:p>
    <w:p>
      <w:pPr>
        <w:numPr>
          <w:ilvl w:val="0"/>
          <w:numId w:val="0"/>
        </w:numPr>
        <w:jc w:val="both"/>
        <w:spacing w:lineRule="auto" w:line="360" w:before="0" w:after="160"/>
        <w:ind w:right="0" w:firstLine="415"/>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3、施工现场的变更签证（包括工期、造价变更、经济签证）等应得到委托人书面同意后方可生效。</w:t>
      </w:r>
      <w:r>
        <w:rPr>
          <w:color w:val="auto"/>
          <w:position w:val="0"/>
          <w:sz w:val="21"/>
          <w:szCs w:val="21"/>
          <w:rFonts w:ascii="宋体" w:eastAsia="宋体" w:hAnsi="宋体" w:hint="default"/>
        </w:rPr>
        <w:t>监理人现场要配备具有相应资格的工程造价工程师从事工程造价的管理，对工程建设过程中承包人所</w:t>
      </w:r>
      <w:r>
        <w:rPr>
          <w:color w:val="auto"/>
          <w:position w:val="0"/>
          <w:sz w:val="21"/>
          <w:szCs w:val="21"/>
          <w:rFonts w:ascii="宋体" w:eastAsia="宋体" w:hAnsi="宋体" w:hint="default"/>
        </w:rPr>
        <w:t>报各类预（结）算进行审核；工程竣工后，监理人对工程结算进行审查，并对审查数字负责，委托人造</w:t>
      </w:r>
      <w:r>
        <w:rPr>
          <w:color w:val="auto"/>
          <w:position w:val="0"/>
          <w:sz w:val="21"/>
          <w:szCs w:val="21"/>
          <w:rFonts w:ascii="宋体" w:eastAsia="宋体" w:hAnsi="宋体" w:hint="default"/>
        </w:rPr>
        <w:t>价管理人员或委托有关造价或审计机构（部门）对监理人审批的结算进行审查或审计。如审查结果中，</w:t>
      </w:r>
      <w:r>
        <w:rPr>
          <w:color w:val="auto"/>
          <w:position w:val="0"/>
          <w:sz w:val="21"/>
          <w:szCs w:val="21"/>
          <w:rFonts w:ascii="宋体" w:eastAsia="宋体" w:hAnsi="宋体" w:hint="default"/>
        </w:rPr>
        <w:t>招标以外部分对应工程量审计核减额超过10%，发包人除扣除承包人相应费用外，监理人根据误差额大</w:t>
      </w:r>
      <w:r>
        <w:rPr>
          <w:color w:val="auto"/>
          <w:position w:val="0"/>
          <w:sz w:val="21"/>
          <w:szCs w:val="21"/>
          <w:rFonts w:ascii="宋体" w:eastAsia="宋体" w:hAnsi="宋体" w:hint="default"/>
        </w:rPr>
        <w:t>小按误差额的5%-20%向委托人承担违约金。</w:t>
      </w:r>
    </w:p>
    <w:p>
      <w:pPr>
        <w:numPr>
          <w:ilvl w:val="0"/>
          <w:numId w:val="0"/>
        </w:numPr>
        <w:jc w:val="both"/>
        <w:spacing w:lineRule="auto" w:line="360" w:before="0" w:after="160"/>
        <w:ind w:right="0" w:firstLine="415"/>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4、监理人与承包人串通，弄虚作假，降低工程质量，在不合格的工程验收单、建筑材料、建筑构件、</w:t>
      </w:r>
      <w:r>
        <w:rPr>
          <w:color w:val="auto"/>
          <w:position w:val="0"/>
          <w:sz w:val="21"/>
          <w:szCs w:val="21"/>
          <w:rFonts w:ascii="宋体" w:eastAsia="宋体" w:hAnsi="宋体" w:hint="default"/>
        </w:rPr>
        <w:t>配件和设备单按合格签验的，委托人可随时要求监理人更换监理工程师或总监，监理人需承担更换监理</w:t>
      </w:r>
      <w:r>
        <w:rPr>
          <w:color w:val="auto"/>
          <w:position w:val="0"/>
          <w:sz w:val="21"/>
          <w:szCs w:val="21"/>
          <w:rFonts w:ascii="宋体" w:eastAsia="宋体" w:hAnsi="宋体" w:hint="default"/>
        </w:rPr>
        <w:t>人员的违约金，并按照《建设工程质量管理条例》规定追究监理人责任，同时委托人有权解除合同，因</w:t>
      </w:r>
      <w:r>
        <w:rPr>
          <w:color w:val="auto"/>
          <w:position w:val="0"/>
          <w:sz w:val="21"/>
          <w:szCs w:val="21"/>
          <w:rFonts w:ascii="宋体" w:eastAsia="宋体" w:hAnsi="宋体" w:hint="default"/>
        </w:rPr>
        <w:t>此造成的损失由监理人承担。</w:t>
      </w:r>
    </w:p>
    <w:p>
      <w:pPr>
        <w:numPr>
          <w:ilvl w:val="0"/>
          <w:numId w:val="0"/>
        </w:numPr>
        <w:jc w:val="both"/>
        <w:spacing w:lineRule="auto" w:line="360" w:before="0" w:after="160"/>
        <w:ind w:right="0" w:firstLine="415"/>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5、监理人指派的总监理工程师应保证每月到位应不少于二十二个日历天，否则，监理人将向发包人</w:t>
      </w:r>
      <w:r>
        <w:rPr>
          <w:color w:val="auto"/>
          <w:position w:val="0"/>
          <w:sz w:val="21"/>
          <w:szCs w:val="21"/>
          <w:rFonts w:ascii="宋体" w:eastAsia="宋体" w:hAnsi="宋体" w:hint="default"/>
        </w:rPr>
        <w:t>承担1000元/每少一天的违约金。主导专业、配套专业监理工程师等专业监理人员应保证每月到位应不</w:t>
      </w:r>
      <w:r>
        <w:rPr>
          <w:color w:val="auto"/>
          <w:position w:val="0"/>
          <w:sz w:val="21"/>
          <w:szCs w:val="21"/>
          <w:rFonts w:ascii="宋体" w:eastAsia="宋体" w:hAnsi="宋体" w:hint="default"/>
        </w:rPr>
        <w:t>少于二十二个工作日，否则，监理人将向发包人承担500元/每少一天.人的违约金，所有监理人员每天</w:t>
      </w:r>
      <w:r>
        <w:rPr>
          <w:color w:val="auto"/>
          <w:position w:val="0"/>
          <w:sz w:val="21"/>
          <w:szCs w:val="21"/>
          <w:rFonts w:ascii="宋体" w:eastAsia="宋体" w:hAnsi="宋体" w:hint="default"/>
        </w:rPr>
        <w:t>在现场时间不少于8小时,每少1小时监理人将向委托人承担200元/人的违约金。</w:t>
      </w:r>
    </w:p>
    <w:p>
      <w:pPr>
        <w:numPr>
          <w:ilvl w:val="0"/>
          <w:numId w:val="0"/>
        </w:numPr>
        <w:jc w:val="both"/>
        <w:spacing w:lineRule="auto" w:line="360" w:before="0" w:after="160"/>
        <w:ind w:right="0" w:firstLine="415"/>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6、监理人每月应组织月度工程进度进行验收，23日前按经验收合格的实际工程进度做好月度工程</w:t>
      </w:r>
      <w:r>
        <w:rPr>
          <w:color w:val="auto"/>
          <w:position w:val="0"/>
          <w:sz w:val="21"/>
          <w:szCs w:val="21"/>
          <w:rFonts w:ascii="宋体" w:eastAsia="宋体" w:hAnsi="宋体" w:hint="default"/>
        </w:rPr>
        <w:t>量的审核工作交委托人审核，并将当月工程相关资料一并归档，不得后补。工程竣工后应向委托人提交</w:t>
      </w:r>
      <w:r>
        <w:rPr>
          <w:color w:val="auto"/>
          <w:position w:val="0"/>
          <w:sz w:val="21"/>
          <w:szCs w:val="21"/>
          <w:rFonts w:ascii="宋体" w:eastAsia="宋体" w:hAnsi="宋体" w:hint="default"/>
        </w:rPr>
        <w:t>4套完整、规范的监理资料，如监理人不提供监理资料或资料不齐全、不规范，并在规定的时间内仍未</w:t>
      </w:r>
      <w:r>
        <w:rPr>
          <w:color w:val="auto"/>
          <w:position w:val="0"/>
          <w:sz w:val="21"/>
          <w:szCs w:val="21"/>
          <w:rFonts w:ascii="宋体" w:eastAsia="宋体" w:hAnsi="宋体" w:hint="default"/>
        </w:rPr>
        <w:t>整改完善按时提交的，监理人将向委托人承担50000元的违约金，委托人有权从监理费中直接扣除。</w:t>
      </w:r>
    </w:p>
    <w:p>
      <w:pPr>
        <w:numPr>
          <w:ilvl w:val="0"/>
          <w:numId w:val="0"/>
        </w:numPr>
        <w:jc w:val="both"/>
        <w:spacing w:lineRule="auto" w:line="360" w:before="0" w:after="160"/>
        <w:ind w:right="0" w:firstLine="415"/>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7、监理人必须严格控制工程进度。按月度、节点、总工期分别对承包人进行考核并出据考核报表，</w:t>
      </w:r>
      <w:r>
        <w:rPr>
          <w:color w:val="auto"/>
          <w:position w:val="0"/>
          <w:sz w:val="21"/>
          <w:szCs w:val="21"/>
          <w:rFonts w:ascii="宋体" w:eastAsia="宋体" w:hAnsi="宋体" w:hint="default"/>
        </w:rPr>
        <w:t>因承包人原因完不成工程进度，监理人提出整改措施并应督促承包人整改。当承包人连续二个月完不成</w:t>
      </w:r>
      <w:r>
        <w:rPr>
          <w:color w:val="auto"/>
          <w:position w:val="0"/>
          <w:sz w:val="21"/>
          <w:szCs w:val="21"/>
          <w:rFonts w:ascii="宋体" w:eastAsia="宋体" w:hAnsi="宋体" w:hint="default"/>
        </w:rPr>
        <w:t>工程进度，监理人未及时提出适当措施，扣减1万元～10万元的监理费。</w:t>
      </w:r>
    </w:p>
    <w:p>
      <w:pPr>
        <w:numPr>
          <w:ilvl w:val="0"/>
          <w:numId w:val="0"/>
        </w:numPr>
        <w:jc w:val="both"/>
        <w:spacing w:lineRule="auto" w:line="360" w:before="0" w:after="160"/>
        <w:ind w:right="0" w:firstLine="415"/>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8、监理人在进行竣工预验收时，对影响结构安全和使用功能的部位进行重点检验，形成预验文件。</w:t>
      </w:r>
      <w:r>
        <w:rPr>
          <w:color w:val="auto"/>
          <w:position w:val="0"/>
          <w:sz w:val="21"/>
          <w:szCs w:val="21"/>
          <w:rFonts w:ascii="宋体" w:eastAsia="宋体" w:hAnsi="宋体" w:hint="default"/>
        </w:rPr>
        <w:t>对检查出来的质量问题要督促承包人限期整改到位。通过竣工预验收的工程在委托人组织的验收时发</w:t>
      </w:r>
      <w:r>
        <w:rPr>
          <w:color w:val="auto"/>
          <w:position w:val="0"/>
          <w:sz w:val="21"/>
          <w:szCs w:val="21"/>
          <w:rFonts w:ascii="宋体" w:eastAsia="宋体" w:hAnsi="宋体" w:hint="default"/>
        </w:rPr>
        <w:t>现的质量问题较多，监理人按该单位工程监理费的5%向委托人承担违约金。工程竣工验收移交后，在保</w:t>
      </w:r>
      <w:r>
        <w:rPr>
          <w:color w:val="auto"/>
          <w:position w:val="0"/>
          <w:sz w:val="21"/>
          <w:szCs w:val="21"/>
          <w:rFonts w:ascii="宋体" w:eastAsia="宋体" w:hAnsi="宋体" w:hint="default"/>
        </w:rPr>
        <w:t>修期内发现影响使用功能的质量问题，监理人应督促承包人整改，否则扣减监理人的未付监理费用。</w:t>
      </w:r>
    </w:p>
    <w:p>
      <w:pPr>
        <w:numPr>
          <w:ilvl w:val="0"/>
          <w:numId w:val="0"/>
        </w:numPr>
        <w:jc w:val="both"/>
        <w:spacing w:lineRule="auto" w:line="360" w:before="0" w:after="160"/>
        <w:ind w:right="0" w:firstLine="415"/>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9、监理人要加强对质量通病的控制，监理人要全程旁站，逐个检查，做好检查台帐，并标记检查人</w:t>
      </w:r>
      <w:r>
        <w:rPr>
          <w:color w:val="auto"/>
          <w:position w:val="0"/>
          <w:sz w:val="21"/>
          <w:szCs w:val="21"/>
          <w:rFonts w:ascii="宋体" w:eastAsia="宋体" w:hAnsi="宋体" w:hint="default"/>
        </w:rPr>
        <w:t>和时间。</w:t>
      </w:r>
    </w:p>
    <w:p>
      <w:pPr>
        <w:numPr>
          <w:ilvl w:val="0"/>
          <w:numId w:val="0"/>
        </w:numPr>
        <w:jc w:val="both"/>
        <w:spacing w:lineRule="auto" w:line="360" w:before="0" w:after="160"/>
        <w:ind w:right="0" w:firstLine="415"/>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10、委托人及其上级主管部门关于工程建设质量、工期、安全文明施工等管理办法及规定是本合同</w:t>
      </w:r>
      <w:r>
        <w:rPr>
          <w:color w:val="auto"/>
          <w:position w:val="0"/>
          <w:sz w:val="21"/>
          <w:szCs w:val="21"/>
          <w:rFonts w:ascii="宋体" w:eastAsia="宋体" w:hAnsi="宋体" w:hint="default"/>
        </w:rPr>
        <w:t>的附件，与本合同有同等效力。</w:t>
      </w:r>
    </w:p>
    <w:p>
      <w:pPr>
        <w:numPr>
          <w:ilvl w:val="0"/>
          <w:numId w:val="0"/>
        </w:numPr>
        <w:jc w:val="both"/>
        <w:spacing w:lineRule="auto" w:line="360" w:before="0" w:after="160"/>
        <w:ind w:right="0" w:firstLine="415"/>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11、在委托人及上级主管部门的检查中，如监理人因本项目被通报处理的，监理人将向委托人承担</w:t>
      </w:r>
      <w:r>
        <w:rPr>
          <w:color w:val="auto"/>
          <w:position w:val="0"/>
          <w:sz w:val="21"/>
          <w:szCs w:val="21"/>
          <w:rFonts w:ascii="宋体" w:eastAsia="宋体" w:hAnsi="宋体" w:hint="default"/>
        </w:rPr>
        <w:t>1万元～5万元/次的违约金。</w:t>
      </w:r>
    </w:p>
    <w:p>
      <w:pPr>
        <w:numPr>
          <w:ilvl w:val="0"/>
          <w:numId w:val="0"/>
        </w:numPr>
        <w:jc w:val="both"/>
        <w:spacing w:lineRule="auto" w:line="360" w:before="0" w:after="160"/>
        <w:ind w:right="0" w:firstLine="415"/>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12、工程档案资料归档要求执行铜陵市档案局和铜陵市发展和改革委员会文件【转发安徽省档案局</w:t>
      </w:r>
      <w:r>
        <w:rPr>
          <w:color w:val="auto"/>
          <w:position w:val="0"/>
          <w:sz w:val="21"/>
          <w:szCs w:val="21"/>
          <w:rFonts w:ascii="宋体" w:eastAsia="宋体" w:hAnsi="宋体" w:hint="default"/>
        </w:rPr>
        <w:t>安徽省发展和改革委员会转发国家档案局国家发展和改革委员会关于印发《建设项目电子文件归档和</w:t>
      </w:r>
      <w:r>
        <w:rPr>
          <w:color w:val="auto"/>
          <w:position w:val="0"/>
          <w:sz w:val="21"/>
          <w:szCs w:val="21"/>
          <w:rFonts w:ascii="宋体" w:eastAsia="宋体" w:hAnsi="宋体" w:hint="default"/>
        </w:rPr>
        <w:t>电子档案管理暂行办法》的通知的通知（铜档【2017】52号）】规定。</w:t>
      </w:r>
    </w:p>
    <w:p>
      <w:pPr>
        <w:numPr>
          <w:ilvl w:val="0"/>
          <w:numId w:val="0"/>
        </w:numPr>
        <w:jc w:val="center"/>
        <w:spacing w:lineRule="auto" w:line="240" w:before="0" w:after="160"/>
        <w:ind w:right="0" w:firstLine="0"/>
        <w:rPr>
          <w:b w:val="1"/>
          <w:color w:val="auto"/>
          <w:position w:val="0"/>
          <w:sz w:val="21"/>
          <w:szCs w:val="21"/>
          <w:rFonts w:ascii="宋体" w:eastAsia="宋体" w:hAnsi="宋体" w:hint="default"/>
        </w:rPr>
        <w:autoSpaceDE w:val="1"/>
        <w:autoSpaceDN w:val="1"/>
      </w:pPr>
    </w:p>
    <w:p>
      <w:pPr>
        <w:numPr>
          <w:ilvl w:val="0"/>
          <w:numId w:val="0"/>
        </w:numPr>
        <w:jc w:val="center"/>
        <w:spacing w:lineRule="exact" w:line="400" w:before="0" w:after="160"/>
        <w:ind w:right="0" w:firstLine="0"/>
        <w:rPr>
          <w:b w:val="1"/>
          <w:color w:val="auto"/>
          <w:position w:val="0"/>
          <w:sz w:val="21"/>
          <w:szCs w:val="21"/>
          <w:rFonts w:ascii="宋体" w:eastAsia="宋体" w:hAnsi="宋体" w:hint="default"/>
        </w:rPr>
        <w:autoSpaceDE w:val="1"/>
        <w:autoSpaceDN w:val="1"/>
      </w:pPr>
    </w:p>
    <w:p>
      <w:pPr>
        <w:numPr>
          <w:ilvl w:val="0"/>
          <w:numId w:val="0"/>
        </w:numPr>
        <w:jc w:val="center"/>
        <w:spacing w:lineRule="exact" w:line="400" w:before="0" w:after="160"/>
        <w:ind w:right="0" w:firstLine="0"/>
        <w:rPr>
          <w:b w:val="1"/>
          <w:color w:val="auto"/>
          <w:position w:val="0"/>
          <w:sz w:val="28"/>
          <w:szCs w:val="28"/>
          <w:rFonts w:ascii="宋体" w:eastAsia="宋体" w:hAnsi="宋体" w:hint="default"/>
        </w:rPr>
        <w:autoSpaceDE w:val="1"/>
        <w:autoSpaceDN w:val="1"/>
      </w:pPr>
    </w:p>
    <w:p>
      <w:pPr>
        <w:numPr>
          <w:ilvl w:val="0"/>
          <w:numId w:val="0"/>
        </w:numPr>
        <w:jc w:val="center"/>
        <w:spacing w:lineRule="exact" w:line="400" w:before="0" w:after="160"/>
        <w:ind w:right="0" w:firstLine="0"/>
        <w:rPr>
          <w:b w:val="1"/>
          <w:color w:val="auto"/>
          <w:position w:val="0"/>
          <w:sz w:val="32"/>
          <w:szCs w:val="32"/>
          <w:rFonts w:ascii="宋体" w:eastAsia="宋体" w:hAnsi="宋体" w:hint="default"/>
        </w:rPr>
        <w:autoSpaceDE w:val="1"/>
        <w:autoSpaceDN w:val="1"/>
      </w:pPr>
    </w:p>
    <w:p>
      <w:pPr>
        <w:numPr>
          <w:ilvl w:val="0"/>
          <w:numId w:val="0"/>
        </w:numPr>
        <w:jc w:val="center"/>
        <w:spacing w:lineRule="exact" w:line="400" w:before="0" w:after="160"/>
        <w:ind w:right="0" w:firstLine="0"/>
        <w:rPr>
          <w:b w:val="1"/>
          <w:color w:val="auto"/>
          <w:position w:val="0"/>
          <w:sz w:val="32"/>
          <w:szCs w:val="32"/>
          <w:rFonts w:ascii="宋体" w:eastAsia="宋体" w:hAnsi="宋体" w:hint="default"/>
        </w:rPr>
        <w:autoSpaceDE w:val="1"/>
        <w:autoSpaceDN w:val="1"/>
      </w:pPr>
    </w:p>
    <w:p>
      <w:pPr>
        <w:numPr>
          <w:ilvl w:val="0"/>
          <w:numId w:val="0"/>
        </w:numPr>
        <w:jc w:val="center"/>
        <w:spacing w:lineRule="exact" w:line="400" w:before="0" w:after="160"/>
        <w:ind w:right="0" w:firstLine="0"/>
        <w:rPr>
          <w:b w:val="1"/>
          <w:color w:val="auto"/>
          <w:position w:val="0"/>
          <w:sz w:val="32"/>
          <w:szCs w:val="32"/>
          <w:rFonts w:ascii="宋体" w:eastAsia="宋体" w:hAnsi="宋体" w:hint="default"/>
        </w:rPr>
        <w:autoSpaceDE w:val="1"/>
        <w:autoSpaceDN w:val="1"/>
      </w:pPr>
    </w:p>
    <w:p>
      <w:pPr>
        <w:numPr>
          <w:ilvl w:val="0"/>
          <w:numId w:val="0"/>
        </w:numPr>
        <w:jc w:val="center"/>
        <w:spacing w:lineRule="exact" w:line="400" w:before="0" w:after="160"/>
        <w:ind w:right="0" w:firstLine="0"/>
        <w:rPr>
          <w:b w:val="1"/>
          <w:color w:val="auto"/>
          <w:position w:val="0"/>
          <w:sz w:val="32"/>
          <w:szCs w:val="32"/>
          <w:rFonts w:ascii="宋体" w:eastAsia="宋体" w:hAnsi="宋体" w:hint="default"/>
        </w:rPr>
        <w:autoSpaceDE w:val="1"/>
        <w:autoSpaceDN w:val="1"/>
      </w:pPr>
    </w:p>
    <w:p>
      <w:pPr>
        <w:numPr>
          <w:ilvl w:val="0"/>
          <w:numId w:val="0"/>
        </w:numPr>
        <w:jc w:val="center"/>
        <w:spacing w:lineRule="exact" w:line="400" w:before="0" w:after="160"/>
        <w:ind w:right="0" w:firstLine="0"/>
        <w:rPr>
          <w:b w:val="1"/>
          <w:color w:val="auto"/>
          <w:position w:val="0"/>
          <w:sz w:val="28"/>
          <w:szCs w:val="28"/>
          <w:rFonts w:ascii="宋体" w:eastAsia="宋体" w:hAnsi="宋体" w:hint="default"/>
        </w:rPr>
        <w:autoSpaceDE w:val="1"/>
        <w:autoSpaceDN w:val="1"/>
      </w:pPr>
    </w:p>
    <w:p>
      <w:pPr>
        <w:numPr>
          <w:ilvl w:val="0"/>
          <w:numId w:val="0"/>
        </w:numPr>
        <w:jc w:val="center"/>
        <w:spacing w:lineRule="exact" w:line="400" w:before="0" w:after="160"/>
        <w:ind w:right="0" w:firstLine="0"/>
        <w:rPr>
          <w:b w:val="1"/>
          <w:color w:val="auto"/>
          <w:position w:val="0"/>
          <w:sz w:val="32"/>
          <w:szCs w:val="32"/>
          <w:rFonts w:ascii="宋体" w:eastAsia="宋体" w:hAnsi="宋体" w:hint="default"/>
        </w:rPr>
        <w:autoSpaceDE w:val="1"/>
        <w:autoSpaceDN w:val="1"/>
      </w:pPr>
      <w:r>
        <w:br w:type="page"/>
      </w:r>
      <w:r>
        <w:rPr>
          <w:b w:val="1"/>
          <w:color w:val="auto"/>
          <w:position w:val="0"/>
          <w:sz w:val="32"/>
          <w:szCs w:val="32"/>
          <w:rFonts w:ascii="宋体" w:eastAsia="宋体" w:hAnsi="宋体" w:hint="default"/>
        </w:rPr>
        <w:t xml:space="preserve">第六章   投标文件格式</w:t>
      </w:r>
    </w:p>
    <w:p>
      <w:pPr>
        <w:numPr>
          <w:ilvl w:val="0"/>
          <w:numId w:val="0"/>
        </w:numPr>
        <w:jc w:val="left"/>
        <w:spacing w:lineRule="auto" w:line="360" w:before="0" w:after="160"/>
        <w:ind w:right="0" w:firstLine="630"/>
        <w:rPr>
          <w:b w:val="1"/>
          <w:color w:val="auto"/>
          <w:position w:val="0"/>
          <w:sz w:val="32"/>
          <w:szCs w:val="32"/>
          <w:rFonts w:ascii="宋体" w:eastAsia="宋体" w:hAnsi="宋体" w:hint="default"/>
        </w:rPr>
        <w:autoSpaceDE w:val="1"/>
        <w:autoSpaceDN w:val="1"/>
      </w:pPr>
    </w:p>
    <w:p>
      <w:pPr>
        <w:numPr>
          <w:ilvl w:val="0"/>
          <w:numId w:val="0"/>
        </w:numPr>
        <w:jc w:val="left"/>
        <w:spacing w:lineRule="auto" w:line="360" w:before="0" w:after="160"/>
        <w:ind w:right="0" w:firstLine="411"/>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监理单位应按下列名称、顺序、格式，并依据“投标人须知”的要求编列投标文件：</w:t>
      </w:r>
    </w:p>
    <w:p>
      <w:pPr>
        <w:numPr>
          <w:ilvl w:val="0"/>
          <w:numId w:val="0"/>
        </w:numPr>
        <w:jc w:val="left"/>
        <w:spacing w:lineRule="auto" w:line="360" w:before="0" w:after="160"/>
        <w:ind w:right="0" w:firstLine="411"/>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1．法定代表人资格证明书（详见格式）</w:t>
      </w:r>
    </w:p>
    <w:p>
      <w:pPr>
        <w:numPr>
          <w:ilvl w:val="0"/>
          <w:numId w:val="0"/>
        </w:numPr>
        <w:jc w:val="left"/>
        <w:spacing w:lineRule="auto" w:line="360" w:before="0" w:after="160"/>
        <w:ind w:right="0" w:firstLine="411"/>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2．授权委托书（详见格式）</w:t>
      </w:r>
    </w:p>
    <w:p>
      <w:pPr>
        <w:numPr>
          <w:ilvl w:val="0"/>
          <w:numId w:val="0"/>
        </w:numPr>
        <w:jc w:val="left"/>
        <w:spacing w:lineRule="auto" w:line="360" w:before="0" w:after="160"/>
        <w:ind w:right="0" w:firstLine="411"/>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3．投标书（详见格式）</w:t>
      </w:r>
    </w:p>
    <w:p>
      <w:pPr>
        <w:numPr>
          <w:ilvl w:val="0"/>
          <w:numId w:val="0"/>
        </w:numPr>
        <w:jc w:val="left"/>
        <w:spacing w:lineRule="auto" w:line="360" w:before="0" w:after="160"/>
        <w:ind w:right="0" w:firstLine="411"/>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4．投标综合说明</w:t>
      </w:r>
    </w:p>
    <w:p>
      <w:pPr>
        <w:numPr>
          <w:ilvl w:val="0"/>
          <w:numId w:val="0"/>
        </w:numPr>
        <w:jc w:val="left"/>
        <w:spacing w:lineRule="auto" w:line="360" w:before="0" w:after="160"/>
        <w:ind w:right="0" w:firstLine="411"/>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4．1企业概况</w:t>
      </w:r>
    </w:p>
    <w:p>
      <w:pPr>
        <w:numPr>
          <w:ilvl w:val="0"/>
          <w:numId w:val="0"/>
        </w:numPr>
        <w:jc w:val="left"/>
        <w:spacing w:lineRule="auto" w:line="360" w:before="0" w:after="160"/>
        <w:ind w:right="0" w:firstLine="411"/>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4．2监理过类似工程的合同一览表（详见格式）以及目前正在监理的工程一览表（详见格式）；</w:t>
      </w:r>
    </w:p>
    <w:p>
      <w:pPr>
        <w:numPr>
          <w:ilvl w:val="0"/>
          <w:numId w:val="0"/>
        </w:numPr>
        <w:jc w:val="left"/>
        <w:spacing w:lineRule="auto" w:line="360" w:before="0" w:after="160"/>
        <w:ind w:right="0" w:firstLine="411"/>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4．3派驻本工程的监理机构组织形式和人员，总监理工程师、各专业监理工程师的简历表（详见</w:t>
      </w:r>
      <w:r>
        <w:rPr>
          <w:color w:val="auto"/>
          <w:position w:val="0"/>
          <w:sz w:val="21"/>
          <w:szCs w:val="21"/>
          <w:rFonts w:ascii="宋体" w:eastAsia="宋体" w:hAnsi="宋体" w:hint="default"/>
        </w:rPr>
        <w:t>格式）；总监理工程师监理过类似工程、目前正在监理的工程一览表（详见格式）；总监理工程师及</w:t>
      </w:r>
      <w:r>
        <w:rPr>
          <w:color w:val="auto"/>
          <w:position w:val="0"/>
          <w:sz w:val="21"/>
          <w:szCs w:val="21"/>
          <w:rFonts w:ascii="宋体" w:eastAsia="宋体" w:hAnsi="宋体" w:hint="default"/>
        </w:rPr>
        <w:t>各专业监理工程师、监理员（见证员，可兼任）资格证书（资质证书、岗位证书、职称证书）及各专业</w:t>
      </w:r>
      <w:r>
        <w:rPr>
          <w:color w:val="auto"/>
          <w:position w:val="0"/>
          <w:sz w:val="21"/>
          <w:szCs w:val="21"/>
          <w:rFonts w:ascii="宋体" w:eastAsia="宋体" w:hAnsi="宋体" w:hint="default"/>
        </w:rPr>
        <w:t>监理工程师、监理员（见证员，可兼任）在投标企业的自开标之日前半年内连续三个月的社保缴纳证</w:t>
      </w:r>
      <w:r>
        <w:rPr>
          <w:color w:val="auto"/>
          <w:position w:val="0"/>
          <w:sz w:val="21"/>
          <w:szCs w:val="21"/>
          <w:rFonts w:ascii="宋体" w:eastAsia="宋体" w:hAnsi="宋体" w:hint="default"/>
        </w:rPr>
        <w:t>明复印件（加盖投标单位公章）；</w:t>
      </w:r>
    </w:p>
    <w:p>
      <w:pPr>
        <w:numPr>
          <w:ilvl w:val="0"/>
          <w:numId w:val="0"/>
        </w:numPr>
        <w:jc w:val="left"/>
        <w:spacing w:lineRule="auto" w:line="360" w:before="0" w:after="160"/>
        <w:ind w:right="0" w:firstLine="411"/>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4．4关于总监理工程师现场到位率的承诺（详见格式）；</w:t>
      </w:r>
    </w:p>
    <w:p>
      <w:pPr>
        <w:numPr>
          <w:ilvl w:val="0"/>
          <w:numId w:val="0"/>
        </w:numPr>
        <w:jc w:val="left"/>
        <w:spacing w:lineRule="auto" w:line="360" w:before="0" w:after="160"/>
        <w:ind w:right="0" w:firstLine="411"/>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4．5诚信承诺书（详见格式）。</w:t>
      </w:r>
    </w:p>
    <w:p>
      <w:pPr>
        <w:numPr>
          <w:ilvl w:val="0"/>
          <w:numId w:val="0"/>
        </w:numPr>
        <w:jc w:val="left"/>
        <w:spacing w:lineRule="auto" w:line="360" w:before="0" w:after="160"/>
        <w:ind w:right="0" w:firstLine="411"/>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5．投入本工程办公检测仪器、设备汇总表</w:t>
      </w:r>
    </w:p>
    <w:p>
      <w:pPr>
        <w:numPr>
          <w:ilvl w:val="0"/>
          <w:numId w:val="0"/>
        </w:numPr>
        <w:jc w:val="left"/>
        <w:spacing w:lineRule="auto" w:line="360" w:before="0" w:after="160"/>
        <w:ind w:right="0" w:firstLine="411"/>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6．监理规划和监理大纲</w:t>
      </w:r>
    </w:p>
    <w:p>
      <w:pPr>
        <w:numPr>
          <w:ilvl w:val="0"/>
          <w:numId w:val="0"/>
        </w:numPr>
        <w:jc w:val="left"/>
        <w:spacing w:lineRule="auto" w:line="360" w:before="0" w:after="160"/>
        <w:ind w:right="0" w:firstLine="411"/>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6.1监理工作概况；</w:t>
      </w:r>
    </w:p>
    <w:p>
      <w:pPr>
        <w:numPr>
          <w:ilvl w:val="0"/>
          <w:numId w:val="0"/>
        </w:numPr>
        <w:jc w:val="left"/>
        <w:spacing w:lineRule="auto" w:line="360" w:before="0" w:after="160"/>
        <w:ind w:right="0" w:firstLine="411"/>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6.2监理工作内容和依据；</w:t>
      </w:r>
    </w:p>
    <w:p>
      <w:pPr>
        <w:numPr>
          <w:ilvl w:val="0"/>
          <w:numId w:val="0"/>
        </w:numPr>
        <w:jc w:val="left"/>
        <w:spacing w:lineRule="auto" w:line="360" w:before="0" w:after="160"/>
        <w:ind w:right="0" w:firstLine="411"/>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6.3控制工程合同、质量、进度、安全文明施工、投资的主要手段和措施；</w:t>
      </w:r>
    </w:p>
    <w:p>
      <w:pPr>
        <w:numPr>
          <w:ilvl w:val="0"/>
          <w:numId w:val="0"/>
        </w:numPr>
        <w:jc w:val="left"/>
        <w:spacing w:lineRule="auto" w:line="360" w:before="0" w:after="160"/>
        <w:ind w:right="0" w:firstLine="411"/>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6.4监理工作计划；</w:t>
      </w:r>
    </w:p>
    <w:p>
      <w:pPr>
        <w:numPr>
          <w:ilvl w:val="0"/>
          <w:numId w:val="0"/>
        </w:numPr>
        <w:jc w:val="left"/>
        <w:spacing w:lineRule="auto" w:line="360" w:before="0" w:after="160"/>
        <w:ind w:right="0" w:firstLine="411"/>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6.5监理人员工作守则；</w:t>
      </w:r>
    </w:p>
    <w:p>
      <w:pPr>
        <w:numPr>
          <w:ilvl w:val="0"/>
          <w:numId w:val="0"/>
        </w:numPr>
        <w:jc w:val="left"/>
        <w:spacing w:lineRule="auto" w:line="360" w:before="0" w:after="160"/>
        <w:ind w:right="0" w:firstLine="411"/>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6.6对工程施工的难点、要点和关键部分的阐明及监理实施意见；</w:t>
      </w:r>
    </w:p>
    <w:p>
      <w:pPr>
        <w:numPr>
          <w:ilvl w:val="0"/>
          <w:numId w:val="0"/>
        </w:numPr>
        <w:jc w:val="left"/>
        <w:spacing w:lineRule="auto" w:line="360" w:before="0" w:after="160"/>
        <w:ind w:right="0" w:firstLine="411"/>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 xml:space="preserve">6.7对本工程的其他建议、要求。 </w:t>
      </w:r>
    </w:p>
    <w:p>
      <w:pPr>
        <w:numPr>
          <w:ilvl w:val="0"/>
          <w:numId w:val="0"/>
        </w:numPr>
        <w:jc w:val="left"/>
        <w:spacing w:lineRule="auto" w:line="360" w:before="0" w:after="160"/>
        <w:ind w:right="0" w:firstLine="411"/>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7．监理费报价（详见格式）</w:t>
      </w:r>
    </w:p>
    <w:p>
      <w:pPr>
        <w:numPr>
          <w:ilvl w:val="0"/>
          <w:numId w:val="0"/>
        </w:numPr>
        <w:jc w:val="left"/>
        <w:spacing w:lineRule="auto" w:line="360" w:before="0" w:after="160"/>
        <w:ind w:right="0" w:firstLine="411"/>
        <w:rPr>
          <w:b w:val="1"/>
          <w:color w:val="auto"/>
          <w:position w:val="0"/>
          <w:sz w:val="36"/>
          <w:szCs w:val="36"/>
          <w:rFonts w:ascii="宋体" w:eastAsia="宋体" w:hAnsi="宋体" w:hint="default"/>
        </w:rPr>
        <w:autoSpaceDE w:val="1"/>
        <w:autoSpaceDN w:val="1"/>
      </w:pPr>
      <w:r>
        <w:rPr>
          <w:color w:val="auto"/>
          <w:position w:val="0"/>
          <w:sz w:val="21"/>
          <w:szCs w:val="21"/>
          <w:rFonts w:ascii="宋体" w:eastAsia="宋体" w:hAnsi="宋体" w:hint="default"/>
        </w:rPr>
        <w:t>8．相关证明材料及复印件</w:t>
      </w:r>
      <w:r>
        <w:br w:type="page"/>
      </w:r>
    </w:p>
    <w:p>
      <w:pPr>
        <w:pStyle w:val="PO160"/>
        <w:numPr>
          <w:ilvl w:val="0"/>
          <w:numId w:val="0"/>
        </w:numPr>
        <w:jc w:val="center"/>
        <w:spacing w:lineRule="auto" w:line="360" w:before="0" w:after="160"/>
        <w:ind w:right="0" w:firstLine="0"/>
        <w:rPr>
          <w:b w:val="1"/>
          <w:color w:val="auto"/>
          <w:position w:val="0"/>
          <w:sz w:val="32"/>
          <w:szCs w:val="32"/>
          <w:rFonts w:ascii="宋体" w:eastAsia="宋体" w:hAnsi="宋体" w:hint="default"/>
        </w:rPr>
        <w:autoSpaceDE w:val="1"/>
        <w:autoSpaceDN w:val="1"/>
      </w:pPr>
      <w:r>
        <w:rPr>
          <w:b w:val="1"/>
          <w:color w:val="auto"/>
          <w:position w:val="0"/>
          <w:sz w:val="32"/>
          <w:szCs w:val="32"/>
          <w:rFonts w:ascii="宋体" w:eastAsia="宋体" w:hAnsi="宋体" w:hint="default"/>
        </w:rPr>
        <w:t>法定代表人身份证明书</w:t>
      </w:r>
    </w:p>
    <w:p>
      <w:pPr>
        <w:numPr>
          <w:ilvl w:val="0"/>
          <w:numId w:val="0"/>
        </w:numPr>
        <w:jc w:val="both"/>
        <w:spacing w:lineRule="auto" w:line="360" w:before="48" w:after="48"/>
        <w:ind w:right="0" w:firstLine="0"/>
        <w:rPr>
          <w:color w:val="auto"/>
          <w:position w:val="0"/>
          <w:sz w:val="21"/>
          <w:szCs w:val="21"/>
          <w:rFonts w:ascii="宋体" w:eastAsia="宋体" w:hAnsi="宋体" w:hint="default"/>
        </w:rPr>
        <w:autoSpaceDE w:val="1"/>
        <w:autoSpaceDN w:val="1"/>
      </w:pPr>
    </w:p>
    <w:p>
      <w:pPr>
        <w:numPr>
          <w:ilvl w:val="0"/>
          <w:numId w:val="0"/>
        </w:numPr>
        <w:jc w:val="both"/>
        <w:spacing w:lineRule="auto" w:line="360" w:before="48" w:after="48"/>
        <w:ind w:right="0" w:firstLine="61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单位名称：</w:t>
      </w:r>
      <w:r>
        <w:rPr>
          <w:color w:val="auto"/>
          <w:position w:val="0"/>
          <w:sz w:val="21"/>
          <w:szCs w:val="21"/>
          <w:u w:val="single"/>
          <w:rFonts w:ascii="宋体" w:eastAsia="宋体" w:hAnsi="宋体" w:hint="default"/>
        </w:rPr>
        <w:t xml:space="preserve">                                                </w:t>
      </w:r>
      <w:r>
        <w:rPr>
          <w:color w:val="auto"/>
          <w:position w:val="0"/>
          <w:sz w:val="21"/>
          <w:szCs w:val="21"/>
          <w:rFonts w:ascii="宋体" w:eastAsia="宋体" w:hAnsi="宋体" w:hint="default"/>
        </w:rPr>
        <w:t xml:space="preserve">   </w:t>
      </w:r>
    </w:p>
    <w:p>
      <w:pPr>
        <w:numPr>
          <w:ilvl w:val="0"/>
          <w:numId w:val="0"/>
        </w:numPr>
        <w:jc w:val="both"/>
        <w:spacing w:lineRule="auto" w:line="360" w:before="48" w:after="48"/>
        <w:ind w:right="0" w:firstLine="610"/>
        <w:rPr>
          <w:color w:val="auto"/>
          <w:position w:val="0"/>
          <w:sz w:val="21"/>
          <w:szCs w:val="21"/>
          <w:u w:val="single"/>
          <w:rFonts w:ascii="宋体" w:eastAsia="宋体" w:hAnsi="宋体" w:hint="default"/>
        </w:rPr>
        <w:autoSpaceDE w:val="1"/>
        <w:autoSpaceDN w:val="1"/>
      </w:pPr>
      <w:r>
        <w:rPr>
          <w:color w:val="auto"/>
          <w:position w:val="0"/>
          <w:sz w:val="21"/>
          <w:szCs w:val="21"/>
          <w:rFonts w:ascii="宋体" w:eastAsia="宋体" w:hAnsi="宋体" w:hint="default"/>
        </w:rPr>
        <w:t>单位性质：</w:t>
      </w:r>
      <w:r>
        <w:rPr>
          <w:color w:val="auto"/>
          <w:position w:val="0"/>
          <w:sz w:val="21"/>
          <w:szCs w:val="21"/>
          <w:u w:val="single"/>
          <w:rFonts w:ascii="宋体" w:eastAsia="宋体" w:hAnsi="宋体" w:hint="default"/>
        </w:rPr>
        <w:t xml:space="preserve">                                                </w:t>
      </w:r>
    </w:p>
    <w:p>
      <w:pPr>
        <w:numPr>
          <w:ilvl w:val="0"/>
          <w:numId w:val="0"/>
        </w:numPr>
        <w:jc w:val="both"/>
        <w:spacing w:lineRule="auto" w:line="360" w:before="48" w:after="48"/>
        <w:ind w:right="0" w:firstLine="61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 xml:space="preserve">地    址：</w:t>
      </w:r>
      <w:r>
        <w:rPr>
          <w:color w:val="auto"/>
          <w:position w:val="0"/>
          <w:sz w:val="21"/>
          <w:szCs w:val="21"/>
          <w:u w:val="single"/>
          <w:rFonts w:ascii="宋体" w:eastAsia="宋体" w:hAnsi="宋体" w:hint="default"/>
        </w:rPr>
        <w:tab/>
      </w:r>
      <w:r>
        <w:rPr>
          <w:color w:val="auto"/>
          <w:position w:val="0"/>
          <w:sz w:val="21"/>
          <w:szCs w:val="21"/>
          <w:u w:val="single"/>
          <w:rFonts w:ascii="宋体" w:eastAsia="宋体" w:hAnsi="宋体" w:hint="default"/>
        </w:rPr>
        <w:tab/>
      </w:r>
      <w:r>
        <w:rPr>
          <w:color w:val="auto"/>
          <w:position w:val="0"/>
          <w:sz w:val="21"/>
          <w:szCs w:val="21"/>
          <w:u w:val="single"/>
          <w:rFonts w:ascii="宋体" w:eastAsia="宋体" w:hAnsi="宋体" w:hint="default"/>
        </w:rPr>
        <w:t xml:space="preserve">  </w:t>
      </w:r>
      <w:r>
        <w:rPr>
          <w:color w:val="auto"/>
          <w:position w:val="0"/>
          <w:sz w:val="21"/>
          <w:szCs w:val="21"/>
          <w:u w:val="single"/>
          <w:rFonts w:ascii="宋体" w:eastAsia="宋体" w:hAnsi="宋体" w:hint="default"/>
        </w:rPr>
        <w:tab/>
      </w:r>
      <w:r>
        <w:rPr>
          <w:color w:val="auto"/>
          <w:position w:val="0"/>
          <w:sz w:val="21"/>
          <w:szCs w:val="21"/>
          <w:u w:val="single"/>
          <w:rFonts w:ascii="宋体" w:eastAsia="宋体" w:hAnsi="宋体" w:hint="default"/>
        </w:rPr>
        <w:tab/>
      </w:r>
      <w:r>
        <w:rPr>
          <w:color w:val="auto"/>
          <w:position w:val="0"/>
          <w:sz w:val="21"/>
          <w:szCs w:val="21"/>
          <w:u w:val="single"/>
          <w:rFonts w:ascii="宋体" w:eastAsia="宋体" w:hAnsi="宋体" w:hint="default"/>
        </w:rPr>
        <w:tab/>
      </w:r>
      <w:r>
        <w:rPr>
          <w:color w:val="auto"/>
          <w:position w:val="0"/>
          <w:sz w:val="21"/>
          <w:szCs w:val="21"/>
          <w:u w:val="single"/>
          <w:rFonts w:ascii="宋体" w:eastAsia="宋体" w:hAnsi="宋体" w:hint="default"/>
        </w:rPr>
        <w:t xml:space="preserve">       </w:t>
      </w:r>
      <w:r>
        <w:rPr>
          <w:color w:val="auto"/>
          <w:position w:val="0"/>
          <w:sz w:val="21"/>
          <w:szCs w:val="21"/>
          <w:u w:val="single"/>
          <w:rFonts w:ascii="宋体" w:eastAsia="宋体" w:hAnsi="宋体" w:hint="default"/>
        </w:rPr>
        <w:tab/>
      </w:r>
      <w:r>
        <w:rPr>
          <w:color w:val="auto"/>
          <w:position w:val="0"/>
          <w:sz w:val="21"/>
          <w:szCs w:val="21"/>
          <w:u w:val="single"/>
          <w:rFonts w:ascii="宋体" w:eastAsia="宋体" w:hAnsi="宋体" w:hint="default"/>
        </w:rPr>
        <w:tab/>
      </w:r>
      <w:r>
        <w:rPr>
          <w:color w:val="auto"/>
          <w:position w:val="0"/>
          <w:sz w:val="21"/>
          <w:szCs w:val="21"/>
          <w:u w:val="single"/>
          <w:rFonts w:ascii="宋体" w:eastAsia="宋体" w:hAnsi="宋体" w:hint="default"/>
        </w:rPr>
        <w:tab/>
      </w:r>
      <w:r>
        <w:rPr>
          <w:color w:val="auto"/>
          <w:position w:val="0"/>
          <w:sz w:val="21"/>
          <w:szCs w:val="21"/>
          <w:u w:val="single"/>
          <w:rFonts w:ascii="宋体" w:eastAsia="宋体" w:hAnsi="宋体" w:hint="default"/>
        </w:rPr>
        <w:t xml:space="preserve">            </w:t>
      </w:r>
      <w:r>
        <w:rPr>
          <w:color w:val="auto"/>
          <w:position w:val="0"/>
          <w:sz w:val="21"/>
          <w:szCs w:val="21"/>
          <w:u w:val="single"/>
          <w:rFonts w:ascii="宋体" w:eastAsia="宋体" w:hAnsi="宋体" w:hint="default"/>
        </w:rPr>
        <w:tab/>
      </w:r>
    </w:p>
    <w:p>
      <w:pPr>
        <w:numPr>
          <w:ilvl w:val="0"/>
          <w:numId w:val="0"/>
        </w:numPr>
        <w:jc w:val="both"/>
        <w:spacing w:lineRule="auto" w:line="360" w:before="48" w:after="48"/>
        <w:ind w:right="0" w:firstLine="61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成立时间：</w:t>
      </w:r>
      <w:r>
        <w:rPr>
          <w:color w:val="auto"/>
          <w:position w:val="0"/>
          <w:sz w:val="21"/>
          <w:szCs w:val="21"/>
          <w:u w:val="single"/>
          <w:rFonts w:ascii="宋体" w:eastAsia="宋体" w:hAnsi="宋体" w:hint="default"/>
        </w:rPr>
        <w:t xml:space="preserve">              </w:t>
      </w:r>
      <w:r>
        <w:rPr>
          <w:color w:val="auto"/>
          <w:position w:val="0"/>
          <w:sz w:val="21"/>
          <w:szCs w:val="21"/>
          <w:rFonts w:ascii="宋体" w:eastAsia="宋体" w:hAnsi="宋体" w:hint="default"/>
        </w:rPr>
        <w:t xml:space="preserve"> 年 </w:t>
      </w:r>
      <w:r>
        <w:rPr>
          <w:color w:val="auto"/>
          <w:position w:val="0"/>
          <w:sz w:val="21"/>
          <w:szCs w:val="21"/>
          <w:u w:val="single"/>
          <w:rFonts w:ascii="宋体" w:eastAsia="宋体" w:hAnsi="宋体" w:hint="default"/>
        </w:rPr>
        <w:t xml:space="preserve">           </w:t>
      </w:r>
      <w:r>
        <w:rPr>
          <w:color w:val="auto"/>
          <w:position w:val="0"/>
          <w:sz w:val="21"/>
          <w:szCs w:val="21"/>
          <w:rFonts w:ascii="宋体" w:eastAsia="宋体" w:hAnsi="宋体" w:hint="default"/>
        </w:rPr>
        <w:t xml:space="preserve">月 </w:t>
      </w:r>
      <w:r>
        <w:rPr>
          <w:color w:val="auto"/>
          <w:position w:val="0"/>
          <w:sz w:val="21"/>
          <w:szCs w:val="21"/>
          <w:u w:val="single"/>
          <w:rFonts w:ascii="宋体" w:eastAsia="宋体" w:hAnsi="宋体" w:hint="default"/>
        </w:rPr>
        <w:t xml:space="preserve">          </w:t>
      </w:r>
      <w:r>
        <w:rPr>
          <w:color w:val="auto"/>
          <w:position w:val="0"/>
          <w:sz w:val="21"/>
          <w:szCs w:val="21"/>
          <w:rFonts w:ascii="宋体" w:eastAsia="宋体" w:hAnsi="宋体" w:hint="default"/>
        </w:rPr>
        <w:t>日</w:t>
      </w:r>
    </w:p>
    <w:p>
      <w:pPr>
        <w:numPr>
          <w:ilvl w:val="0"/>
          <w:numId w:val="0"/>
        </w:numPr>
        <w:jc w:val="both"/>
        <w:spacing w:lineRule="auto" w:line="360" w:before="48" w:after="48"/>
        <w:ind w:right="0" w:firstLine="61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经营期限：</w:t>
      </w:r>
      <w:r>
        <w:rPr>
          <w:color w:val="auto"/>
          <w:position w:val="0"/>
          <w:sz w:val="21"/>
          <w:szCs w:val="21"/>
          <w:u w:val="single"/>
          <w:rFonts w:ascii="宋体" w:eastAsia="宋体" w:hAnsi="宋体" w:hint="default"/>
        </w:rPr>
        <w:t xml:space="preserve">                                           </w:t>
      </w:r>
      <w:r>
        <w:rPr>
          <w:color w:val="auto"/>
          <w:position w:val="0"/>
          <w:sz w:val="21"/>
          <w:szCs w:val="21"/>
          <w:rFonts w:ascii="宋体" w:eastAsia="宋体" w:hAnsi="宋体" w:hint="default"/>
        </w:rPr>
        <w:tab/>
      </w:r>
    </w:p>
    <w:p>
      <w:pPr>
        <w:numPr>
          <w:ilvl w:val="0"/>
          <w:numId w:val="0"/>
        </w:numPr>
        <w:jc w:val="both"/>
        <w:spacing w:lineRule="auto" w:line="360" w:before="48" w:after="48"/>
        <w:ind w:right="0" w:firstLine="610"/>
        <w:rPr>
          <w:color w:val="auto"/>
          <w:position w:val="0"/>
          <w:sz w:val="21"/>
          <w:szCs w:val="21"/>
          <w:u w:val="single"/>
          <w:rFonts w:ascii="宋体" w:eastAsia="宋体" w:hAnsi="宋体" w:hint="default"/>
        </w:rPr>
        <w:autoSpaceDE w:val="1"/>
        <w:autoSpaceDN w:val="1"/>
      </w:pPr>
      <w:r>
        <w:rPr>
          <w:color w:val="auto"/>
          <w:position w:val="0"/>
          <w:sz w:val="21"/>
          <w:szCs w:val="21"/>
          <w:rFonts w:ascii="宋体" w:eastAsia="宋体" w:hAnsi="宋体" w:hint="default"/>
        </w:rPr>
        <w:t xml:space="preserve">姓    名：</w:t>
      </w:r>
      <w:r>
        <w:rPr>
          <w:color w:val="auto"/>
          <w:position w:val="0"/>
          <w:sz w:val="21"/>
          <w:szCs w:val="21"/>
          <w:u w:val="single"/>
          <w:rFonts w:ascii="宋体" w:eastAsia="宋体" w:hAnsi="宋体" w:hint="default"/>
        </w:rPr>
        <w:t xml:space="preserve">              </w:t>
      </w:r>
      <w:r>
        <w:rPr>
          <w:color w:val="auto"/>
          <w:position w:val="0"/>
          <w:sz w:val="21"/>
          <w:szCs w:val="21"/>
          <w:rFonts w:ascii="宋体" w:eastAsia="宋体" w:hAnsi="宋体" w:hint="default"/>
        </w:rPr>
        <w:t xml:space="preserve">   性别：</w:t>
      </w:r>
      <w:r>
        <w:rPr>
          <w:color w:val="auto"/>
          <w:position w:val="0"/>
          <w:sz w:val="21"/>
          <w:szCs w:val="21"/>
          <w:u w:val="single"/>
          <w:rFonts w:ascii="宋体" w:eastAsia="宋体" w:hAnsi="宋体" w:hint="default"/>
        </w:rPr>
        <w:t xml:space="preserve">                   </w:t>
      </w:r>
    </w:p>
    <w:p>
      <w:pPr>
        <w:numPr>
          <w:ilvl w:val="0"/>
          <w:numId w:val="0"/>
        </w:numPr>
        <w:jc w:val="both"/>
        <w:spacing w:lineRule="auto" w:line="360" w:before="48" w:after="48"/>
        <w:ind w:right="0" w:firstLine="610"/>
        <w:rPr>
          <w:color w:val="auto"/>
          <w:position w:val="0"/>
          <w:sz w:val="21"/>
          <w:szCs w:val="21"/>
          <w:u w:val="single"/>
          <w:rFonts w:ascii="宋体" w:eastAsia="宋体" w:hAnsi="宋体" w:hint="default"/>
        </w:rPr>
        <w:autoSpaceDE w:val="1"/>
        <w:autoSpaceDN w:val="1"/>
      </w:pPr>
      <w:r>
        <w:rPr>
          <w:color w:val="auto"/>
          <w:position w:val="0"/>
          <w:sz w:val="21"/>
          <w:szCs w:val="21"/>
          <w:rFonts w:ascii="宋体" w:eastAsia="宋体" w:hAnsi="宋体" w:hint="default"/>
        </w:rPr>
        <w:t xml:space="preserve">年    龄：</w:t>
      </w:r>
      <w:r>
        <w:rPr>
          <w:color w:val="auto"/>
          <w:position w:val="0"/>
          <w:sz w:val="21"/>
          <w:szCs w:val="21"/>
          <w:u w:val="single"/>
          <w:rFonts w:ascii="宋体" w:eastAsia="宋体" w:hAnsi="宋体" w:hint="default"/>
        </w:rPr>
        <w:t xml:space="preserve">              </w:t>
      </w:r>
      <w:r>
        <w:rPr>
          <w:color w:val="auto"/>
          <w:position w:val="0"/>
          <w:sz w:val="21"/>
          <w:szCs w:val="21"/>
          <w:rFonts w:ascii="宋体" w:eastAsia="宋体" w:hAnsi="宋体" w:hint="default"/>
        </w:rPr>
        <w:t xml:space="preserve">   职务：</w:t>
      </w:r>
      <w:r>
        <w:rPr>
          <w:color w:val="auto"/>
          <w:position w:val="0"/>
          <w:sz w:val="21"/>
          <w:szCs w:val="21"/>
          <w:rFonts w:ascii="宋体" w:eastAsia="宋体" w:hAnsi="宋体" w:hint="default"/>
        </w:rPr>
        <w:tab/>
      </w:r>
      <w:r>
        <w:rPr>
          <w:color w:val="auto"/>
          <w:position w:val="0"/>
          <w:sz w:val="21"/>
          <w:szCs w:val="21"/>
          <w:u w:val="single"/>
          <w:rFonts w:ascii="宋体" w:eastAsia="宋体" w:hAnsi="宋体" w:hint="default"/>
        </w:rPr>
        <w:t xml:space="preserve">                   </w:t>
      </w:r>
    </w:p>
    <w:p>
      <w:pPr>
        <w:numPr>
          <w:ilvl w:val="0"/>
          <w:numId w:val="0"/>
        </w:numPr>
        <w:jc w:val="both"/>
        <w:spacing w:lineRule="auto" w:line="360" w:before="48" w:after="48"/>
        <w:ind w:right="0" w:firstLine="61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 xml:space="preserve">系  </w:t>
      </w:r>
      <w:r>
        <w:rPr>
          <w:color w:val="auto"/>
          <w:position w:val="0"/>
          <w:sz w:val="21"/>
          <w:szCs w:val="21"/>
          <w:u w:val="single"/>
          <w:rFonts w:ascii="宋体" w:eastAsia="宋体" w:hAnsi="宋体" w:hint="default"/>
        </w:rPr>
        <w:t xml:space="preserve">        （投标人单位名称）        </w:t>
      </w:r>
      <w:r>
        <w:rPr>
          <w:color w:val="auto"/>
          <w:position w:val="0"/>
          <w:sz w:val="21"/>
          <w:szCs w:val="21"/>
          <w:rFonts w:ascii="宋体" w:eastAsia="宋体" w:hAnsi="宋体" w:hint="default"/>
        </w:rPr>
        <w:t xml:space="preserve"> 的法定代表人。</w:t>
      </w:r>
    </w:p>
    <w:p>
      <w:pPr>
        <w:numPr>
          <w:ilvl w:val="0"/>
          <w:numId w:val="0"/>
        </w:numPr>
        <w:jc w:val="both"/>
        <w:spacing w:lineRule="auto" w:line="360" w:before="48" w:after="48"/>
        <w:ind w:right="0" w:firstLine="610"/>
        <w:rPr>
          <w:color w:val="auto"/>
          <w:position w:val="0"/>
          <w:sz w:val="21"/>
          <w:szCs w:val="21"/>
          <w:rFonts w:ascii="宋体" w:eastAsia="宋体" w:hAnsi="宋体" w:hint="default"/>
        </w:rPr>
        <w:autoSpaceDE w:val="1"/>
        <w:autoSpaceDN w:val="1"/>
      </w:pPr>
    </w:p>
    <w:p>
      <w:pPr>
        <w:pStyle w:val="PO156"/>
        <w:numPr>
          <w:ilvl w:val="0"/>
          <w:numId w:val="0"/>
        </w:numPr>
        <w:jc w:val="both"/>
        <w:spacing w:lineRule="auto" w:line="360" w:before="48" w:after="48"/>
        <w:ind w:right="0" w:firstLine="21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特此证明。</w:t>
      </w:r>
    </w:p>
    <w:p>
      <w:pPr>
        <w:numPr>
          <w:ilvl w:val="0"/>
          <w:numId w:val="0"/>
        </w:numPr>
        <w:jc w:val="both"/>
        <w:spacing w:lineRule="auto" w:line="360" w:before="48" w:after="48"/>
        <w:ind w:right="0" w:firstLine="3360"/>
        <w:tabs>
          <w:tab w:val="left" w:pos="720"/>
          <w:tab w:val="left" w:pos="900"/>
        </w:tabs>
        <w:rPr>
          <w:color w:val="auto"/>
          <w:position w:val="0"/>
          <w:sz w:val="21"/>
          <w:szCs w:val="21"/>
          <w:u w:val="single"/>
          <w:rFonts w:ascii="宋体" w:eastAsia="宋体" w:hAnsi="宋体" w:hint="default"/>
        </w:rPr>
        <w:autoSpaceDE w:val="1"/>
        <w:autoSpaceDN w:val="1"/>
      </w:pPr>
      <w:r>
        <w:rPr>
          <w:color w:val="auto"/>
          <w:position w:val="0"/>
          <w:sz w:val="21"/>
          <w:szCs w:val="21"/>
          <w:rFonts w:ascii="宋体" w:eastAsia="宋体" w:hAnsi="宋体" w:hint="default"/>
        </w:rPr>
        <w:t>投标人：</w:t>
      </w:r>
      <w:r>
        <w:rPr>
          <w:color w:val="auto"/>
          <w:position w:val="0"/>
          <w:sz w:val="21"/>
          <w:szCs w:val="21"/>
          <w:u w:val="single"/>
          <w:rFonts w:ascii="宋体" w:eastAsia="宋体" w:hAnsi="宋体" w:hint="default"/>
        </w:rPr>
        <w:t xml:space="preserve">   （盖公章） </w:t>
      </w:r>
    </w:p>
    <w:p>
      <w:pPr>
        <w:numPr>
          <w:ilvl w:val="0"/>
          <w:numId w:val="0"/>
        </w:numPr>
        <w:jc w:val="both"/>
        <w:spacing w:lineRule="auto" w:line="360" w:before="48" w:after="48"/>
        <w:ind w:right="0" w:firstLine="3360"/>
        <w:rPr>
          <w:b w:val="1"/>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 xml:space="preserve">日  期：</w:t>
      </w:r>
      <w:r>
        <w:rPr>
          <w:color w:val="auto"/>
          <w:position w:val="0"/>
          <w:sz w:val="21"/>
          <w:szCs w:val="21"/>
          <w:u w:val="single"/>
          <w:rFonts w:ascii="宋体" w:eastAsia="宋体" w:hAnsi="宋体" w:hint="default"/>
        </w:rPr>
        <w:t xml:space="preserve">      </w:t>
      </w:r>
      <w:r>
        <w:rPr>
          <w:color w:val="auto"/>
          <w:position w:val="0"/>
          <w:sz w:val="21"/>
          <w:szCs w:val="21"/>
          <w:rFonts w:ascii="宋体" w:eastAsia="宋体" w:hAnsi="宋体" w:hint="default"/>
        </w:rPr>
        <w:t>年</w:t>
      </w:r>
      <w:r>
        <w:rPr>
          <w:color w:val="auto"/>
          <w:position w:val="0"/>
          <w:sz w:val="21"/>
          <w:szCs w:val="21"/>
          <w:u w:val="single"/>
          <w:rFonts w:ascii="宋体" w:eastAsia="宋体" w:hAnsi="宋体" w:hint="default"/>
        </w:rPr>
        <w:t xml:space="preserve">     </w:t>
      </w:r>
      <w:r>
        <w:rPr>
          <w:color w:val="auto"/>
          <w:position w:val="0"/>
          <w:sz w:val="21"/>
          <w:szCs w:val="21"/>
          <w:rFonts w:ascii="宋体" w:eastAsia="宋体" w:hAnsi="宋体" w:hint="default"/>
        </w:rPr>
        <w:t>月</w:t>
      </w:r>
      <w:r>
        <w:rPr>
          <w:color w:val="auto"/>
          <w:position w:val="0"/>
          <w:sz w:val="21"/>
          <w:szCs w:val="21"/>
          <w:u w:val="single"/>
          <w:rFonts w:ascii="宋体" w:eastAsia="宋体" w:hAnsi="宋体" w:hint="default"/>
        </w:rPr>
        <w:t xml:space="preserve">     </w:t>
      </w:r>
      <w:r>
        <w:rPr>
          <w:color w:val="auto"/>
          <w:position w:val="0"/>
          <w:sz w:val="21"/>
          <w:szCs w:val="21"/>
          <w:rFonts w:ascii="宋体" w:eastAsia="宋体" w:hAnsi="宋体" w:hint="default"/>
        </w:rPr>
        <w:t>日</w:t>
      </w:r>
    </w:p>
    <w:p>
      <w:pPr>
        <w:pStyle w:val="PO160"/>
        <w:numPr>
          <w:ilvl w:val="0"/>
          <w:numId w:val="0"/>
        </w:numPr>
        <w:jc w:val="center"/>
        <w:spacing w:lineRule="auto" w:line="360" w:before="0" w:after="160"/>
        <w:ind w:right="0" w:firstLine="0"/>
        <w:rPr>
          <w:b w:val="1"/>
          <w:color w:val="auto"/>
          <w:position w:val="0"/>
          <w:sz w:val="28"/>
          <w:szCs w:val="28"/>
          <w:rFonts w:ascii="宋体" w:eastAsia="宋体" w:hAnsi="宋体" w:hint="default"/>
        </w:rPr>
        <w:autoSpaceDE w:val="1"/>
        <w:autoSpaceDN w:val="1"/>
      </w:pPr>
      <w:bookmarkStart w:id="10" w:name="_Toc171581548"/>
      <w:bookmarkStart w:id="11" w:name="_Toc171741991"/>
      <w:bookmarkStart w:id="12" w:name="_Toc171581368"/>
    </w:p>
    <w:p>
      <w:pPr>
        <w:pStyle w:val="PO160"/>
        <w:numPr>
          <w:ilvl w:val="0"/>
          <w:numId w:val="0"/>
        </w:numPr>
        <w:jc w:val="center"/>
        <w:spacing w:lineRule="auto" w:line="360" w:before="0" w:after="160"/>
        <w:ind w:right="0" w:firstLine="0"/>
        <w:rPr>
          <w:b w:val="1"/>
          <w:color w:val="auto"/>
          <w:position w:val="0"/>
          <w:sz w:val="28"/>
          <w:szCs w:val="28"/>
          <w:rFonts w:ascii="宋体" w:eastAsia="宋体" w:hAnsi="宋体" w:hint="default"/>
        </w:rPr>
        <w:autoSpaceDE w:val="1"/>
        <w:autoSpaceDN w:val="1"/>
      </w:pPr>
    </w:p>
    <w:p>
      <w:pPr>
        <w:pStyle w:val="PO160"/>
        <w:numPr>
          <w:ilvl w:val="0"/>
          <w:numId w:val="0"/>
        </w:numPr>
        <w:jc w:val="center"/>
        <w:spacing w:lineRule="auto" w:line="360" w:before="0" w:after="160"/>
        <w:ind w:right="0" w:firstLine="0"/>
        <w:rPr>
          <w:b w:val="1"/>
          <w:color w:val="auto"/>
          <w:position w:val="0"/>
          <w:sz w:val="28"/>
          <w:szCs w:val="28"/>
          <w:rFonts w:ascii="宋体" w:eastAsia="宋体" w:hAnsi="宋体" w:hint="default"/>
        </w:rPr>
        <w:autoSpaceDE w:val="1"/>
        <w:autoSpaceDN w:val="1"/>
      </w:pPr>
    </w:p>
    <w:p>
      <w:pPr>
        <w:pStyle w:val="PO160"/>
        <w:numPr>
          <w:ilvl w:val="0"/>
          <w:numId w:val="0"/>
        </w:numPr>
        <w:jc w:val="center"/>
        <w:spacing w:lineRule="auto" w:line="360" w:before="0" w:after="160"/>
        <w:ind w:right="0" w:firstLine="0"/>
        <w:rPr>
          <w:b w:val="1"/>
          <w:color w:val="auto"/>
          <w:position w:val="0"/>
          <w:sz w:val="28"/>
          <w:szCs w:val="28"/>
          <w:rFonts w:ascii="宋体" w:eastAsia="宋体" w:hAnsi="宋体" w:hint="default"/>
        </w:rPr>
        <w:autoSpaceDE w:val="1"/>
        <w:autoSpaceDN w:val="1"/>
      </w:pPr>
    </w:p>
    <w:p>
      <w:pPr>
        <w:pStyle w:val="PO160"/>
        <w:numPr>
          <w:ilvl w:val="0"/>
          <w:numId w:val="0"/>
        </w:numPr>
        <w:jc w:val="center"/>
        <w:spacing w:lineRule="auto" w:line="360" w:before="0" w:after="160"/>
        <w:ind w:right="0" w:firstLine="0"/>
        <w:rPr>
          <w:b w:val="1"/>
          <w:color w:val="auto"/>
          <w:position w:val="0"/>
          <w:sz w:val="28"/>
          <w:szCs w:val="28"/>
          <w:rFonts w:ascii="宋体" w:eastAsia="宋体" w:hAnsi="宋体" w:hint="default"/>
        </w:rPr>
        <w:autoSpaceDE w:val="1"/>
        <w:autoSpaceDN w:val="1"/>
      </w:pPr>
    </w:p>
    <w:p>
      <w:pPr>
        <w:pStyle w:val="PO160"/>
        <w:numPr>
          <w:ilvl w:val="0"/>
          <w:numId w:val="0"/>
        </w:numPr>
        <w:jc w:val="both"/>
        <w:spacing w:lineRule="auto" w:line="360" w:before="0" w:after="160"/>
        <w:ind w:right="0" w:firstLine="0"/>
        <w:rPr>
          <w:b w:val="1"/>
          <w:color w:val="auto"/>
          <w:position w:val="0"/>
          <w:sz w:val="28"/>
          <w:szCs w:val="28"/>
          <w:rFonts w:ascii="宋体" w:eastAsia="宋体" w:hAnsi="宋体" w:hint="default"/>
        </w:rPr>
        <w:autoSpaceDE w:val="1"/>
        <w:autoSpaceDN w:val="1"/>
      </w:pPr>
    </w:p>
    <w:p>
      <w:pPr>
        <w:pStyle w:val="PO160"/>
        <w:numPr>
          <w:ilvl w:val="0"/>
          <w:numId w:val="0"/>
        </w:numPr>
        <w:jc w:val="both"/>
        <w:spacing w:lineRule="auto" w:line="360" w:before="0" w:after="160"/>
        <w:ind w:right="0" w:firstLine="0"/>
        <w:rPr>
          <w:b w:val="1"/>
          <w:color w:val="auto"/>
          <w:position w:val="0"/>
          <w:sz w:val="28"/>
          <w:szCs w:val="28"/>
          <w:rFonts w:ascii="宋体" w:eastAsia="宋体" w:hAnsi="宋体" w:hint="default"/>
        </w:rPr>
        <w:autoSpaceDE w:val="1"/>
        <w:autoSpaceDN w:val="1"/>
      </w:pPr>
    </w:p>
    <w:p>
      <w:pPr>
        <w:pStyle w:val="PO160"/>
        <w:numPr>
          <w:ilvl w:val="0"/>
          <w:numId w:val="0"/>
        </w:numPr>
        <w:jc w:val="both"/>
        <w:spacing w:lineRule="auto" w:line="360" w:before="0" w:after="160"/>
        <w:ind w:right="0" w:firstLine="0"/>
        <w:rPr>
          <w:b w:val="1"/>
          <w:color w:val="auto"/>
          <w:position w:val="0"/>
          <w:sz w:val="28"/>
          <w:szCs w:val="28"/>
          <w:rFonts w:ascii="宋体" w:eastAsia="宋体" w:hAnsi="宋体" w:hint="default"/>
        </w:rPr>
        <w:autoSpaceDE w:val="1"/>
        <w:autoSpaceDN w:val="1"/>
      </w:pPr>
    </w:p>
    <w:p>
      <w:pPr>
        <w:pStyle w:val="PO160"/>
        <w:numPr>
          <w:ilvl w:val="0"/>
          <w:numId w:val="0"/>
        </w:numPr>
        <w:jc w:val="both"/>
        <w:spacing w:lineRule="auto" w:line="360" w:before="0" w:after="160"/>
        <w:ind w:right="0" w:firstLine="0"/>
        <w:rPr>
          <w:b w:val="1"/>
          <w:color w:val="auto"/>
          <w:position w:val="0"/>
          <w:sz w:val="28"/>
          <w:szCs w:val="28"/>
          <w:rFonts w:ascii="宋体" w:eastAsia="宋体" w:hAnsi="宋体" w:hint="default"/>
        </w:rPr>
        <w:autoSpaceDE w:val="1"/>
        <w:autoSpaceDN w:val="1"/>
      </w:pPr>
    </w:p>
    <w:p>
      <w:pPr>
        <w:pStyle w:val="PO160"/>
        <w:numPr>
          <w:ilvl w:val="0"/>
          <w:numId w:val="0"/>
        </w:numPr>
        <w:jc w:val="center"/>
        <w:spacing w:lineRule="auto" w:line="360" w:before="0" w:after="160"/>
        <w:ind w:right="0" w:firstLine="0"/>
        <w:rPr>
          <w:b w:val="1"/>
          <w:color w:val="auto"/>
          <w:position w:val="0"/>
          <w:sz w:val="32"/>
          <w:szCs w:val="32"/>
          <w:rFonts w:ascii="宋体" w:eastAsia="宋体" w:hAnsi="宋体" w:hint="default"/>
        </w:rPr>
        <w:autoSpaceDE w:val="1"/>
        <w:autoSpaceDN w:val="1"/>
      </w:pPr>
      <w:r>
        <w:rPr>
          <w:b w:val="1"/>
          <w:color w:val="auto"/>
          <w:position w:val="0"/>
          <w:sz w:val="32"/>
          <w:szCs w:val="32"/>
          <w:rFonts w:ascii="宋体" w:eastAsia="宋体" w:hAnsi="宋体" w:hint="default"/>
        </w:rPr>
        <w:t>授权委托书</w:t>
      </w:r>
      <w:bookmarkEnd w:id="10"/>
      <w:bookmarkEnd w:id="11"/>
      <w:bookmarkEnd w:id="12"/>
    </w:p>
    <w:p>
      <w:pPr>
        <w:pStyle w:val="PO159"/>
        <w:numPr>
          <w:ilvl w:val="0"/>
          <w:numId w:val="0"/>
        </w:numPr>
        <w:jc w:val="both"/>
        <w:spacing w:lineRule="auto" w:line="360" w:before="48" w:after="48"/>
        <w:ind w:right="0" w:firstLine="420"/>
        <w:rPr>
          <w:color w:val="auto"/>
          <w:position w:val="0"/>
          <w:sz w:val="21"/>
          <w:szCs w:val="21"/>
          <w:rFonts w:ascii="宋体" w:eastAsia="宋体" w:hAnsi="宋体" w:hint="default"/>
        </w:rPr>
        <w:autoSpaceDE w:val="1"/>
        <w:autoSpaceDN w:val="1"/>
      </w:pPr>
    </w:p>
    <w:p>
      <w:pPr>
        <w:pStyle w:val="PO159"/>
        <w:numPr>
          <w:ilvl w:val="0"/>
          <w:numId w:val="0"/>
        </w:numPr>
        <w:jc w:val="both"/>
        <w:spacing w:lineRule="auto" w:line="360" w:before="48" w:after="48"/>
        <w:ind w:right="0" w:firstLine="42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本授权委托书声明：我</w:t>
      </w:r>
      <w:r>
        <w:rPr>
          <w:color w:val="auto"/>
          <w:position w:val="0"/>
          <w:sz w:val="21"/>
          <w:szCs w:val="21"/>
          <w:u w:val="single"/>
          <w:rFonts w:ascii="宋体" w:eastAsia="宋体" w:hAnsi="宋体" w:hint="default"/>
        </w:rPr>
        <w:t xml:space="preserve">       </w:t>
      </w:r>
      <w:r>
        <w:rPr>
          <w:color w:val="auto"/>
          <w:position w:val="0"/>
          <w:sz w:val="21"/>
          <w:szCs w:val="21"/>
          <w:rFonts w:ascii="宋体" w:eastAsia="宋体" w:hAnsi="宋体" w:hint="default"/>
        </w:rPr>
        <w:t>（姓名）系</w:t>
      </w:r>
      <w:r>
        <w:rPr>
          <w:color w:val="auto"/>
          <w:position w:val="0"/>
          <w:sz w:val="21"/>
          <w:szCs w:val="21"/>
          <w:u w:val="single"/>
          <w:rFonts w:ascii="宋体" w:eastAsia="宋体" w:hAnsi="宋体" w:hint="default"/>
        </w:rPr>
        <w:t xml:space="preserve">   （投 标 人 名 称）</w:t>
      </w:r>
      <w:r>
        <w:rPr>
          <w:color w:val="auto"/>
          <w:position w:val="0"/>
          <w:sz w:val="21"/>
          <w:szCs w:val="21"/>
          <w:rFonts w:ascii="宋体" w:eastAsia="宋体" w:hAnsi="宋体" w:hint="default"/>
        </w:rPr>
        <w:t xml:space="preserve">的法定代表人，现授权委托 </w:t>
      </w:r>
      <w:r>
        <w:rPr>
          <w:color w:val="auto"/>
          <w:position w:val="0"/>
          <w:sz w:val="21"/>
          <w:szCs w:val="21"/>
          <w:u w:val="single"/>
          <w:rFonts w:ascii="宋体" w:eastAsia="宋体" w:hAnsi="宋体" w:hint="default"/>
        </w:rPr>
        <w:t xml:space="preserve">    </w:t>
      </w:r>
      <w:r>
        <w:rPr>
          <w:color w:val="auto"/>
          <w:position w:val="0"/>
          <w:sz w:val="21"/>
          <w:szCs w:val="21"/>
          <w:u w:val="single"/>
          <w:rFonts w:ascii="宋体" w:eastAsia="宋体" w:hAnsi="宋体" w:hint="default"/>
        </w:rPr>
        <w:t xml:space="preserve">（单位名称）     </w:t>
      </w:r>
      <w:r>
        <w:rPr>
          <w:color w:val="auto"/>
          <w:position w:val="0"/>
          <w:sz w:val="21"/>
          <w:szCs w:val="21"/>
          <w:rFonts w:ascii="宋体" w:eastAsia="宋体" w:hAnsi="宋体" w:hint="default"/>
        </w:rPr>
        <w:t xml:space="preserve"> 的 </w:t>
      </w:r>
      <w:r>
        <w:rPr>
          <w:color w:val="auto"/>
          <w:position w:val="0"/>
          <w:sz w:val="21"/>
          <w:szCs w:val="21"/>
          <w:u w:val="single"/>
          <w:rFonts w:ascii="宋体" w:eastAsia="宋体" w:hAnsi="宋体" w:hint="default"/>
        </w:rPr>
        <w:t xml:space="preserve">   （姓名） </w:t>
      </w:r>
      <w:r>
        <w:rPr>
          <w:color w:val="auto"/>
          <w:position w:val="0"/>
          <w:sz w:val="21"/>
          <w:szCs w:val="21"/>
          <w:rFonts w:ascii="宋体" w:eastAsia="宋体" w:hAnsi="宋体" w:hint="default"/>
        </w:rPr>
        <w:t>为我公司的合法代理人，就</w:t>
      </w:r>
      <w:r>
        <w:rPr>
          <w:color w:val="auto"/>
          <w:position w:val="0"/>
          <w:sz w:val="21"/>
          <w:szCs w:val="21"/>
          <w:u w:val="single"/>
          <w:rFonts w:ascii="宋体" w:eastAsia="宋体" w:hAnsi="宋体" w:hint="default"/>
        </w:rPr>
        <w:t xml:space="preserve">        </w:t>
      </w:r>
      <w:r>
        <w:rPr>
          <w:color w:val="auto"/>
          <w:position w:val="0"/>
          <w:sz w:val="21"/>
          <w:szCs w:val="21"/>
          <w:rFonts w:ascii="宋体" w:eastAsia="宋体" w:hAnsi="宋体" w:hint="default"/>
        </w:rPr>
        <w:t>（合同名称）的投标、施工、</w:t>
      </w:r>
      <w:r>
        <w:rPr>
          <w:color w:val="auto"/>
          <w:position w:val="0"/>
          <w:sz w:val="21"/>
          <w:szCs w:val="21"/>
          <w:rFonts w:ascii="宋体" w:eastAsia="宋体" w:hAnsi="宋体" w:hint="default"/>
        </w:rPr>
        <w:t>竣工和保修，以本公司的名义签署投标书，解释投标文件，进行谈判、签署合同和处理与之有关的一切</w:t>
      </w:r>
      <w:r>
        <w:rPr>
          <w:color w:val="auto"/>
          <w:position w:val="0"/>
          <w:sz w:val="21"/>
          <w:szCs w:val="21"/>
          <w:rFonts w:ascii="宋体" w:eastAsia="宋体" w:hAnsi="宋体" w:hint="default"/>
        </w:rPr>
        <w:t>事宜。</w:t>
      </w:r>
    </w:p>
    <w:p>
      <w:pPr>
        <w:pStyle w:val="PO156"/>
        <w:numPr>
          <w:ilvl w:val="0"/>
          <w:numId w:val="0"/>
        </w:numPr>
        <w:jc w:val="both"/>
        <w:spacing w:lineRule="auto" w:line="360" w:before="48" w:after="48"/>
        <w:ind w:left="420" w:right="0" w:firstLine="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代理人无转委托权，特此委托。</w:t>
      </w:r>
    </w:p>
    <w:p>
      <w:pPr>
        <w:numPr>
          <w:ilvl w:val="0"/>
          <w:numId w:val="0"/>
        </w:numPr>
        <w:jc w:val="both"/>
        <w:spacing w:lineRule="auto" w:line="360" w:before="48" w:after="48"/>
        <w:ind w:right="0" w:firstLine="1155"/>
        <w:rPr>
          <w:color w:val="auto"/>
          <w:position w:val="0"/>
          <w:sz w:val="21"/>
          <w:szCs w:val="21"/>
          <w:rFonts w:ascii="宋体" w:eastAsia="宋体" w:hAnsi="宋体" w:hint="default"/>
        </w:rPr>
        <w:autoSpaceDE w:val="1"/>
        <w:autoSpaceDN w:val="1"/>
      </w:pPr>
    </w:p>
    <w:p>
      <w:pPr>
        <w:numPr>
          <w:ilvl w:val="0"/>
          <w:numId w:val="0"/>
        </w:numPr>
        <w:jc w:val="both"/>
        <w:spacing w:lineRule="auto" w:line="360" w:before="48" w:after="48"/>
        <w:ind w:right="0" w:firstLine="1155"/>
        <w:rPr>
          <w:color w:val="auto"/>
          <w:position w:val="0"/>
          <w:sz w:val="21"/>
          <w:szCs w:val="21"/>
          <w:rFonts w:ascii="宋体" w:eastAsia="宋体" w:hAnsi="宋体" w:hint="default"/>
        </w:rPr>
        <w:autoSpaceDE w:val="1"/>
        <w:autoSpaceDN w:val="1"/>
      </w:pPr>
    </w:p>
    <w:p>
      <w:pPr>
        <w:numPr>
          <w:ilvl w:val="0"/>
          <w:numId w:val="0"/>
        </w:numPr>
        <w:jc w:val="both"/>
        <w:spacing w:lineRule="auto" w:line="360" w:before="48" w:after="48"/>
        <w:ind w:right="0" w:firstLine="840"/>
        <w:rPr>
          <w:color w:val="auto"/>
          <w:position w:val="0"/>
          <w:sz w:val="21"/>
          <w:szCs w:val="21"/>
          <w:u w:val="single"/>
          <w:rFonts w:ascii="宋体" w:eastAsia="宋体" w:hAnsi="宋体" w:hint="default"/>
        </w:rPr>
        <w:autoSpaceDE w:val="1"/>
        <w:autoSpaceDN w:val="1"/>
      </w:pPr>
      <w:r>
        <w:rPr>
          <w:color w:val="auto"/>
          <w:position w:val="0"/>
          <w:sz w:val="21"/>
          <w:szCs w:val="21"/>
          <w:rFonts w:ascii="宋体" w:eastAsia="宋体" w:hAnsi="宋体" w:hint="default"/>
        </w:rPr>
        <w:t xml:space="preserve">代  理  人：</w:t>
      </w:r>
      <w:r>
        <w:rPr>
          <w:color w:val="auto"/>
          <w:position w:val="0"/>
          <w:sz w:val="21"/>
          <w:szCs w:val="21"/>
          <w:u w:val="single"/>
          <w:rFonts w:ascii="宋体" w:eastAsia="宋体" w:hAnsi="宋体" w:hint="default"/>
        </w:rPr>
        <w:t xml:space="preserve">              </w:t>
      </w:r>
      <w:r>
        <w:rPr>
          <w:color w:val="auto"/>
          <w:position w:val="0"/>
          <w:sz w:val="21"/>
          <w:szCs w:val="21"/>
          <w:rFonts w:ascii="宋体" w:eastAsia="宋体" w:hAnsi="宋体" w:hint="default"/>
        </w:rPr>
        <w:t xml:space="preserve">性别 ：</w:t>
      </w:r>
      <w:r>
        <w:rPr>
          <w:color w:val="auto"/>
          <w:position w:val="0"/>
          <w:sz w:val="21"/>
          <w:szCs w:val="21"/>
          <w:u w:val="single"/>
          <w:rFonts w:ascii="宋体" w:eastAsia="宋体" w:hAnsi="宋体" w:hint="default"/>
        </w:rPr>
        <w:t xml:space="preserve">         </w:t>
      </w:r>
      <w:r>
        <w:rPr>
          <w:color w:val="auto"/>
          <w:position w:val="0"/>
          <w:sz w:val="21"/>
          <w:szCs w:val="21"/>
          <w:rFonts w:ascii="宋体" w:eastAsia="宋体" w:hAnsi="宋体" w:hint="default"/>
        </w:rPr>
        <w:t>年龄：</w:t>
      </w:r>
      <w:r>
        <w:rPr>
          <w:color w:val="auto"/>
          <w:position w:val="0"/>
          <w:sz w:val="21"/>
          <w:szCs w:val="21"/>
          <w:u w:val="single"/>
          <w:rFonts w:ascii="宋体" w:eastAsia="宋体" w:hAnsi="宋体" w:hint="default"/>
        </w:rPr>
        <w:t xml:space="preserve">         </w:t>
      </w:r>
    </w:p>
    <w:p>
      <w:pPr>
        <w:numPr>
          <w:ilvl w:val="0"/>
          <w:numId w:val="0"/>
        </w:numPr>
        <w:jc w:val="both"/>
        <w:spacing w:lineRule="auto" w:line="360" w:before="48" w:after="48"/>
        <w:ind w:right="0" w:firstLine="840"/>
        <w:rPr>
          <w:color w:val="auto"/>
          <w:position w:val="0"/>
          <w:sz w:val="21"/>
          <w:szCs w:val="21"/>
          <w:u w:val="single"/>
          <w:rFonts w:ascii="宋体" w:eastAsia="宋体" w:hAnsi="宋体" w:hint="default"/>
        </w:rPr>
        <w:autoSpaceDE w:val="1"/>
        <w:autoSpaceDN w:val="1"/>
      </w:pPr>
      <w:r>
        <w:rPr>
          <w:color w:val="auto"/>
          <w:position w:val="0"/>
          <w:sz w:val="21"/>
          <w:szCs w:val="21"/>
          <w:rFonts w:ascii="宋体" w:eastAsia="宋体" w:hAnsi="宋体" w:hint="default"/>
        </w:rPr>
        <w:t>身份证号码：</w:t>
      </w:r>
      <w:r>
        <w:rPr>
          <w:color w:val="auto"/>
          <w:position w:val="0"/>
          <w:sz w:val="21"/>
          <w:szCs w:val="21"/>
          <w:u w:val="single"/>
          <w:rFonts w:ascii="宋体" w:eastAsia="宋体" w:hAnsi="宋体" w:hint="default"/>
        </w:rPr>
        <w:t xml:space="preserve">                    </w:t>
      </w:r>
      <w:r>
        <w:rPr>
          <w:color w:val="auto"/>
          <w:position w:val="0"/>
          <w:sz w:val="21"/>
          <w:szCs w:val="21"/>
          <w:rFonts w:ascii="宋体" w:eastAsia="宋体" w:hAnsi="宋体" w:hint="default"/>
        </w:rPr>
        <w:t>职务：</w:t>
      </w:r>
      <w:r>
        <w:rPr>
          <w:color w:val="auto"/>
          <w:position w:val="0"/>
          <w:sz w:val="21"/>
          <w:szCs w:val="21"/>
          <w:u w:val="single"/>
          <w:rFonts w:ascii="宋体" w:eastAsia="宋体" w:hAnsi="宋体" w:hint="default"/>
        </w:rPr>
        <w:t xml:space="preserve">                      </w:t>
      </w:r>
    </w:p>
    <w:p>
      <w:pPr>
        <w:numPr>
          <w:ilvl w:val="0"/>
          <w:numId w:val="0"/>
        </w:numPr>
        <w:jc w:val="both"/>
        <w:spacing w:lineRule="auto" w:line="360" w:before="48" w:after="48"/>
        <w:ind w:right="0" w:firstLine="840"/>
        <w:rPr>
          <w:color w:val="auto"/>
          <w:position w:val="0"/>
          <w:sz w:val="21"/>
          <w:szCs w:val="21"/>
          <w:u w:val="single"/>
          <w:rFonts w:ascii="宋体" w:eastAsia="宋体" w:hAnsi="宋体" w:hint="default"/>
        </w:rPr>
        <w:autoSpaceDE w:val="1"/>
        <w:autoSpaceDN w:val="1"/>
      </w:pPr>
      <w:r>
        <w:rPr>
          <w:color w:val="auto"/>
          <w:position w:val="0"/>
          <w:sz w:val="21"/>
          <w:szCs w:val="21"/>
          <w:rFonts w:ascii="宋体" w:eastAsia="宋体" w:hAnsi="宋体" w:hint="default"/>
        </w:rPr>
        <w:t xml:space="preserve">投  标  人：</w:t>
      </w:r>
      <w:r>
        <w:rPr>
          <w:color w:val="auto"/>
          <w:position w:val="0"/>
          <w:sz w:val="21"/>
          <w:szCs w:val="21"/>
          <w:u w:val="single"/>
          <w:rFonts w:ascii="宋体" w:eastAsia="宋体" w:hAnsi="宋体" w:hint="default"/>
        </w:rPr>
        <w:t xml:space="preserve">             （盖公章） </w:t>
      </w:r>
    </w:p>
    <w:p>
      <w:pPr>
        <w:numPr>
          <w:ilvl w:val="0"/>
          <w:numId w:val="0"/>
        </w:numPr>
        <w:jc w:val="both"/>
        <w:spacing w:lineRule="auto" w:line="360" w:before="48" w:after="48"/>
        <w:ind w:right="0" w:firstLine="84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法定代表人：</w:t>
      </w:r>
      <w:r>
        <w:rPr>
          <w:color w:val="auto"/>
          <w:position w:val="0"/>
          <w:sz w:val="21"/>
          <w:szCs w:val="21"/>
          <w:u w:val="single"/>
          <w:rFonts w:ascii="宋体" w:eastAsia="宋体" w:hAnsi="宋体" w:hint="default"/>
        </w:rPr>
        <w:t xml:space="preserve">         （签字或盖章）</w:t>
      </w:r>
      <w:bookmarkStart w:id="13" w:name="_Toc171581369"/>
      <w:bookmarkStart w:id="14" w:name="_Toc171581549"/>
      <w:bookmarkStart w:id="15" w:name="_Toc171741992"/>
      <w:r>
        <w:rPr>
          <w:color w:val="auto"/>
          <w:position w:val="0"/>
          <w:sz w:val="21"/>
          <w:szCs w:val="21"/>
          <w:u w:val="single"/>
          <w:rFonts w:ascii="宋体" w:eastAsia="宋体" w:hAnsi="宋体" w:hint="default"/>
        </w:rPr>
        <w:t xml:space="preserve"> </w:t>
      </w:r>
    </w:p>
    <w:p>
      <w:pPr>
        <w:numPr>
          <w:ilvl w:val="0"/>
          <w:numId w:val="0"/>
        </w:numPr>
        <w:jc w:val="both"/>
        <w:spacing w:lineRule="auto" w:line="360" w:before="48" w:after="48"/>
        <w:ind w:right="0" w:firstLine="840"/>
        <w:rPr>
          <w:color w:val="auto"/>
          <w:position w:val="0"/>
          <w:sz w:val="21"/>
          <w:szCs w:val="21"/>
          <w:u w:val="single"/>
          <w:rFonts w:ascii="宋体" w:eastAsia="宋体" w:hAnsi="宋体" w:hint="default"/>
        </w:rPr>
        <w:autoSpaceDE w:val="1"/>
        <w:autoSpaceDN w:val="1"/>
      </w:pPr>
      <w:r>
        <w:rPr>
          <w:color w:val="auto"/>
          <w:position w:val="0"/>
          <w:sz w:val="21"/>
          <w:szCs w:val="21"/>
          <w:rFonts w:ascii="宋体" w:eastAsia="宋体" w:hAnsi="宋体" w:hint="default"/>
        </w:rPr>
        <w:t xml:space="preserve">授权委托日期：     年     月     日</w:t>
      </w:r>
      <w:bookmarkEnd w:id="13"/>
      <w:bookmarkEnd w:id="14"/>
      <w:bookmarkEnd w:id="15"/>
    </w:p>
    <w:p>
      <w:pPr>
        <w:numPr>
          <w:ilvl w:val="0"/>
          <w:numId w:val="0"/>
        </w:numPr>
        <w:jc w:val="center"/>
        <w:spacing w:lineRule="auto" w:line="360" w:before="48" w:after="48"/>
        <w:ind w:right="0" w:firstLine="562"/>
        <w:tabs>
          <w:tab w:val="left" w:pos="7560"/>
        </w:tabs>
        <w:rPr>
          <w:b w:val="1"/>
          <w:color w:val="auto"/>
          <w:position w:val="0"/>
          <w:sz w:val="28"/>
          <w:szCs w:val="28"/>
          <w:rFonts w:ascii="宋体" w:eastAsia="宋体" w:hAnsi="宋体" w:hint="default"/>
        </w:rPr>
        <w:autoSpaceDE w:val="1"/>
        <w:autoSpaceDN w:val="1"/>
      </w:pPr>
    </w:p>
    <w:p>
      <w:pPr>
        <w:numPr>
          <w:ilvl w:val="0"/>
          <w:numId w:val="0"/>
        </w:numPr>
        <w:jc w:val="center"/>
        <w:spacing w:lineRule="auto" w:line="360" w:before="48" w:after="48"/>
        <w:ind w:right="0" w:firstLine="562"/>
        <w:tabs>
          <w:tab w:val="left" w:pos="7560"/>
        </w:tabs>
        <w:rPr>
          <w:b w:val="1"/>
          <w:color w:val="auto"/>
          <w:position w:val="0"/>
          <w:sz w:val="28"/>
          <w:szCs w:val="28"/>
          <w:rFonts w:ascii="宋体" w:eastAsia="宋体" w:hAnsi="宋体" w:hint="default"/>
        </w:rPr>
        <w:autoSpaceDE w:val="1"/>
        <w:autoSpaceDN w:val="1"/>
      </w:pPr>
    </w:p>
    <w:p>
      <w:pPr>
        <w:numPr>
          <w:ilvl w:val="0"/>
          <w:numId w:val="0"/>
        </w:numPr>
        <w:jc w:val="center"/>
        <w:spacing w:lineRule="auto" w:line="360" w:before="48" w:after="48"/>
        <w:ind w:right="0" w:firstLine="562"/>
        <w:tabs>
          <w:tab w:val="left" w:pos="7560"/>
        </w:tabs>
        <w:rPr>
          <w:b w:val="1"/>
          <w:color w:val="auto"/>
          <w:position w:val="0"/>
          <w:sz w:val="28"/>
          <w:szCs w:val="28"/>
          <w:rFonts w:ascii="宋体" w:eastAsia="宋体" w:hAnsi="宋体" w:hint="default"/>
        </w:rPr>
        <w:autoSpaceDE w:val="1"/>
        <w:autoSpaceDN w:val="1"/>
      </w:pPr>
    </w:p>
    <w:p>
      <w:pPr>
        <w:numPr>
          <w:ilvl w:val="0"/>
          <w:numId w:val="0"/>
        </w:numPr>
        <w:jc w:val="center"/>
        <w:spacing w:lineRule="auto" w:line="360" w:before="48" w:after="48"/>
        <w:ind w:right="0" w:firstLine="562"/>
        <w:tabs>
          <w:tab w:val="left" w:pos="7560"/>
        </w:tabs>
        <w:rPr>
          <w:b w:val="1"/>
          <w:color w:val="auto"/>
          <w:position w:val="0"/>
          <w:sz w:val="28"/>
          <w:szCs w:val="28"/>
          <w:rFonts w:ascii="宋体" w:eastAsia="宋体" w:hAnsi="宋体" w:hint="default"/>
        </w:rPr>
        <w:autoSpaceDE w:val="1"/>
        <w:autoSpaceDN w:val="1"/>
      </w:pPr>
    </w:p>
    <w:p>
      <w:pPr>
        <w:numPr>
          <w:ilvl w:val="0"/>
          <w:numId w:val="0"/>
        </w:numPr>
        <w:jc w:val="center"/>
        <w:spacing w:lineRule="auto" w:line="360" w:before="48" w:after="48"/>
        <w:ind w:right="0" w:firstLine="562"/>
        <w:tabs>
          <w:tab w:val="left" w:pos="7560"/>
        </w:tabs>
        <w:rPr>
          <w:b w:val="1"/>
          <w:color w:val="auto"/>
          <w:position w:val="0"/>
          <w:sz w:val="28"/>
          <w:szCs w:val="28"/>
          <w:rFonts w:ascii="宋体" w:eastAsia="宋体" w:hAnsi="宋体" w:hint="default"/>
        </w:rPr>
        <w:autoSpaceDE w:val="1"/>
        <w:autoSpaceDN w:val="1"/>
      </w:pPr>
    </w:p>
    <w:p>
      <w:pPr>
        <w:numPr>
          <w:ilvl w:val="0"/>
          <w:numId w:val="0"/>
        </w:numPr>
        <w:jc w:val="center"/>
        <w:spacing w:lineRule="auto" w:line="360" w:before="48" w:after="48"/>
        <w:ind w:right="0" w:firstLine="562"/>
        <w:tabs>
          <w:tab w:val="left" w:pos="7560"/>
        </w:tabs>
        <w:rPr>
          <w:b w:val="1"/>
          <w:color w:val="auto"/>
          <w:position w:val="0"/>
          <w:sz w:val="28"/>
          <w:szCs w:val="28"/>
          <w:rFonts w:ascii="宋体" w:eastAsia="宋体" w:hAnsi="宋体" w:hint="default"/>
        </w:rPr>
        <w:autoSpaceDE w:val="1"/>
        <w:autoSpaceDN w:val="1"/>
      </w:pPr>
    </w:p>
    <w:p>
      <w:pPr>
        <w:numPr>
          <w:ilvl w:val="0"/>
          <w:numId w:val="0"/>
        </w:numPr>
        <w:jc w:val="center"/>
        <w:spacing w:lineRule="auto" w:line="360" w:before="48" w:after="48"/>
        <w:ind w:right="0" w:firstLine="562"/>
        <w:tabs>
          <w:tab w:val="left" w:pos="7560"/>
        </w:tabs>
        <w:rPr>
          <w:b w:val="1"/>
          <w:color w:val="auto"/>
          <w:position w:val="0"/>
          <w:sz w:val="28"/>
          <w:szCs w:val="28"/>
          <w:rFonts w:ascii="宋体" w:eastAsia="宋体" w:hAnsi="宋体" w:hint="default"/>
        </w:rPr>
        <w:autoSpaceDE w:val="1"/>
        <w:autoSpaceDN w:val="1"/>
      </w:pPr>
    </w:p>
    <w:p>
      <w:pPr>
        <w:numPr>
          <w:ilvl w:val="0"/>
          <w:numId w:val="0"/>
        </w:numPr>
        <w:jc w:val="center"/>
        <w:spacing w:lineRule="auto" w:line="360" w:before="48" w:after="48"/>
        <w:ind w:right="0" w:firstLine="562"/>
        <w:tabs>
          <w:tab w:val="left" w:pos="7560"/>
        </w:tabs>
        <w:rPr>
          <w:b w:val="1"/>
          <w:color w:val="auto"/>
          <w:position w:val="0"/>
          <w:sz w:val="28"/>
          <w:szCs w:val="28"/>
          <w:rFonts w:ascii="宋体" w:eastAsia="宋体" w:hAnsi="宋体" w:hint="default"/>
        </w:rPr>
        <w:autoSpaceDE w:val="1"/>
        <w:autoSpaceDN w:val="1"/>
      </w:pPr>
    </w:p>
    <w:p>
      <w:pPr>
        <w:numPr>
          <w:ilvl w:val="0"/>
          <w:numId w:val="0"/>
        </w:numPr>
        <w:jc w:val="center"/>
        <w:spacing w:lineRule="exact" w:line="500" w:before="48" w:after="48"/>
        <w:ind w:right="0" w:firstLine="0"/>
        <w:rPr>
          <w:b w:val="1"/>
          <w:color w:val="auto"/>
          <w:position w:val="0"/>
          <w:sz w:val="32"/>
          <w:szCs w:val="32"/>
          <w:rFonts w:ascii="宋体" w:eastAsia="宋体" w:hAnsi="宋体" w:hint="default"/>
        </w:rPr>
        <w:autoSpaceDE w:val="1"/>
        <w:autoSpaceDN w:val="1"/>
      </w:pPr>
      <w:r>
        <w:rPr>
          <w:b w:val="1"/>
          <w:color w:val="auto"/>
          <w:position w:val="0"/>
          <w:sz w:val="32"/>
          <w:szCs w:val="32"/>
          <w:rFonts w:ascii="宋体" w:eastAsia="宋体" w:hAnsi="宋体" w:hint="default"/>
        </w:rPr>
        <w:t xml:space="preserve">投 标 书</w:t>
      </w:r>
    </w:p>
    <w:p>
      <w:pPr>
        <w:numPr>
          <w:ilvl w:val="0"/>
          <w:numId w:val="0"/>
        </w:numPr>
        <w:jc w:val="both"/>
        <w:spacing w:lineRule="auto" w:line="360" w:before="48" w:after="48"/>
        <w:ind w:right="0" w:firstLine="0"/>
        <w:rPr>
          <w:color w:val="auto"/>
          <w:position w:val="0"/>
          <w:sz w:val="21"/>
          <w:szCs w:val="21"/>
          <w:u w:val="single"/>
          <w:rFonts w:ascii="宋体" w:eastAsia="宋体" w:hAnsi="宋体" w:hint="default"/>
        </w:rPr>
        <w:autoSpaceDE w:val="1"/>
        <w:autoSpaceDN w:val="1"/>
      </w:pPr>
      <w:r>
        <w:rPr>
          <w:color w:val="auto"/>
          <w:position w:val="0"/>
          <w:sz w:val="21"/>
          <w:szCs w:val="21"/>
          <w:rFonts w:ascii="宋体" w:eastAsia="宋体" w:hAnsi="宋体" w:hint="default"/>
        </w:rPr>
        <w:t>致：</w:t>
      </w:r>
      <w:r>
        <w:rPr>
          <w:color w:val="auto"/>
          <w:position w:val="0"/>
          <w:sz w:val="21"/>
          <w:szCs w:val="21"/>
          <w:u w:val="single"/>
          <w:rFonts w:ascii="宋体" w:eastAsia="宋体" w:hAnsi="宋体" w:hint="default"/>
        </w:rPr>
        <w:t xml:space="preserve">   {招标人名称}   </w:t>
      </w:r>
    </w:p>
    <w:p>
      <w:pPr>
        <w:numPr>
          <w:ilvl w:val="0"/>
          <w:numId w:val="0"/>
        </w:numPr>
        <w:jc w:val="left"/>
        <w:spacing w:lineRule="exact" w:line="460" w:before="0" w:after="160"/>
        <w:ind w:right="0" w:firstLine="466"/>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我方已全面阅读和研究贵方的项目编号为</w:t>
      </w:r>
      <w:r>
        <w:rPr>
          <w:color w:val="auto"/>
          <w:position w:val="0"/>
          <w:sz w:val="21"/>
          <w:szCs w:val="21"/>
          <w:u w:val="single"/>
          <w:rFonts w:ascii="宋体" w:eastAsia="宋体" w:hAnsi="宋体" w:hint="default"/>
        </w:rPr>
        <w:t xml:space="preserve">      </w:t>
      </w:r>
      <w:r>
        <w:rPr>
          <w:color w:val="auto"/>
          <w:position w:val="0"/>
          <w:sz w:val="21"/>
          <w:szCs w:val="21"/>
          <w:rFonts w:ascii="宋体" w:eastAsia="宋体" w:hAnsi="宋体" w:hint="default"/>
        </w:rPr>
        <w:t>的</w:t>
      </w:r>
      <w:r>
        <w:rPr>
          <w:color w:val="auto"/>
          <w:position w:val="0"/>
          <w:sz w:val="21"/>
          <w:szCs w:val="21"/>
          <w:u w:val="single"/>
          <w:rFonts w:ascii="宋体" w:eastAsia="宋体" w:hAnsi="宋体" w:hint="default"/>
        </w:rPr>
        <w:t xml:space="preserve">                </w:t>
      </w:r>
      <w:r>
        <w:rPr>
          <w:color w:val="auto"/>
          <w:position w:val="0"/>
          <w:sz w:val="21"/>
          <w:szCs w:val="21"/>
          <w:rFonts w:ascii="宋体" w:eastAsia="宋体" w:hAnsi="宋体" w:hint="default"/>
        </w:rPr>
        <w:t>工程监理招标文件和招标补</w:t>
      </w:r>
      <w:r>
        <w:rPr>
          <w:color w:val="auto"/>
          <w:position w:val="0"/>
          <w:sz w:val="21"/>
          <w:szCs w:val="21"/>
          <w:rFonts w:ascii="宋体" w:eastAsia="宋体" w:hAnsi="宋体" w:hint="default"/>
        </w:rPr>
        <w:t>充文件，并经过对施工现场的踏勘，澄清疑问，已充分理解并掌握了此次工程招标的全部有关情况。</w:t>
      </w:r>
      <w:r>
        <w:rPr>
          <w:color w:val="auto"/>
          <w:position w:val="0"/>
          <w:sz w:val="21"/>
          <w:szCs w:val="21"/>
          <w:rFonts w:ascii="宋体" w:eastAsia="宋体" w:hAnsi="宋体" w:hint="default"/>
        </w:rPr>
        <w:t>同意接受招标文件的全部内容和条件，并按此确定本工程监理投标的全部内容，以本投标书向你方发</w:t>
      </w:r>
      <w:r>
        <w:rPr>
          <w:color w:val="auto"/>
          <w:position w:val="0"/>
          <w:sz w:val="21"/>
          <w:szCs w:val="21"/>
          <w:rFonts w:ascii="宋体" w:eastAsia="宋体" w:hAnsi="宋体" w:hint="default"/>
        </w:rPr>
        <w:t>包的全部内容进行投标。</w:t>
      </w:r>
    </w:p>
    <w:p>
      <w:pPr>
        <w:numPr>
          <w:ilvl w:val="0"/>
          <w:numId w:val="0"/>
        </w:numPr>
        <w:jc w:val="both"/>
        <w:spacing w:lineRule="exact" w:line="460" w:before="0" w:after="160"/>
        <w:ind w:right="0" w:firstLine="466"/>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1、铜陵学院实训中心工程监理费费为___________元，负责本工程的总监是_________、监理人数</w:t>
      </w:r>
      <w:r>
        <w:rPr>
          <w:color w:val="auto"/>
          <w:position w:val="0"/>
          <w:sz w:val="21"/>
          <w:szCs w:val="21"/>
          <w:rFonts w:ascii="宋体" w:eastAsia="宋体" w:hAnsi="宋体" w:hint="default"/>
        </w:rPr>
        <w:t xml:space="preserve">为 ______人，监理服务期为 </w:t>
      </w:r>
      <w:r>
        <w:rPr>
          <w:color w:val="auto"/>
          <w:position w:val="0"/>
          <w:sz w:val="21"/>
          <w:szCs w:val="21"/>
          <w:u w:val="single"/>
          <w:rFonts w:ascii="宋体" w:eastAsia="宋体" w:hAnsi="宋体" w:hint="default"/>
        </w:rPr>
        <w:t xml:space="preserve">                  。</w:t>
      </w:r>
      <w:r>
        <w:rPr>
          <w:color w:val="auto"/>
          <w:position w:val="0"/>
          <w:sz w:val="21"/>
          <w:szCs w:val="21"/>
          <w:rFonts w:ascii="宋体" w:eastAsia="宋体" w:hAnsi="宋体" w:hint="default"/>
        </w:rPr>
        <w:t>施工质量控制目标为__合格___。</w:t>
      </w:r>
    </w:p>
    <w:p>
      <w:pPr>
        <w:pStyle w:val="PO161"/>
        <w:numPr>
          <w:ilvl w:val="0"/>
          <w:numId w:val="0"/>
        </w:numPr>
        <w:jc w:val="both"/>
        <w:spacing w:lineRule="exact" w:line="460" w:before="0" w:after="160"/>
        <w:ind w:right="0" w:firstLine="466"/>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2、我方将严格按照有关建设工程招标投标法规及招标文件的规定参加投标，并理解贵方不一定接</w:t>
      </w:r>
      <w:r>
        <w:rPr>
          <w:color w:val="auto"/>
          <w:position w:val="0"/>
          <w:sz w:val="21"/>
          <w:szCs w:val="21"/>
          <w:rFonts w:ascii="宋体" w:eastAsia="宋体" w:hAnsi="宋体" w:hint="default"/>
        </w:rPr>
        <w:t>受最低标价的投标，对决标结果也没有解释义务。</w:t>
      </w:r>
    </w:p>
    <w:p>
      <w:pPr>
        <w:pStyle w:val="PO161"/>
        <w:numPr>
          <w:ilvl w:val="0"/>
          <w:numId w:val="0"/>
        </w:numPr>
        <w:jc w:val="both"/>
        <w:spacing w:lineRule="exact" w:line="460" w:before="0" w:after="160"/>
        <w:ind w:right="0" w:firstLine="466"/>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3、如由我方中标，在接到你方发出的中标通知书后在规定的时间内，按中标通知书、招标文件和</w:t>
      </w:r>
      <w:r>
        <w:rPr>
          <w:color w:val="auto"/>
          <w:position w:val="0"/>
          <w:sz w:val="21"/>
          <w:szCs w:val="21"/>
          <w:rFonts w:ascii="宋体" w:eastAsia="宋体" w:hAnsi="宋体" w:hint="default"/>
        </w:rPr>
        <w:t>本投标书的约定与你方签定监理合同，并递交招标文件中规定金额的履约保证金，履行规定的一切责任</w:t>
      </w:r>
      <w:r>
        <w:rPr>
          <w:color w:val="auto"/>
          <w:position w:val="0"/>
          <w:sz w:val="21"/>
          <w:szCs w:val="21"/>
          <w:rFonts w:ascii="宋体" w:eastAsia="宋体" w:hAnsi="宋体" w:hint="default"/>
        </w:rPr>
        <w:t>和义务。</w:t>
      </w:r>
    </w:p>
    <w:p>
      <w:pPr>
        <w:numPr>
          <w:ilvl w:val="0"/>
          <w:numId w:val="0"/>
        </w:numPr>
        <w:jc w:val="both"/>
        <w:spacing w:lineRule="exact" w:line="460" w:before="0" w:after="160"/>
        <w:ind w:right="0" w:firstLine="466"/>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4、我方承认该投标书格式为投标书的组成部分。</w:t>
      </w:r>
    </w:p>
    <w:p>
      <w:pPr>
        <w:numPr>
          <w:ilvl w:val="0"/>
          <w:numId w:val="0"/>
        </w:numPr>
        <w:jc w:val="both"/>
        <w:spacing w:lineRule="exact" w:line="460" w:before="0" w:after="160"/>
        <w:ind w:right="0" w:firstLine="464"/>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5、本投标书自递交你方之日起</w:t>
      </w:r>
      <w:r>
        <w:rPr>
          <w:b w:val="1"/>
          <w:color w:val="auto"/>
          <w:position w:val="0"/>
          <w:sz w:val="21"/>
          <w:szCs w:val="21"/>
          <w:u w:val="single"/>
          <w:rFonts w:ascii="宋体" w:eastAsia="宋体" w:hAnsi="宋体" w:hint="default"/>
        </w:rPr>
        <w:t>90</w:t>
      </w:r>
      <w:r>
        <w:rPr>
          <w:color w:val="auto"/>
          <w:position w:val="0"/>
          <w:sz w:val="21"/>
          <w:szCs w:val="21"/>
          <w:rFonts w:ascii="宋体" w:eastAsia="宋体" w:hAnsi="宋体" w:hint="default"/>
        </w:rPr>
        <w:t>天内有效，在此有效期内，全部条款内容对我方具有约束力，如</w:t>
      </w:r>
      <w:r>
        <w:rPr>
          <w:color w:val="auto"/>
          <w:position w:val="0"/>
          <w:sz w:val="21"/>
          <w:szCs w:val="21"/>
          <w:rFonts w:ascii="宋体" w:eastAsia="宋体" w:hAnsi="宋体" w:hint="default"/>
        </w:rPr>
        <w:t>中标将成为监理合同文件组成部分。</w:t>
      </w:r>
    </w:p>
    <w:p>
      <w:pPr>
        <w:numPr>
          <w:ilvl w:val="0"/>
          <w:numId w:val="0"/>
        </w:numPr>
        <w:jc w:val="both"/>
        <w:spacing w:lineRule="exact" w:line="460" w:before="0" w:after="160"/>
        <w:ind w:right="0" w:firstLine="57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6、如由我方中标，我方将委托当地检测机构对监理项目及材料进行随机抽检，费用由招标人承担。</w:t>
      </w:r>
    </w:p>
    <w:p>
      <w:pPr>
        <w:numPr>
          <w:ilvl w:val="0"/>
          <w:numId w:val="0"/>
        </w:numPr>
        <w:jc w:val="both"/>
        <w:spacing w:lineRule="exact" w:line="460" w:before="0" w:after="160"/>
        <w:ind w:right="0" w:firstLine="57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7、若施工准备及施工阶段监理服务期限发生延长，我方放弃要求追加合同价款的权力。</w:t>
      </w:r>
    </w:p>
    <w:p>
      <w:pPr>
        <w:numPr>
          <w:ilvl w:val="0"/>
          <w:numId w:val="0"/>
        </w:numPr>
        <w:jc w:val="both"/>
        <w:spacing w:lineRule="exact" w:line="460" w:before="0" w:after="160"/>
        <w:ind w:right="0" w:firstLine="57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8、本投标文件中所列入监理组全部人员如要更换，需经招标人单位同意，擅自更换或不到位属违</w:t>
      </w:r>
      <w:r>
        <w:rPr>
          <w:color w:val="auto"/>
          <w:position w:val="0"/>
          <w:sz w:val="21"/>
          <w:szCs w:val="21"/>
          <w:rFonts w:ascii="宋体" w:eastAsia="宋体" w:hAnsi="宋体" w:hint="default"/>
        </w:rPr>
        <w:t>约行为；并承诺遵守投标承诺全部内容。</w:t>
      </w:r>
    </w:p>
    <w:p>
      <w:pPr>
        <w:numPr>
          <w:ilvl w:val="0"/>
          <w:numId w:val="0"/>
        </w:numPr>
        <w:jc w:val="both"/>
        <w:spacing w:lineRule="auto" w:line="360" w:before="48" w:after="48"/>
        <w:ind w:right="0" w:firstLine="0"/>
        <w:rPr>
          <w:color w:val="auto"/>
          <w:position w:val="0"/>
          <w:sz w:val="21"/>
          <w:szCs w:val="21"/>
          <w:u w:val="single"/>
          <w:rFonts w:ascii="宋体" w:eastAsia="宋体" w:hAnsi="宋体" w:hint="default"/>
        </w:rPr>
        <w:autoSpaceDE w:val="1"/>
        <w:autoSpaceDN w:val="1"/>
      </w:pPr>
      <w:r>
        <w:rPr>
          <w:color w:val="auto"/>
          <w:position w:val="0"/>
          <w:sz w:val="21"/>
          <w:szCs w:val="21"/>
          <w:rFonts w:ascii="宋体" w:eastAsia="宋体" w:hAnsi="宋体" w:hint="default"/>
        </w:rPr>
        <w:t xml:space="preserve">投 标 人：</w:t>
      </w:r>
      <w:r>
        <w:rPr>
          <w:color w:val="auto"/>
          <w:position w:val="0"/>
          <w:sz w:val="21"/>
          <w:szCs w:val="21"/>
          <w:u w:val="single"/>
          <w:rFonts w:ascii="宋体" w:eastAsia="宋体" w:hAnsi="宋体" w:hint="default"/>
        </w:rPr>
        <w:t xml:space="preserve">   名称   （盖章）  </w:t>
      </w:r>
      <w:r>
        <w:rPr>
          <w:color w:val="auto"/>
          <w:position w:val="0"/>
          <w:sz w:val="21"/>
          <w:szCs w:val="21"/>
          <w:u w:val="single"/>
          <w:rFonts w:ascii="宋体" w:eastAsia="宋体" w:hAnsi="宋体" w:hint="default"/>
        </w:rPr>
        <w:tab/>
      </w:r>
    </w:p>
    <w:p>
      <w:pPr>
        <w:pStyle w:val="PO158"/>
        <w:numPr>
          <w:ilvl w:val="0"/>
          <w:numId w:val="0"/>
        </w:numPr>
        <w:jc w:val="both"/>
        <w:spacing w:lineRule="auto" w:line="360" w:before="48" w:after="48"/>
        <w:ind w:left="109" w:right="0" w:hanging="86"/>
        <w:rPr>
          <w:color w:val="auto"/>
          <w:position w:val="0"/>
          <w:sz w:val="21"/>
          <w:szCs w:val="21"/>
          <w:u w:val="single"/>
          <w:rFonts w:ascii="宋体" w:eastAsia="宋体" w:hAnsi="宋体" w:hint="default"/>
        </w:rPr>
        <w:autoSpaceDE w:val="1"/>
        <w:autoSpaceDN w:val="1"/>
      </w:pPr>
      <w:r>
        <w:rPr>
          <w:color w:val="auto"/>
          <w:position w:val="0"/>
          <w:sz w:val="21"/>
          <w:szCs w:val="21"/>
          <w:rFonts w:ascii="宋体" w:eastAsia="宋体" w:hAnsi="宋体" w:hint="default"/>
        </w:rPr>
        <w:t>单位地址：</w:t>
      </w:r>
      <w:r>
        <w:rPr>
          <w:color w:val="auto"/>
          <w:position w:val="0"/>
          <w:sz w:val="21"/>
          <w:szCs w:val="21"/>
          <w:rFonts w:ascii="宋体" w:eastAsia="宋体" w:hAnsi="宋体" w:hint="default"/>
        </w:rPr>
        <w:tab/>
      </w:r>
      <w:r>
        <w:rPr>
          <w:color w:val="auto"/>
          <w:position w:val="0"/>
          <w:sz w:val="21"/>
          <w:szCs w:val="21"/>
          <w:u w:val="single"/>
          <w:rFonts w:ascii="宋体" w:eastAsia="宋体" w:hAnsi="宋体" w:hint="default"/>
        </w:rPr>
        <w:t xml:space="preserve">                                                </w:t>
      </w:r>
    </w:p>
    <w:p>
      <w:pPr>
        <w:numPr>
          <w:ilvl w:val="0"/>
          <w:numId w:val="0"/>
        </w:numPr>
        <w:jc w:val="both"/>
        <w:spacing w:lineRule="auto" w:line="360" w:before="48" w:after="48"/>
        <w:ind w:right="0" w:firstLine="0"/>
        <w:rPr>
          <w:color w:val="auto"/>
          <w:position w:val="0"/>
          <w:sz w:val="21"/>
          <w:szCs w:val="21"/>
          <w:u w:val="single"/>
          <w:rFonts w:ascii="宋体" w:eastAsia="宋体" w:hAnsi="宋体" w:hint="default"/>
        </w:rPr>
        <w:autoSpaceDE w:val="1"/>
        <w:autoSpaceDN w:val="1"/>
      </w:pPr>
      <w:r>
        <w:rPr>
          <w:color w:val="auto"/>
          <w:position w:val="0"/>
          <w:sz w:val="21"/>
          <w:szCs w:val="21"/>
          <w:rFonts w:ascii="宋体" w:eastAsia="宋体" w:hAnsi="宋体" w:hint="default"/>
        </w:rPr>
        <w:t>法定代表人或其委托代理人：</w:t>
      </w:r>
      <w:r>
        <w:rPr>
          <w:color w:val="auto"/>
          <w:position w:val="0"/>
          <w:sz w:val="21"/>
          <w:szCs w:val="21"/>
          <w:u w:val="single"/>
          <w:rFonts w:ascii="宋体" w:eastAsia="宋体" w:hAnsi="宋体" w:hint="default"/>
        </w:rPr>
        <w:t xml:space="preserve">  （签字或盖章）  </w:t>
      </w:r>
    </w:p>
    <w:p>
      <w:pPr>
        <w:numPr>
          <w:ilvl w:val="0"/>
          <w:numId w:val="0"/>
        </w:numPr>
        <w:jc w:val="both"/>
        <w:spacing w:lineRule="auto" w:line="360" w:before="48" w:after="48"/>
        <w:ind w:right="0" w:firstLine="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邮政编码：</w:t>
      </w:r>
      <w:r>
        <w:rPr>
          <w:color w:val="auto"/>
          <w:position w:val="0"/>
          <w:sz w:val="21"/>
          <w:szCs w:val="21"/>
          <w:u w:val="single"/>
          <w:rFonts w:ascii="宋体" w:eastAsia="宋体" w:hAnsi="宋体" w:hint="default"/>
        </w:rPr>
        <w:tab/>
      </w:r>
      <w:r>
        <w:rPr>
          <w:color w:val="auto"/>
          <w:position w:val="0"/>
          <w:sz w:val="21"/>
          <w:szCs w:val="21"/>
          <w:u w:val="single"/>
          <w:rFonts w:ascii="宋体" w:eastAsia="宋体" w:hAnsi="宋体" w:hint="default"/>
        </w:rPr>
        <w:tab/>
      </w:r>
      <w:r>
        <w:rPr>
          <w:color w:val="auto"/>
          <w:position w:val="0"/>
          <w:sz w:val="21"/>
          <w:szCs w:val="21"/>
          <w:rFonts w:ascii="宋体" w:eastAsia="宋体" w:hAnsi="宋体" w:hint="default"/>
        </w:rPr>
        <w:t>电话：</w:t>
      </w:r>
      <w:r>
        <w:rPr>
          <w:color w:val="auto"/>
          <w:position w:val="0"/>
          <w:sz w:val="21"/>
          <w:szCs w:val="21"/>
          <w:u w:val="single"/>
          <w:rFonts w:ascii="宋体" w:eastAsia="宋体" w:hAnsi="宋体" w:hint="default"/>
        </w:rPr>
        <w:tab/>
      </w:r>
      <w:r>
        <w:rPr>
          <w:color w:val="auto"/>
          <w:position w:val="0"/>
          <w:sz w:val="21"/>
          <w:szCs w:val="21"/>
          <w:u w:val="single"/>
          <w:rFonts w:ascii="宋体" w:eastAsia="宋体" w:hAnsi="宋体" w:hint="default"/>
        </w:rPr>
        <w:tab/>
      </w:r>
      <w:r>
        <w:rPr>
          <w:color w:val="auto"/>
          <w:position w:val="0"/>
          <w:sz w:val="21"/>
          <w:szCs w:val="21"/>
          <w:rFonts w:ascii="宋体" w:eastAsia="宋体" w:hAnsi="宋体" w:hint="default"/>
        </w:rPr>
        <w:t xml:space="preserve"> 传真：</w:t>
      </w:r>
      <w:r>
        <w:rPr>
          <w:color w:val="auto"/>
          <w:position w:val="0"/>
          <w:sz w:val="21"/>
          <w:szCs w:val="21"/>
          <w:u w:val="single"/>
          <w:rFonts w:ascii="宋体" w:eastAsia="宋体" w:hAnsi="宋体" w:hint="default"/>
        </w:rPr>
        <w:t xml:space="preserve">                        </w:t>
      </w:r>
      <w:r>
        <w:rPr>
          <w:color w:val="auto"/>
          <w:position w:val="0"/>
          <w:sz w:val="21"/>
          <w:szCs w:val="21"/>
          <w:rFonts w:ascii="宋体" w:eastAsia="宋体" w:hAnsi="宋体" w:hint="default"/>
        </w:rPr>
        <w:t xml:space="preserve"> </w:t>
      </w:r>
    </w:p>
    <w:p>
      <w:pPr>
        <w:numPr>
          <w:ilvl w:val="0"/>
          <w:numId w:val="0"/>
        </w:numPr>
        <w:jc w:val="both"/>
        <w:spacing w:lineRule="auto" w:line="360" w:before="48" w:after="48"/>
        <w:ind w:right="0" w:firstLine="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开户银行名称：</w:t>
      </w:r>
      <w:r>
        <w:rPr>
          <w:color w:val="auto"/>
          <w:position w:val="0"/>
          <w:sz w:val="21"/>
          <w:szCs w:val="21"/>
          <w:u w:val="single"/>
          <w:rFonts w:ascii="宋体" w:eastAsia="宋体" w:hAnsi="宋体" w:hint="default"/>
        </w:rPr>
        <w:tab/>
      </w:r>
      <w:r>
        <w:rPr>
          <w:color w:val="auto"/>
          <w:position w:val="0"/>
          <w:sz w:val="21"/>
          <w:szCs w:val="21"/>
          <w:u w:val="single"/>
          <w:rFonts w:ascii="宋体" w:eastAsia="宋体" w:hAnsi="宋体" w:hint="default"/>
        </w:rPr>
        <w:tab/>
      </w:r>
      <w:r>
        <w:rPr>
          <w:color w:val="auto"/>
          <w:position w:val="0"/>
          <w:sz w:val="21"/>
          <w:szCs w:val="21"/>
          <w:u w:val="single"/>
          <w:rFonts w:ascii="宋体" w:eastAsia="宋体" w:hAnsi="宋体" w:hint="default"/>
        </w:rPr>
        <w:tab/>
      </w:r>
      <w:r>
        <w:rPr>
          <w:color w:val="auto"/>
          <w:position w:val="0"/>
          <w:sz w:val="21"/>
          <w:szCs w:val="21"/>
          <w:u w:val="single"/>
          <w:rFonts w:ascii="宋体" w:eastAsia="宋体" w:hAnsi="宋体" w:hint="default"/>
        </w:rPr>
        <w:tab/>
      </w:r>
      <w:r>
        <w:rPr>
          <w:color w:val="auto"/>
          <w:position w:val="0"/>
          <w:sz w:val="21"/>
          <w:szCs w:val="21"/>
          <w:u w:val="single"/>
          <w:rFonts w:ascii="宋体" w:eastAsia="宋体" w:hAnsi="宋体" w:hint="default"/>
        </w:rPr>
        <w:tab/>
      </w:r>
      <w:r>
        <w:rPr>
          <w:color w:val="auto"/>
          <w:position w:val="0"/>
          <w:sz w:val="21"/>
          <w:szCs w:val="21"/>
          <w:u w:val="single"/>
          <w:rFonts w:ascii="宋体" w:eastAsia="宋体" w:hAnsi="宋体" w:hint="default"/>
        </w:rPr>
        <w:tab/>
      </w:r>
      <w:r>
        <w:rPr>
          <w:color w:val="auto"/>
          <w:position w:val="0"/>
          <w:sz w:val="21"/>
          <w:szCs w:val="21"/>
          <w:rFonts w:ascii="宋体" w:eastAsia="宋体" w:hAnsi="宋体" w:hint="default"/>
        </w:rPr>
        <w:t>开户银行账号：</w:t>
      </w:r>
      <w:r>
        <w:rPr>
          <w:color w:val="auto"/>
          <w:position w:val="0"/>
          <w:sz w:val="21"/>
          <w:szCs w:val="21"/>
          <w:u w:val="single"/>
          <w:rFonts w:ascii="宋体" w:eastAsia="宋体" w:hAnsi="宋体" w:hint="default"/>
        </w:rPr>
        <w:tab/>
      </w:r>
      <w:r>
        <w:rPr>
          <w:color w:val="auto"/>
          <w:position w:val="0"/>
          <w:sz w:val="21"/>
          <w:szCs w:val="21"/>
          <w:u w:val="single"/>
          <w:rFonts w:ascii="宋体" w:eastAsia="宋体" w:hAnsi="宋体" w:hint="default"/>
        </w:rPr>
        <w:tab/>
      </w:r>
      <w:r>
        <w:rPr>
          <w:color w:val="auto"/>
          <w:position w:val="0"/>
          <w:sz w:val="21"/>
          <w:szCs w:val="21"/>
          <w:u w:val="single"/>
          <w:rFonts w:ascii="宋体" w:eastAsia="宋体" w:hAnsi="宋体" w:hint="default"/>
        </w:rPr>
        <w:tab/>
      </w:r>
      <w:r>
        <w:rPr>
          <w:color w:val="auto"/>
          <w:position w:val="0"/>
          <w:sz w:val="21"/>
          <w:szCs w:val="21"/>
          <w:u w:val="single"/>
          <w:rFonts w:ascii="宋体" w:eastAsia="宋体" w:hAnsi="宋体" w:hint="default"/>
        </w:rPr>
        <w:tab/>
      </w:r>
      <w:r>
        <w:rPr>
          <w:color w:val="auto"/>
          <w:position w:val="0"/>
          <w:sz w:val="21"/>
          <w:szCs w:val="21"/>
          <w:u w:val="single"/>
          <w:rFonts w:ascii="宋体" w:eastAsia="宋体" w:hAnsi="宋体" w:hint="default"/>
        </w:rPr>
        <w:t xml:space="preserve">  </w:t>
      </w:r>
      <w:r>
        <w:rPr>
          <w:color w:val="auto"/>
          <w:position w:val="0"/>
          <w:sz w:val="21"/>
          <w:szCs w:val="21"/>
          <w:u w:val="single"/>
          <w:rFonts w:ascii="宋体" w:eastAsia="宋体" w:hAnsi="宋体" w:hint="default"/>
        </w:rPr>
        <w:tab/>
      </w:r>
      <w:r>
        <w:rPr>
          <w:color w:val="auto"/>
          <w:position w:val="0"/>
          <w:sz w:val="21"/>
          <w:szCs w:val="21"/>
          <w:u w:val="single"/>
          <w:rFonts w:ascii="宋体" w:eastAsia="宋体" w:hAnsi="宋体" w:hint="default"/>
        </w:rPr>
        <w:t xml:space="preserve">     </w:t>
      </w:r>
    </w:p>
    <w:p>
      <w:pPr>
        <w:numPr>
          <w:ilvl w:val="0"/>
          <w:numId w:val="0"/>
        </w:numPr>
        <w:jc w:val="both"/>
        <w:spacing w:lineRule="auto" w:line="360" w:before="48" w:after="48"/>
        <w:ind w:right="0" w:firstLine="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日期：</w:t>
      </w:r>
      <w:r>
        <w:rPr>
          <w:color w:val="auto"/>
          <w:position w:val="0"/>
          <w:sz w:val="21"/>
          <w:szCs w:val="21"/>
          <w:u w:val="single"/>
          <w:rFonts w:ascii="宋体" w:eastAsia="宋体" w:hAnsi="宋体" w:hint="default"/>
        </w:rPr>
        <w:t xml:space="preserve">       </w:t>
      </w:r>
      <w:r>
        <w:rPr>
          <w:color w:val="auto"/>
          <w:position w:val="0"/>
          <w:sz w:val="21"/>
          <w:szCs w:val="21"/>
          <w:rFonts w:ascii="宋体" w:eastAsia="宋体" w:hAnsi="宋体" w:hint="default"/>
        </w:rPr>
        <w:t>年</w:t>
      </w:r>
      <w:r>
        <w:rPr>
          <w:color w:val="auto"/>
          <w:position w:val="0"/>
          <w:sz w:val="21"/>
          <w:szCs w:val="21"/>
          <w:u w:val="single"/>
          <w:rFonts w:ascii="宋体" w:eastAsia="宋体" w:hAnsi="宋体" w:hint="default"/>
        </w:rPr>
        <w:t xml:space="preserve">      </w:t>
      </w:r>
      <w:r>
        <w:rPr>
          <w:color w:val="auto"/>
          <w:position w:val="0"/>
          <w:sz w:val="21"/>
          <w:szCs w:val="21"/>
          <w:rFonts w:ascii="宋体" w:eastAsia="宋体" w:hAnsi="宋体" w:hint="default"/>
        </w:rPr>
        <w:t>月</w:t>
      </w:r>
      <w:r>
        <w:rPr>
          <w:color w:val="auto"/>
          <w:position w:val="0"/>
          <w:sz w:val="21"/>
          <w:szCs w:val="21"/>
          <w:u w:val="single"/>
          <w:rFonts w:ascii="宋体" w:eastAsia="宋体" w:hAnsi="宋体" w:hint="default"/>
        </w:rPr>
        <w:t xml:space="preserve">      </w:t>
      </w:r>
      <w:r>
        <w:rPr>
          <w:color w:val="auto"/>
          <w:position w:val="0"/>
          <w:sz w:val="21"/>
          <w:szCs w:val="21"/>
          <w:rFonts w:ascii="宋体" w:eastAsia="宋体" w:hAnsi="宋体" w:hint="default"/>
        </w:rPr>
        <w:t>日</w:t>
      </w:r>
    </w:p>
    <w:p>
      <w:pPr>
        <w:numPr>
          <w:ilvl w:val="0"/>
          <w:numId w:val="0"/>
        </w:numPr>
        <w:jc w:val="right"/>
        <w:spacing w:lineRule="exact" w:line="400" w:before="0" w:after="160"/>
        <w:ind w:right="0" w:firstLine="0"/>
        <w:rPr>
          <w:color w:val="auto"/>
          <w:position w:val="0"/>
          <w:sz w:val="21"/>
          <w:szCs w:val="21"/>
          <w:rFonts w:ascii="宋体" w:eastAsia="宋体" w:hAnsi="宋体" w:hint="default"/>
        </w:rPr>
        <w:autoSpaceDE w:val="1"/>
        <w:autoSpaceDN w:val="1"/>
      </w:pPr>
    </w:p>
    <w:p>
      <w:pPr>
        <w:numPr>
          <w:ilvl w:val="0"/>
          <w:numId w:val="0"/>
        </w:numPr>
        <w:jc w:val="center"/>
        <w:spacing w:lineRule="exact" w:line="400" w:before="0" w:after="160"/>
        <w:ind w:right="0" w:firstLine="0"/>
        <w:rPr>
          <w:b w:val="1"/>
          <w:color w:val="auto"/>
          <w:position w:val="0"/>
          <w:sz w:val="32"/>
          <w:szCs w:val="32"/>
          <w:rFonts w:ascii="宋体" w:eastAsia="宋体" w:hAnsi="宋体" w:hint="default"/>
        </w:rPr>
        <w:autoSpaceDE w:val="1"/>
        <w:autoSpaceDN w:val="1"/>
      </w:pPr>
      <w:r>
        <w:rPr>
          <w:b w:val="1"/>
          <w:color w:val="auto"/>
          <w:position w:val="0"/>
          <w:sz w:val="32"/>
          <w:szCs w:val="32"/>
          <w:rFonts w:ascii="宋体" w:eastAsia="宋体" w:hAnsi="宋体" w:hint="default"/>
        </w:rPr>
        <w:t xml:space="preserve">承  诺  书</w:t>
      </w:r>
    </w:p>
    <w:p>
      <w:pPr>
        <w:numPr>
          <w:ilvl w:val="0"/>
          <w:numId w:val="0"/>
        </w:numPr>
        <w:jc w:val="center"/>
        <w:spacing w:lineRule="exact" w:line="400" w:before="0" w:after="160"/>
        <w:ind w:right="0" w:firstLine="0"/>
        <w:rPr>
          <w:color w:val="auto"/>
          <w:position w:val="0"/>
          <w:sz w:val="28"/>
          <w:szCs w:val="28"/>
          <w:rFonts w:ascii="宋体" w:eastAsia="宋体" w:hAnsi="宋体" w:hint="default"/>
        </w:rPr>
        <w:autoSpaceDE w:val="1"/>
        <w:autoSpaceDN w:val="1"/>
      </w:pPr>
    </w:p>
    <w:p>
      <w:pPr>
        <w:numPr>
          <w:ilvl w:val="0"/>
          <w:numId w:val="0"/>
        </w:numPr>
        <w:jc w:val="both"/>
        <w:spacing w:lineRule="auto" w:line="360" w:before="0" w:after="160"/>
        <w:ind w:right="0" w:firstLine="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致：</w:t>
      </w:r>
      <w:r>
        <w:rPr>
          <w:color w:val="auto"/>
          <w:position w:val="0"/>
          <w:sz w:val="21"/>
          <w:szCs w:val="21"/>
          <w:u w:val="single"/>
          <w:rFonts w:ascii="宋体" w:eastAsia="宋体" w:hAnsi="宋体" w:hint="default"/>
        </w:rPr>
        <w:t xml:space="preserve">   （招 标  人  名  称）  </w:t>
      </w:r>
    </w:p>
    <w:p>
      <w:pPr>
        <w:numPr>
          <w:ilvl w:val="0"/>
          <w:numId w:val="0"/>
        </w:numPr>
        <w:jc w:val="both"/>
        <w:spacing w:lineRule="auto" w:line="360" w:before="0" w:after="160"/>
        <w:ind w:right="0" w:firstLine="0"/>
        <w:rPr>
          <w:color w:val="auto"/>
          <w:position w:val="0"/>
          <w:sz w:val="21"/>
          <w:szCs w:val="21"/>
          <w:rFonts w:ascii="宋体" w:eastAsia="宋体" w:hAnsi="宋体" w:hint="default"/>
        </w:rPr>
        <w:autoSpaceDE w:val="1"/>
        <w:autoSpaceDN w:val="1"/>
      </w:pPr>
    </w:p>
    <w:p>
      <w:pPr>
        <w:numPr>
          <w:ilvl w:val="0"/>
          <w:numId w:val="0"/>
        </w:numPr>
        <w:jc w:val="both"/>
        <w:spacing w:lineRule="auto" w:line="360" w:before="0" w:after="160"/>
        <w:ind w:right="0" w:firstLine="57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如中标，参与</w:t>
      </w:r>
      <w:r>
        <w:rPr>
          <w:color w:val="auto"/>
          <w:position w:val="0"/>
          <w:sz w:val="21"/>
          <w:szCs w:val="21"/>
          <w:u w:val="single"/>
          <w:rFonts w:ascii="宋体" w:eastAsia="宋体" w:hAnsi="宋体" w:hint="default"/>
        </w:rPr>
        <w:t xml:space="preserve">                     </w:t>
      </w:r>
      <w:r>
        <w:rPr>
          <w:color w:val="auto"/>
          <w:position w:val="0"/>
          <w:sz w:val="21"/>
          <w:szCs w:val="21"/>
          <w:rFonts w:ascii="宋体" w:eastAsia="宋体" w:hAnsi="宋体" w:hint="default"/>
        </w:rPr>
        <w:t>工程的施工监理，我公司将派具有类似监理经验的</w:t>
      </w:r>
      <w:r>
        <w:rPr>
          <w:color w:val="auto"/>
          <w:position w:val="0"/>
          <w:sz w:val="21"/>
          <w:szCs w:val="21"/>
          <w:u w:val="single"/>
          <w:rFonts w:ascii="宋体" w:eastAsia="宋体" w:hAnsi="宋体" w:hint="default"/>
        </w:rPr>
        <w:t xml:space="preserve">                          </w:t>
      </w:r>
      <w:r>
        <w:rPr>
          <w:color w:val="auto"/>
          <w:position w:val="0"/>
          <w:sz w:val="21"/>
          <w:szCs w:val="21"/>
          <w:rFonts w:ascii="宋体" w:eastAsia="宋体" w:hAnsi="宋体" w:hint="default"/>
        </w:rPr>
        <w:t>（填写项目总监名称、监理资格证书编号）为本工程的项目总监，并保证项目总监到位率在</w:t>
      </w:r>
      <w:r>
        <w:rPr>
          <w:color w:val="auto"/>
          <w:position w:val="0"/>
          <w:sz w:val="21"/>
          <w:szCs w:val="21"/>
          <w:u w:val="single"/>
          <w:rFonts w:ascii="宋体" w:eastAsia="宋体" w:hAnsi="宋体" w:hint="default"/>
        </w:rPr>
        <w:t xml:space="preserve"> 100 </w:t>
      </w:r>
      <w:r>
        <w:rPr>
          <w:color w:val="auto"/>
          <w:position w:val="0"/>
          <w:sz w:val="21"/>
          <w:szCs w:val="21"/>
          <w:rFonts w:ascii="宋体" w:eastAsia="宋体" w:hAnsi="宋体" w:hint="default"/>
        </w:rPr>
        <w:t>%，即</w:t>
      </w:r>
      <w:r>
        <w:rPr>
          <w:color w:val="auto"/>
          <w:position w:val="0"/>
          <w:sz w:val="21"/>
          <w:szCs w:val="21"/>
          <w:rFonts w:ascii="宋体" w:eastAsia="宋体" w:hAnsi="宋体" w:hint="default"/>
        </w:rPr>
        <w:t>每月不少于</w:t>
      </w:r>
      <w:r>
        <w:rPr>
          <w:color w:val="auto"/>
          <w:position w:val="0"/>
          <w:sz w:val="21"/>
          <w:szCs w:val="21"/>
          <w:u w:val="single"/>
          <w:rFonts w:ascii="宋体" w:eastAsia="宋体" w:hAnsi="宋体" w:hint="default"/>
        </w:rPr>
        <w:t xml:space="preserve"> 28</w:t>
      </w:r>
      <w:r>
        <w:rPr>
          <w:color w:val="auto"/>
          <w:position w:val="0"/>
          <w:sz w:val="21"/>
          <w:szCs w:val="21"/>
          <w:rFonts w:ascii="宋体" w:eastAsia="宋体" w:hAnsi="宋体" w:hint="default"/>
        </w:rPr>
        <w:t>日历天，合同期间不再担任其他工程监理业务。现场固定监理人员数每天不少于本工程</w:t>
      </w:r>
      <w:r>
        <w:rPr>
          <w:color w:val="auto"/>
          <w:position w:val="0"/>
          <w:sz w:val="21"/>
          <w:szCs w:val="21"/>
          <w:rFonts w:ascii="宋体" w:eastAsia="宋体" w:hAnsi="宋体" w:hint="default"/>
        </w:rPr>
        <w:t>监理机构人员配备最低要求规定的人数，每月到位率100%。</w:t>
      </w:r>
    </w:p>
    <w:p>
      <w:pPr>
        <w:numPr>
          <w:ilvl w:val="0"/>
          <w:numId w:val="0"/>
        </w:numPr>
        <w:jc w:val="both"/>
        <w:spacing w:lineRule="auto" w:line="360" w:before="0" w:after="160"/>
        <w:ind w:right="0" w:firstLine="570"/>
        <w:rPr>
          <w:b w:val="1"/>
          <w:color w:val="000000"/>
          <w:position w:val="0"/>
          <w:sz w:val="21"/>
          <w:szCs w:val="21"/>
          <w14:textFill>
            <w14:solidFill>
              <w14:prstClr w14:val="black"/>
            </w14:solidFill>
          </w14:textFill>
          <w:rFonts w:ascii="宋体" w:eastAsia="宋体" w:hAnsi="宋体" w:hint="default"/>
        </w:rPr>
        <w:autoSpaceDE w:val="1"/>
        <w:autoSpaceDN w:val="1"/>
      </w:pPr>
      <w:r>
        <w:rPr>
          <w:b w:val="1"/>
          <w:color w:val="000000"/>
          <w:position w:val="0"/>
          <w:sz w:val="21"/>
          <w:szCs w:val="21"/>
          <w14:textFill>
            <w14:solidFill>
              <w14:prstClr w14:val="black"/>
            </w14:solidFill>
          </w14:textFill>
          <w:rFonts w:ascii="宋体" w:eastAsia="宋体" w:hAnsi="宋体" w:hint="default"/>
        </w:rPr>
        <w:t>承诺截止开标之日前拟派总监理工程师在铜陵市住建局登记备案在建监理业务未超过1个项目，</w:t>
      </w:r>
      <w:r>
        <w:rPr>
          <w:b w:val="1"/>
          <w:color w:val="000000"/>
          <w:position w:val="0"/>
          <w:sz w:val="21"/>
          <w:szCs w:val="21"/>
          <w14:textFill>
            <w14:solidFill>
              <w14:prstClr w14:val="black"/>
            </w14:solidFill>
          </w14:textFill>
          <w:rFonts w:ascii="宋体" w:eastAsia="宋体" w:hAnsi="宋体" w:hint="default"/>
        </w:rPr>
        <w:t>且在其他城市未有在建监理业务，如违反此承诺，愿按合同有关规定接受处罚；</w:t>
      </w:r>
    </w:p>
    <w:p>
      <w:pPr>
        <w:numPr>
          <w:ilvl w:val="0"/>
          <w:numId w:val="0"/>
        </w:numPr>
        <w:jc w:val="both"/>
        <w:spacing w:lineRule="auto" w:line="360" w:before="0" w:after="160"/>
        <w:ind w:right="0" w:firstLine="570"/>
        <w:rPr>
          <w:spacing w:val="0"/>
          <w:i w:val="0"/>
          <w:b w:val="1"/>
          <w:imprint w:val="0"/>
          <w:emboss w:val="0"/>
          <w:outline w:val="0"/>
          <w:shadow w:val="0"/>
          <w:color w:val="000000"/>
          <w:position w:val="0"/>
          <w:sz w:val="21"/>
          <w:szCs w:val="21"/>
          <w:u w:val="none"/>
          <w:smallCaps w:val="0"/>
          <w14:textFill>
            <w14:solidFill>
              <w14:prstClr w14:val="black"/>
            </w14:solidFill>
          </w14:textFill>
          <w:rFonts w:ascii="宋体" w:eastAsia="宋体" w:hAnsi="宋体" w:hint="default"/>
        </w:rPr>
        <w:autoSpaceDE w:val="1"/>
        <w:autoSpaceDN w:val="1"/>
      </w:pPr>
      <w:r>
        <w:rPr>
          <w:spacing w:val="0"/>
          <w:i w:val="0"/>
          <w:b w:val="1"/>
          <w:imprint w:val="0"/>
          <w:emboss w:val="0"/>
          <w:outline w:val="0"/>
          <w:shadow w:val="0"/>
          <w:color w:val="000000"/>
          <w:position w:val="0"/>
          <w:sz w:val="21"/>
          <w:szCs w:val="21"/>
          <w:u w:val="none"/>
          <w:smallCaps w:val="0"/>
          <w14:textFill>
            <w14:solidFill>
              <w14:prstClr w14:val="black"/>
            </w14:solidFill>
          </w14:textFill>
          <w:rFonts w:ascii="宋体" w:eastAsia="宋体" w:hAnsi="宋体" w:hint="default"/>
        </w:rPr>
        <w:t>承诺拟派总监理工程师不得有异地项目，开标后评标委员会会现场网上查询，一经查出按废标处</w:t>
      </w:r>
      <w:r>
        <w:rPr>
          <w:spacing w:val="0"/>
          <w:i w:val="0"/>
          <w:b w:val="1"/>
          <w:imprint w:val="0"/>
          <w:emboss w:val="0"/>
          <w:outline w:val="0"/>
          <w:shadow w:val="0"/>
          <w:color w:val="000000"/>
          <w:position w:val="0"/>
          <w:sz w:val="21"/>
          <w:szCs w:val="21"/>
          <w:u w:val="none"/>
          <w:smallCaps w:val="0"/>
          <w14:textFill>
            <w14:solidFill>
              <w14:prstClr w14:val="black"/>
            </w14:solidFill>
          </w14:textFill>
          <w:rFonts w:ascii="宋体" w:eastAsia="宋体" w:hAnsi="宋体" w:hint="default"/>
        </w:rPr>
        <w:t>理，必须保证完成办理施工许可证。（如被查出拟派总监理工程师有异地项目扣除投标保证金）。</w:t>
      </w:r>
    </w:p>
    <w:p>
      <w:pPr>
        <w:numPr>
          <w:ilvl w:val="0"/>
          <w:numId w:val="0"/>
        </w:numPr>
        <w:jc w:val="both"/>
        <w:spacing w:lineRule="auto" w:line="360" w:before="0" w:after="160"/>
        <w:ind w:right="0" w:firstLine="570"/>
        <w:rPr>
          <w:b w:val="1"/>
          <w:color w:val="auto"/>
          <w:position w:val="0"/>
          <w:sz w:val="21"/>
          <w:szCs w:val="21"/>
          <w:rFonts w:ascii="宋体" w:eastAsia="宋体" w:hAnsi="宋体" w:hint="default"/>
        </w:rPr>
        <w:autoSpaceDE w:val="1"/>
        <w:autoSpaceDN w:val="1"/>
      </w:pPr>
    </w:p>
    <w:p>
      <w:pPr>
        <w:numPr>
          <w:ilvl w:val="0"/>
          <w:numId w:val="0"/>
        </w:numPr>
        <w:jc w:val="both"/>
        <w:spacing w:lineRule="auto" w:line="360" w:before="0" w:after="160"/>
        <w:ind w:right="0" w:firstLine="570"/>
        <w:rPr>
          <w:color w:val="auto"/>
          <w:position w:val="0"/>
          <w:sz w:val="21"/>
          <w:szCs w:val="21"/>
          <w:rFonts w:ascii="宋体" w:eastAsia="宋体" w:hAnsi="宋体" w:hint="default"/>
        </w:rPr>
        <w:autoSpaceDE w:val="1"/>
        <w:autoSpaceDN w:val="1"/>
      </w:pPr>
    </w:p>
    <w:p>
      <w:pPr>
        <w:numPr>
          <w:ilvl w:val="0"/>
          <w:numId w:val="0"/>
        </w:numPr>
        <w:jc w:val="both"/>
        <w:spacing w:lineRule="auto" w:line="360" w:before="0" w:after="160"/>
        <w:ind w:right="0" w:firstLine="57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投标人名称（盖章）：</w:t>
      </w:r>
      <w:r>
        <w:rPr>
          <w:b w:val="1"/>
          <w:color w:val="auto"/>
          <w:position w:val="0"/>
          <w:sz w:val="21"/>
          <w:szCs w:val="21"/>
          <w:u w:val="single"/>
          <w:rFonts w:ascii="宋体" w:eastAsia="宋体" w:hAnsi="宋体" w:hint="default"/>
        </w:rPr>
        <w:t xml:space="preserve">                        </w:t>
      </w:r>
    </w:p>
    <w:p>
      <w:pPr>
        <w:numPr>
          <w:ilvl w:val="0"/>
          <w:numId w:val="0"/>
        </w:numPr>
        <w:jc w:val="both"/>
        <w:spacing w:lineRule="auto" w:line="360" w:before="0" w:after="160"/>
        <w:ind w:right="0" w:firstLine="570"/>
        <w:rPr>
          <w:color w:val="auto"/>
          <w:position w:val="0"/>
          <w:sz w:val="21"/>
          <w:szCs w:val="21"/>
          <w:rFonts w:ascii="宋体" w:eastAsia="宋体" w:hAnsi="宋体" w:hint="default"/>
        </w:rPr>
        <w:autoSpaceDE w:val="1"/>
        <w:autoSpaceDN w:val="1"/>
      </w:pPr>
    </w:p>
    <w:p>
      <w:pPr>
        <w:numPr>
          <w:ilvl w:val="0"/>
          <w:numId w:val="0"/>
        </w:numPr>
        <w:jc w:val="both"/>
        <w:spacing w:lineRule="auto" w:line="360" w:before="0" w:after="160"/>
        <w:ind w:right="0" w:firstLine="57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法定代表人（签字或盖章）：</w:t>
      </w:r>
      <w:r>
        <w:rPr>
          <w:b w:val="1"/>
          <w:color w:val="auto"/>
          <w:position w:val="0"/>
          <w:sz w:val="21"/>
          <w:szCs w:val="21"/>
          <w:u w:val="single"/>
          <w:rFonts w:ascii="宋体" w:eastAsia="宋体" w:hAnsi="宋体" w:hint="default"/>
        </w:rPr>
        <w:t xml:space="preserve">                  </w:t>
      </w:r>
    </w:p>
    <w:p>
      <w:pPr>
        <w:numPr>
          <w:ilvl w:val="0"/>
          <w:numId w:val="0"/>
        </w:numPr>
        <w:jc w:val="both"/>
        <w:spacing w:lineRule="auto" w:line="360" w:before="0" w:after="160"/>
        <w:ind w:right="0" w:firstLine="570"/>
        <w:rPr>
          <w:color w:val="auto"/>
          <w:position w:val="0"/>
          <w:sz w:val="21"/>
          <w:szCs w:val="21"/>
          <w:rFonts w:ascii="宋体" w:eastAsia="宋体" w:hAnsi="宋体" w:hint="default"/>
        </w:rPr>
        <w:autoSpaceDE w:val="1"/>
        <w:autoSpaceDN w:val="1"/>
      </w:pPr>
    </w:p>
    <w:p>
      <w:pPr>
        <w:numPr>
          <w:ilvl w:val="0"/>
          <w:numId w:val="0"/>
        </w:numPr>
        <w:jc w:val="both"/>
        <w:spacing w:lineRule="auto" w:line="360" w:before="0" w:after="160"/>
        <w:ind w:right="0" w:firstLine="57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 xml:space="preserve">日             期：      年   月   日</w:t>
      </w:r>
    </w:p>
    <w:p>
      <w:pPr>
        <w:numPr>
          <w:ilvl w:val="0"/>
          <w:numId w:val="0"/>
        </w:numPr>
        <w:jc w:val="center"/>
        <w:spacing w:lineRule="auto" w:line="360" w:before="48" w:after="48"/>
        <w:ind w:right="0" w:firstLine="562"/>
        <w:tabs>
          <w:tab w:val="left" w:pos="7560"/>
        </w:tabs>
        <w:rPr>
          <w:b w:val="1"/>
          <w:color w:val="auto"/>
          <w:position w:val="0"/>
          <w:sz w:val="28"/>
          <w:szCs w:val="28"/>
          <w:rFonts w:ascii="宋体" w:eastAsia="宋体" w:hAnsi="宋体" w:hint="default"/>
        </w:rPr>
        <w:autoSpaceDE w:val="1"/>
        <w:autoSpaceDN w:val="1"/>
      </w:pPr>
    </w:p>
    <w:p>
      <w:pPr>
        <w:numPr>
          <w:ilvl w:val="0"/>
          <w:numId w:val="0"/>
        </w:numPr>
        <w:jc w:val="center"/>
        <w:spacing w:lineRule="auto" w:line="360" w:before="48" w:after="48"/>
        <w:ind w:right="0" w:firstLine="562"/>
        <w:tabs>
          <w:tab w:val="left" w:pos="7560"/>
        </w:tabs>
        <w:rPr>
          <w:b w:val="1"/>
          <w:color w:val="auto"/>
          <w:position w:val="0"/>
          <w:sz w:val="28"/>
          <w:szCs w:val="28"/>
          <w:rFonts w:ascii="宋体" w:eastAsia="宋体" w:hAnsi="宋体" w:hint="default"/>
        </w:rPr>
        <w:autoSpaceDE w:val="1"/>
        <w:autoSpaceDN w:val="1"/>
      </w:pPr>
    </w:p>
    <w:p>
      <w:pPr>
        <w:numPr>
          <w:ilvl w:val="0"/>
          <w:numId w:val="0"/>
        </w:numPr>
        <w:jc w:val="both"/>
        <w:spacing w:lineRule="auto" w:line="360" w:before="48" w:after="48"/>
        <w:ind w:right="0" w:firstLine="0"/>
        <w:tabs>
          <w:tab w:val="left" w:pos="7560"/>
        </w:tabs>
        <w:rPr>
          <w:b w:val="1"/>
          <w:color w:val="auto"/>
          <w:position w:val="0"/>
          <w:sz w:val="28"/>
          <w:szCs w:val="28"/>
          <w:rFonts w:ascii="宋体" w:eastAsia="宋体" w:hAnsi="宋体" w:hint="default"/>
        </w:rPr>
        <w:autoSpaceDE w:val="1"/>
        <w:autoSpaceDN w:val="1"/>
      </w:pPr>
    </w:p>
    <w:p>
      <w:pPr>
        <w:numPr>
          <w:ilvl w:val="0"/>
          <w:numId w:val="0"/>
        </w:numPr>
        <w:jc w:val="center"/>
        <w:spacing w:lineRule="auto" w:line="360" w:before="48" w:after="48"/>
        <w:ind w:right="0" w:firstLine="0"/>
        <w:tabs>
          <w:tab w:val="left" w:pos="7560"/>
        </w:tabs>
        <w:rPr>
          <w:b w:val="1"/>
          <w:color w:val="auto"/>
          <w:position w:val="0"/>
          <w:sz w:val="32"/>
          <w:szCs w:val="32"/>
          <w:rFonts w:ascii="宋体" w:eastAsia="宋体" w:hAnsi="宋体" w:hint="default"/>
        </w:rPr>
        <w:autoSpaceDE w:val="1"/>
        <w:autoSpaceDN w:val="1"/>
      </w:pPr>
      <w:r>
        <w:rPr>
          <w:b w:val="1"/>
          <w:color w:val="auto"/>
          <w:position w:val="0"/>
          <w:sz w:val="32"/>
          <w:szCs w:val="32"/>
          <w:rFonts w:ascii="宋体" w:eastAsia="宋体" w:hAnsi="宋体" w:hint="default"/>
        </w:rPr>
        <w:t>诚信承诺书</w:t>
      </w:r>
    </w:p>
    <w:p>
      <w:pPr>
        <w:numPr>
          <w:ilvl w:val="0"/>
          <w:numId w:val="0"/>
        </w:numPr>
        <w:jc w:val="both"/>
        <w:spacing w:lineRule="auto" w:line="360" w:before="0" w:after="160"/>
        <w:ind w:right="0" w:firstLine="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致招标（采购）人：</w:t>
      </w:r>
      <w:r>
        <w:rPr>
          <w:color w:val="auto"/>
          <w:position w:val="0"/>
          <w:sz w:val="21"/>
          <w:szCs w:val="21"/>
          <w:u w:val="single"/>
          <w:rFonts w:ascii="宋体" w:eastAsia="宋体" w:hAnsi="宋体" w:hint="default"/>
        </w:rPr>
        <w:t xml:space="preserve">                      </w:t>
      </w:r>
    </w:p>
    <w:p>
      <w:pPr>
        <w:numPr>
          <w:ilvl w:val="0"/>
          <w:numId w:val="0"/>
        </w:numPr>
        <w:jc w:val="both"/>
        <w:spacing w:lineRule="auto" w:line="360" w:before="0" w:after="160"/>
        <w:ind w:right="0" w:firstLine="42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我单位在参加</w:t>
      </w:r>
      <w:r>
        <w:rPr>
          <w:color w:val="auto"/>
          <w:position w:val="0"/>
          <w:sz w:val="21"/>
          <w:szCs w:val="21"/>
          <w:u w:val="single"/>
          <w:rFonts w:ascii="宋体" w:eastAsia="宋体" w:hAnsi="宋体" w:hint="default"/>
        </w:rPr>
        <w:t xml:space="preserve">                              </w:t>
      </w:r>
      <w:r>
        <w:rPr>
          <w:color w:val="auto"/>
          <w:position w:val="0"/>
          <w:sz w:val="21"/>
          <w:szCs w:val="21"/>
          <w:rFonts w:ascii="宋体" w:eastAsia="宋体" w:hAnsi="宋体" w:hint="default"/>
        </w:rPr>
        <w:t>项目的交易活动过程中，郑重承诺如下：</w:t>
      </w:r>
    </w:p>
    <w:p>
      <w:pPr>
        <w:numPr>
          <w:ilvl w:val="0"/>
          <w:numId w:val="0"/>
        </w:numPr>
        <w:jc w:val="both"/>
        <w:spacing w:lineRule="auto" w:line="360" w:before="0" w:after="160"/>
        <w:ind w:right="0" w:firstLine="42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一、确保提供的一切材料均为真实、合法和有效。</w:t>
      </w:r>
    </w:p>
    <w:p>
      <w:pPr>
        <w:numPr>
          <w:ilvl w:val="0"/>
          <w:numId w:val="0"/>
        </w:numPr>
        <w:jc w:val="both"/>
        <w:spacing w:lineRule="auto" w:line="360" w:before="0" w:after="160"/>
        <w:ind w:right="0" w:firstLine="42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二、不受让、租借他人资格、资质证书，不以他人名义投标；不以伪造、变造等其他方式弄虚作假，</w:t>
      </w:r>
      <w:r>
        <w:rPr>
          <w:color w:val="auto"/>
          <w:position w:val="0"/>
          <w:sz w:val="21"/>
          <w:szCs w:val="21"/>
          <w:rFonts w:ascii="宋体" w:eastAsia="宋体" w:hAnsi="宋体" w:hint="default"/>
        </w:rPr>
        <w:t>骗取中标。</w:t>
      </w:r>
    </w:p>
    <w:p>
      <w:pPr>
        <w:numPr>
          <w:ilvl w:val="0"/>
          <w:numId w:val="0"/>
        </w:numPr>
        <w:jc w:val="both"/>
        <w:spacing w:lineRule="auto" w:line="360" w:before="0" w:after="160"/>
        <w:ind w:right="0" w:firstLine="42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三、不与招标人（采购人）、招标代理机构或其他投标人（供应商）串通投标。</w:t>
      </w:r>
    </w:p>
    <w:p>
      <w:pPr>
        <w:numPr>
          <w:ilvl w:val="0"/>
          <w:numId w:val="0"/>
        </w:numPr>
        <w:jc w:val="both"/>
        <w:spacing w:lineRule="auto" w:line="360" w:before="0" w:after="160"/>
        <w:ind w:right="0" w:firstLine="42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四、不以向招标人（采购人）、评标委员会成员或其他相关人员行贿方式牟取中标。</w:t>
      </w:r>
    </w:p>
    <w:p>
      <w:pPr>
        <w:numPr>
          <w:ilvl w:val="0"/>
          <w:numId w:val="0"/>
        </w:numPr>
        <w:jc w:val="both"/>
        <w:spacing w:lineRule="auto" w:line="360" w:before="0" w:after="160"/>
        <w:ind w:right="0" w:firstLine="42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五、在行使异议、质疑、投诉权利时，提供真实、合法、充分的材料，不捏造事实、伪造材料或以</w:t>
      </w:r>
      <w:r>
        <w:rPr>
          <w:color w:val="auto"/>
          <w:position w:val="0"/>
          <w:sz w:val="21"/>
          <w:szCs w:val="21"/>
          <w:rFonts w:ascii="宋体" w:eastAsia="宋体" w:hAnsi="宋体" w:hint="default"/>
        </w:rPr>
        <w:t>其他非法手段取得证明材料。</w:t>
      </w:r>
    </w:p>
    <w:p>
      <w:pPr>
        <w:numPr>
          <w:ilvl w:val="0"/>
          <w:numId w:val="0"/>
        </w:numPr>
        <w:jc w:val="both"/>
        <w:spacing w:lineRule="auto" w:line="360" w:before="0" w:after="160"/>
        <w:ind w:right="0" w:firstLine="42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六、中标后，及时办理中标相关手续，并按照交易文件的约定，与招标人（采购人）依法签订合同。</w:t>
      </w:r>
    </w:p>
    <w:p>
      <w:pPr>
        <w:numPr>
          <w:ilvl w:val="0"/>
          <w:numId w:val="0"/>
        </w:numPr>
        <w:jc w:val="both"/>
        <w:spacing w:lineRule="auto" w:line="360" w:before="0" w:after="160"/>
        <w:ind w:right="0" w:firstLine="42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七、在履约过程中，严格按照交易文件及合同约定履行义务；除法律法规允许外，在价格、质量、</w:t>
      </w:r>
      <w:r>
        <w:rPr>
          <w:color w:val="auto"/>
          <w:position w:val="0"/>
          <w:sz w:val="21"/>
          <w:szCs w:val="21"/>
          <w:rFonts w:ascii="宋体" w:eastAsia="宋体" w:hAnsi="宋体" w:hint="default"/>
        </w:rPr>
        <w:t>工期（供货期）、人员组成等方面不做任何有悖于交易文件实质性内容行为。</w:t>
      </w:r>
    </w:p>
    <w:p>
      <w:pPr>
        <w:numPr>
          <w:ilvl w:val="0"/>
          <w:numId w:val="0"/>
        </w:numPr>
        <w:jc w:val="both"/>
        <w:spacing w:lineRule="auto" w:line="360" w:before="0" w:after="160"/>
        <w:ind w:right="0" w:firstLine="42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八、至投标截止之日，我公司及本项目拟派总监理工程师不在招投标行政主管部门限制投标的行政</w:t>
      </w:r>
      <w:r>
        <w:rPr>
          <w:color w:val="auto"/>
          <w:position w:val="0"/>
          <w:sz w:val="21"/>
          <w:szCs w:val="21"/>
          <w:rFonts w:ascii="宋体" w:eastAsia="宋体" w:hAnsi="宋体" w:hint="default"/>
        </w:rPr>
        <w:t>处罚期内。</w:t>
      </w:r>
    </w:p>
    <w:p>
      <w:pPr>
        <w:numPr>
          <w:ilvl w:val="0"/>
          <w:numId w:val="0"/>
        </w:numPr>
        <w:jc w:val="both"/>
        <w:spacing w:lineRule="auto" w:line="360" w:before="0" w:after="160"/>
        <w:ind w:right="0" w:firstLine="42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以上内容我单位已仔细阅读，若有违反承诺内容的行为，依照《招标投标法》、《招标投标法实施</w:t>
      </w:r>
      <w:r>
        <w:rPr>
          <w:color w:val="auto"/>
          <w:position w:val="0"/>
          <w:sz w:val="21"/>
          <w:szCs w:val="21"/>
          <w:rFonts w:ascii="宋体" w:eastAsia="宋体" w:hAnsi="宋体" w:hint="default"/>
        </w:rPr>
        <w:t>条例》、《政府采购法》、《政府采购法实施条例》、《铜陵市建设工程市场不良行为记录与披露办法</w:t>
      </w:r>
      <w:r>
        <w:rPr>
          <w:color w:val="auto"/>
          <w:position w:val="0"/>
          <w:sz w:val="21"/>
          <w:szCs w:val="21"/>
          <w:rFonts w:ascii="宋体" w:eastAsia="宋体" w:hAnsi="宋体" w:hint="default"/>
        </w:rPr>
        <w:t>（试行）》等法律法规和规范性文件的规定，自愿接受限制投标资格、记入不良行为记录、取消中标资</w:t>
      </w:r>
      <w:r>
        <w:rPr>
          <w:color w:val="auto"/>
          <w:position w:val="0"/>
          <w:sz w:val="21"/>
          <w:szCs w:val="21"/>
          <w:rFonts w:ascii="宋体" w:eastAsia="宋体" w:hAnsi="宋体" w:hint="default"/>
        </w:rPr>
        <w:t>格、不予退还投标保证金等处罚或处理；给招标人（采购人）或其他投标人（供应商）造成损失的，自</w:t>
      </w:r>
      <w:r>
        <w:rPr>
          <w:color w:val="auto"/>
          <w:position w:val="0"/>
          <w:sz w:val="21"/>
          <w:szCs w:val="21"/>
          <w:rFonts w:ascii="宋体" w:eastAsia="宋体" w:hAnsi="宋体" w:hint="default"/>
        </w:rPr>
        <w:t>愿依法承担赔偿责任。</w:t>
      </w:r>
    </w:p>
    <w:p>
      <w:pPr>
        <w:numPr>
          <w:ilvl w:val="0"/>
          <w:numId w:val="0"/>
        </w:numPr>
        <w:jc w:val="right"/>
        <w:spacing w:lineRule="auto" w:line="360" w:before="0" w:after="160"/>
        <w:ind w:right="0" w:firstLine="420"/>
        <w:rPr>
          <w:color w:val="auto"/>
          <w:position w:val="0"/>
          <w:sz w:val="21"/>
          <w:szCs w:val="21"/>
          <w:rFonts w:ascii="宋体" w:eastAsia="宋体" w:hAnsi="宋体" w:hint="default"/>
        </w:rPr>
        <w:autoSpaceDE w:val="1"/>
        <w:autoSpaceDN w:val="1"/>
      </w:pPr>
    </w:p>
    <w:p>
      <w:pPr>
        <w:numPr>
          <w:ilvl w:val="0"/>
          <w:numId w:val="0"/>
        </w:numPr>
        <w:jc w:val="right"/>
        <w:spacing w:lineRule="auto" w:line="360" w:before="0" w:after="160"/>
        <w:ind w:right="0" w:firstLine="420"/>
        <w:rPr>
          <w:color w:val="auto"/>
          <w:position w:val="0"/>
          <w:sz w:val="21"/>
          <w:szCs w:val="21"/>
          <w:rFonts w:ascii="宋体" w:eastAsia="宋体" w:hAnsi="宋体" w:hint="default"/>
        </w:rPr>
        <w:wordWrap w:val="off"/>
        <w:autoSpaceDE w:val="1"/>
        <w:autoSpaceDN w:val="1"/>
      </w:pPr>
      <w:r>
        <w:rPr>
          <w:color w:val="auto"/>
          <w:position w:val="0"/>
          <w:sz w:val="21"/>
          <w:szCs w:val="21"/>
          <w:rFonts w:ascii="宋体" w:eastAsia="宋体" w:hAnsi="宋体" w:hint="default"/>
        </w:rPr>
        <w:t>投标单位：</w:t>
      </w:r>
      <w:r>
        <w:rPr>
          <w:color w:val="auto"/>
          <w:position w:val="0"/>
          <w:sz w:val="21"/>
          <w:szCs w:val="21"/>
          <w:u w:val="single"/>
          <w:rFonts w:ascii="宋体" w:eastAsia="宋体" w:hAnsi="宋体" w:hint="default"/>
        </w:rPr>
        <w:t xml:space="preserve">      （盖章）</w:t>
      </w:r>
      <w:r>
        <w:rPr>
          <w:b w:val="1"/>
          <w:color w:val="auto"/>
          <w:position w:val="0"/>
          <w:sz w:val="21"/>
          <w:szCs w:val="21"/>
          <w:u w:val="single"/>
          <w:rFonts w:ascii="宋体" w:eastAsia="宋体" w:hAnsi="宋体" w:hint="default"/>
        </w:rPr>
        <w:t xml:space="preserve"> </w:t>
      </w:r>
    </w:p>
    <w:p>
      <w:pPr>
        <w:numPr>
          <w:ilvl w:val="0"/>
          <w:numId w:val="0"/>
        </w:numPr>
        <w:jc w:val="right"/>
        <w:spacing w:lineRule="auto" w:line="360" w:before="0" w:after="160"/>
        <w:ind w:right="0" w:firstLine="420"/>
        <w:rPr>
          <w:color w:val="auto"/>
          <w:position w:val="0"/>
          <w:sz w:val="21"/>
          <w:szCs w:val="21"/>
          <w:rFonts w:ascii="宋体" w:eastAsia="宋体" w:hAnsi="宋体" w:hint="default"/>
        </w:rPr>
        <w:wordWrap w:val="off"/>
        <w:autoSpaceDE w:val="1"/>
        <w:autoSpaceDN w:val="1"/>
      </w:pPr>
      <w:r>
        <w:rPr>
          <w:color w:val="auto"/>
          <w:position w:val="0"/>
          <w:sz w:val="21"/>
          <w:szCs w:val="21"/>
          <w:rFonts w:ascii="宋体" w:eastAsia="宋体" w:hAnsi="宋体" w:hint="default"/>
        </w:rPr>
        <w:t>法定代表人：</w:t>
      </w:r>
      <w:r>
        <w:rPr>
          <w:color w:val="auto"/>
          <w:position w:val="0"/>
          <w:sz w:val="21"/>
          <w:szCs w:val="21"/>
          <w:u w:val="single"/>
          <w:rFonts w:ascii="宋体" w:eastAsia="宋体" w:hAnsi="宋体" w:hint="default"/>
        </w:rPr>
        <w:t xml:space="preserve">    （签字或盖章）</w:t>
      </w:r>
      <w:r>
        <w:rPr>
          <w:b w:val="1"/>
          <w:color w:val="auto"/>
          <w:position w:val="0"/>
          <w:sz w:val="21"/>
          <w:szCs w:val="21"/>
          <w:u w:val="single"/>
          <w:rFonts w:ascii="宋体" w:eastAsia="宋体" w:hAnsi="宋体" w:hint="default"/>
        </w:rPr>
        <w:t xml:space="preserve"> </w:t>
      </w:r>
    </w:p>
    <w:p>
      <w:pPr>
        <w:pStyle w:val="PO155"/>
        <w:numPr>
          <w:ilvl w:val="0"/>
          <w:numId w:val="0"/>
        </w:numPr>
        <w:jc w:val="right"/>
        <w:spacing w:lineRule="auto" w:line="360" w:before="0" w:after="160"/>
        <w:ind w:right="0" w:firstLine="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 xml:space="preserve">                               年     月     日</w:t>
      </w:r>
    </w:p>
    <w:p>
      <w:pPr>
        <w:numPr>
          <w:ilvl w:val="0"/>
          <w:numId w:val="0"/>
        </w:numPr>
        <w:jc w:val="both"/>
        <w:spacing w:lineRule="auto" w:line="360" w:before="48" w:after="48"/>
        <w:ind w:right="0" w:firstLine="0"/>
        <w:tabs>
          <w:tab w:val="left" w:pos="7560"/>
        </w:tabs>
        <w:rPr>
          <w:color w:val="auto"/>
          <w:position w:val="0"/>
          <w:sz w:val="24"/>
          <w:szCs w:val="24"/>
          <w:rFonts w:ascii="宋体" w:eastAsia="宋体" w:hAnsi="宋体" w:hint="default"/>
        </w:rPr>
        <w:autoSpaceDE w:val="1"/>
        <w:autoSpaceDN w:val="1"/>
      </w:pPr>
    </w:p>
    <w:p>
      <w:pPr>
        <w:numPr>
          <w:ilvl w:val="0"/>
          <w:numId w:val="0"/>
        </w:numPr>
        <w:jc w:val="both"/>
        <w:spacing w:lineRule="auto" w:line="360" w:before="48" w:after="48"/>
        <w:ind w:right="0" w:firstLine="0"/>
        <w:tabs>
          <w:tab w:val="left" w:pos="7560"/>
        </w:tabs>
        <w:rPr>
          <w:color w:val="auto"/>
          <w:position w:val="0"/>
          <w:sz w:val="24"/>
          <w:szCs w:val="24"/>
          <w:rFonts w:ascii="宋体" w:eastAsia="宋体" w:hAnsi="宋体" w:hint="default"/>
        </w:rPr>
        <w:autoSpaceDE w:val="1"/>
        <w:autoSpaceDN w:val="1"/>
      </w:pPr>
    </w:p>
    <w:p>
      <w:pPr>
        <w:numPr>
          <w:ilvl w:val="0"/>
          <w:numId w:val="0"/>
        </w:numPr>
        <w:jc w:val="both"/>
        <w:spacing w:lineRule="auto" w:line="360" w:before="48" w:after="48"/>
        <w:ind w:right="0" w:firstLine="0"/>
        <w:tabs>
          <w:tab w:val="left" w:pos="7560"/>
        </w:tabs>
        <w:rPr>
          <w:color w:val="auto"/>
          <w:position w:val="0"/>
          <w:sz w:val="24"/>
          <w:szCs w:val="24"/>
          <w:rFonts w:ascii="宋体" w:eastAsia="宋体" w:hAnsi="宋体" w:hint="default"/>
        </w:rPr>
        <w:autoSpaceDE w:val="1"/>
        <w:autoSpaceDN w:val="1"/>
      </w:pPr>
    </w:p>
    <w:p>
      <w:pPr>
        <w:numPr>
          <w:ilvl w:val="0"/>
          <w:numId w:val="0"/>
        </w:numPr>
        <w:jc w:val="both"/>
        <w:spacing w:lineRule="auto" w:line="360" w:before="48" w:after="48"/>
        <w:ind w:right="0" w:firstLine="0"/>
        <w:tabs>
          <w:tab w:val="left" w:pos="7560"/>
        </w:tabs>
        <w:rPr>
          <w:color w:val="auto"/>
          <w:position w:val="0"/>
          <w:sz w:val="24"/>
          <w:szCs w:val="24"/>
          <w:rFonts w:ascii="宋体" w:eastAsia="宋体" w:hAnsi="宋体" w:hint="default"/>
        </w:rPr>
        <w:autoSpaceDE w:val="1"/>
        <w:autoSpaceDN w:val="1"/>
      </w:pPr>
    </w:p>
    <w:p>
      <w:pPr>
        <w:numPr>
          <w:ilvl w:val="0"/>
          <w:numId w:val="0"/>
        </w:numPr>
        <w:jc w:val="center"/>
        <w:spacing w:lineRule="exact" w:line="400" w:before="0" w:after="160"/>
        <w:ind w:right="0" w:firstLine="0"/>
        <w:rPr>
          <w:b w:val="1"/>
          <w:color w:val="auto"/>
          <w:position w:val="0"/>
          <w:sz w:val="28"/>
          <w:szCs w:val="28"/>
          <w:rFonts w:ascii="宋体" w:eastAsia="宋体" w:hAnsi="宋体" w:hint="default"/>
        </w:rPr>
        <w:autoSpaceDE w:val="1"/>
        <w:autoSpaceDN w:val="1"/>
      </w:pPr>
      <w:r>
        <w:rPr>
          <w:b w:val="1"/>
          <w:color w:val="auto"/>
          <w:position w:val="0"/>
          <w:sz w:val="28"/>
          <w:szCs w:val="28"/>
          <w:rFonts w:ascii="宋体" w:eastAsia="宋体" w:hAnsi="宋体" w:hint="default"/>
        </w:rPr>
        <w:t>企业已完成类似工程监理合同一览表</w:t>
      </w:r>
    </w:p>
    <w:p>
      <w:pPr>
        <w:numPr>
          <w:ilvl w:val="0"/>
          <w:numId w:val="0"/>
        </w:numPr>
        <w:jc w:val="both"/>
        <w:spacing w:lineRule="exact" w:line="400" w:before="0" w:after="160"/>
        <w:ind w:right="0" w:firstLine="0"/>
        <w:rPr>
          <w:b w:val="1"/>
          <w:color w:val="auto"/>
          <w:position w:val="0"/>
          <w:sz w:val="28"/>
          <w:szCs w:val="28"/>
          <w:rFonts w:ascii="宋体" w:eastAsia="宋体" w:hAnsi="宋体" w:hint="default"/>
        </w:rPr>
        <w:autoSpaceDE w:val="1"/>
        <w:autoSpaceDN w:val="1"/>
      </w:pPr>
    </w:p>
    <w:tbl>
      <w:tblID w:val="0"/>
      <w:tblPr>
        <w:tblStyle w:val="PO37"/>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top w:w="0" w:type="dxa"/>
          <w:right w:w="108" w:type="dxa"/>
          <w:bottom w:w="0" w:type="dxa"/>
        </w:tblCellMar>
        <w:tblW w:w="0" w:type="auto"/>
        <w:jc w:val="center"/>
        <w:tblLook w:val="000000" w:firstRow="0" w:lastRow="0" w:firstColumn="0" w:lastColumn="0" w:noHBand="0" w:noVBand="0"/>
        <w:tblLayout w:type="auto"/>
      </w:tblPr>
      <w:tblGrid>
        <w:gridCol w:w="594"/>
        <w:gridCol w:w="1980"/>
        <w:gridCol w:w="2700"/>
        <w:gridCol w:w="1849"/>
        <w:gridCol w:w="2011"/>
      </w:tblGrid>
      <w:tr>
        <w:trPr>
          <w:hidden w:val="0"/>
        </w:trPr>
        <w:tc>
          <w:tcPr>
            <w:tcW w:type="dxa" w:w="2574"/>
            <w:vAlign w:val="top"/>
            <w:gridSpan w:val="2"/>
          </w:tcPr>
          <w:p>
            <w:pPr>
              <w:numPr>
                <w:ilvl w:val="0"/>
                <w:numId w:val="0"/>
              </w:numPr>
              <w:jc w:val="center"/>
              <w:spacing w:lineRule="exact" w:line="400" w:before="0" w:after="160"/>
              <w:ind w:right="0" w:firstLine="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工程名称</w:t>
            </w:r>
          </w:p>
        </w:tc>
        <w:tc>
          <w:tcPr>
            <w:tcW w:type="dxa" w:w="6560"/>
            <w:vAlign w:val="top"/>
            <w:gridSpan w:val="3"/>
          </w:tcPr>
          <w:p>
            <w:pPr>
              <w:numPr>
                <w:ilvl w:val="0"/>
                <w:numId w:val="0"/>
              </w:numPr>
              <w:jc w:val="center"/>
              <w:spacing w:lineRule="exact" w:line="400" w:before="0" w:after="160"/>
              <w:ind w:right="0" w:firstLine="0"/>
              <w:rPr>
                <w:color w:val="auto"/>
                <w:position w:val="0"/>
                <w:sz w:val="21"/>
                <w:szCs w:val="21"/>
                <w:rFonts w:ascii="宋体" w:eastAsia="宋体" w:hAnsi="宋体" w:hint="default"/>
              </w:rPr>
              <w:autoSpaceDE w:val="1"/>
              <w:autoSpaceDN w:val="1"/>
            </w:pPr>
          </w:p>
        </w:tc>
      </w:tr>
      <w:tr>
        <w:trPr>
          <w:hidden w:val="0"/>
        </w:trPr>
        <w:tc>
          <w:tcPr>
            <w:tcW w:type="dxa" w:w="2574"/>
            <w:vAlign w:val="top"/>
            <w:gridSpan w:val="2"/>
          </w:tcPr>
          <w:p>
            <w:pPr>
              <w:numPr>
                <w:ilvl w:val="0"/>
                <w:numId w:val="0"/>
              </w:numPr>
              <w:jc w:val="center"/>
              <w:spacing w:lineRule="exact" w:line="400" w:before="0" w:after="160"/>
              <w:ind w:right="0" w:firstLine="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项目地点</w:t>
            </w:r>
          </w:p>
        </w:tc>
        <w:tc>
          <w:tcPr>
            <w:tcW w:type="dxa" w:w="6560"/>
            <w:vAlign w:val="top"/>
            <w:gridSpan w:val="3"/>
          </w:tcPr>
          <w:p>
            <w:pPr>
              <w:numPr>
                <w:ilvl w:val="0"/>
                <w:numId w:val="0"/>
              </w:numPr>
              <w:jc w:val="center"/>
              <w:spacing w:lineRule="exact" w:line="400" w:before="0" w:after="160"/>
              <w:ind w:right="0" w:firstLine="0"/>
              <w:rPr>
                <w:color w:val="auto"/>
                <w:position w:val="0"/>
                <w:sz w:val="21"/>
                <w:szCs w:val="21"/>
                <w:rFonts w:ascii="宋体" w:eastAsia="宋体" w:hAnsi="宋体" w:hint="default"/>
              </w:rPr>
              <w:autoSpaceDE w:val="1"/>
              <w:autoSpaceDN w:val="1"/>
            </w:pPr>
          </w:p>
        </w:tc>
      </w:tr>
      <w:tr>
        <w:trPr>
          <w:hidden w:val="0"/>
        </w:trPr>
        <w:tc>
          <w:tcPr>
            <w:tcW w:type="dxa" w:w="2574"/>
            <w:vAlign w:val="top"/>
            <w:gridSpan w:val="2"/>
          </w:tcPr>
          <w:p>
            <w:pPr>
              <w:numPr>
                <w:ilvl w:val="0"/>
                <w:numId w:val="0"/>
              </w:numPr>
              <w:jc w:val="center"/>
              <w:spacing w:lineRule="exact" w:line="400" w:before="0" w:after="160"/>
              <w:ind w:right="0" w:firstLine="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工程规模</w:t>
            </w:r>
          </w:p>
        </w:tc>
        <w:tc>
          <w:tcPr>
            <w:tcW w:type="dxa" w:w="6560"/>
            <w:vAlign w:val="top"/>
            <w:gridSpan w:val="3"/>
          </w:tcPr>
          <w:p>
            <w:pPr>
              <w:numPr>
                <w:ilvl w:val="0"/>
                <w:numId w:val="0"/>
              </w:numPr>
              <w:jc w:val="center"/>
              <w:spacing w:lineRule="exact" w:line="400" w:before="0" w:after="160"/>
              <w:ind w:right="0" w:firstLine="0"/>
              <w:rPr>
                <w:color w:val="auto"/>
                <w:position w:val="0"/>
                <w:sz w:val="21"/>
                <w:szCs w:val="21"/>
                <w:rFonts w:ascii="宋体" w:eastAsia="宋体" w:hAnsi="宋体" w:hint="default"/>
              </w:rPr>
              <w:autoSpaceDE w:val="1"/>
              <w:autoSpaceDN w:val="1"/>
            </w:pPr>
          </w:p>
        </w:tc>
      </w:tr>
      <w:tr>
        <w:trPr>
          <w:hidden w:val="0"/>
        </w:trPr>
        <w:tc>
          <w:tcPr>
            <w:tcW w:type="dxa" w:w="2574"/>
            <w:vAlign w:val="top"/>
            <w:gridSpan w:val="2"/>
          </w:tcPr>
          <w:p>
            <w:pPr>
              <w:numPr>
                <w:ilvl w:val="0"/>
                <w:numId w:val="0"/>
              </w:numPr>
              <w:jc w:val="center"/>
              <w:spacing w:lineRule="exact" w:line="400" w:before="0" w:after="160"/>
              <w:ind w:right="0" w:firstLine="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工程等级</w:t>
            </w:r>
          </w:p>
        </w:tc>
        <w:tc>
          <w:tcPr>
            <w:tcW w:type="dxa" w:w="2700"/>
            <w:vAlign w:val="top"/>
          </w:tcPr>
          <w:p>
            <w:pPr>
              <w:numPr>
                <w:ilvl w:val="0"/>
                <w:numId w:val="0"/>
              </w:numPr>
              <w:jc w:val="center"/>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849"/>
            <w:vAlign w:val="top"/>
          </w:tcPr>
          <w:p>
            <w:pPr>
              <w:numPr>
                <w:ilvl w:val="0"/>
                <w:numId w:val="0"/>
              </w:numPr>
              <w:jc w:val="center"/>
              <w:spacing w:lineRule="exact" w:line="400" w:before="0" w:after="160"/>
              <w:ind w:right="0" w:firstLine="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工程造价</w:t>
            </w:r>
          </w:p>
        </w:tc>
        <w:tc>
          <w:tcPr>
            <w:tcW w:type="dxa" w:w="2011"/>
            <w:vAlign w:val="top"/>
          </w:tcPr>
          <w:p>
            <w:pPr>
              <w:numPr>
                <w:ilvl w:val="0"/>
                <w:numId w:val="0"/>
              </w:numPr>
              <w:jc w:val="center"/>
              <w:spacing w:lineRule="exact" w:line="400" w:before="0" w:after="160"/>
              <w:ind w:right="0" w:firstLine="0"/>
              <w:rPr>
                <w:color w:val="auto"/>
                <w:position w:val="0"/>
                <w:sz w:val="21"/>
                <w:szCs w:val="21"/>
                <w:rFonts w:ascii="宋体" w:eastAsia="宋体" w:hAnsi="宋体" w:hint="default"/>
              </w:rPr>
              <w:autoSpaceDE w:val="1"/>
              <w:autoSpaceDN w:val="1"/>
            </w:pPr>
          </w:p>
        </w:tc>
      </w:tr>
      <w:tr>
        <w:trPr>
          <w:hidden w:val="0"/>
        </w:trPr>
        <w:tc>
          <w:tcPr>
            <w:tcW w:type="dxa" w:w="2574"/>
            <w:vAlign w:val="top"/>
            <w:gridSpan w:val="2"/>
          </w:tcPr>
          <w:p>
            <w:pPr>
              <w:numPr>
                <w:ilvl w:val="0"/>
                <w:numId w:val="0"/>
              </w:numPr>
              <w:jc w:val="center"/>
              <w:spacing w:lineRule="exact" w:line="400" w:before="0" w:after="160"/>
              <w:ind w:right="0" w:firstLine="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开竣工日期</w:t>
            </w:r>
          </w:p>
        </w:tc>
        <w:tc>
          <w:tcPr>
            <w:tcW w:type="dxa" w:w="2700"/>
            <w:vAlign w:val="top"/>
          </w:tcPr>
          <w:p>
            <w:pPr>
              <w:numPr>
                <w:ilvl w:val="0"/>
                <w:numId w:val="0"/>
              </w:numPr>
              <w:jc w:val="center"/>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849"/>
            <w:vAlign w:val="top"/>
          </w:tcPr>
          <w:p>
            <w:pPr>
              <w:numPr>
                <w:ilvl w:val="0"/>
                <w:numId w:val="0"/>
              </w:numPr>
              <w:jc w:val="center"/>
              <w:spacing w:lineRule="exact" w:line="400" w:before="0" w:after="160"/>
              <w:ind w:right="0" w:firstLine="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监理服务费</w:t>
            </w:r>
          </w:p>
        </w:tc>
        <w:tc>
          <w:tcPr>
            <w:tcW w:type="dxa" w:w="2011"/>
            <w:vAlign w:val="top"/>
          </w:tcPr>
          <w:p>
            <w:pPr>
              <w:numPr>
                <w:ilvl w:val="0"/>
                <w:numId w:val="0"/>
              </w:numPr>
              <w:jc w:val="center"/>
              <w:spacing w:lineRule="exact" w:line="400" w:before="0" w:after="160"/>
              <w:ind w:right="0" w:firstLine="0"/>
              <w:rPr>
                <w:color w:val="auto"/>
                <w:position w:val="0"/>
                <w:sz w:val="21"/>
                <w:szCs w:val="21"/>
                <w:rFonts w:ascii="宋体" w:eastAsia="宋体" w:hAnsi="宋体" w:hint="default"/>
              </w:rPr>
              <w:autoSpaceDE w:val="1"/>
              <w:autoSpaceDN w:val="1"/>
            </w:pPr>
          </w:p>
        </w:tc>
      </w:tr>
      <w:tr>
        <w:trPr>
          <w:hidden w:val="0"/>
        </w:trPr>
        <w:tc>
          <w:tcPr>
            <w:tcW w:type="dxa" w:w="2574"/>
            <w:vAlign w:val="top"/>
            <w:gridSpan w:val="2"/>
          </w:tcPr>
          <w:p>
            <w:pPr>
              <w:numPr>
                <w:ilvl w:val="0"/>
                <w:numId w:val="0"/>
              </w:numPr>
              <w:jc w:val="center"/>
              <w:spacing w:lineRule="exact" w:line="400" w:before="0" w:after="160"/>
              <w:ind w:right="0" w:firstLine="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项目总监理工程师</w:t>
            </w:r>
          </w:p>
        </w:tc>
        <w:tc>
          <w:tcPr>
            <w:tcW w:type="dxa" w:w="2700"/>
            <w:vAlign w:val="top"/>
          </w:tcPr>
          <w:p>
            <w:pPr>
              <w:numPr>
                <w:ilvl w:val="0"/>
                <w:numId w:val="0"/>
              </w:numPr>
              <w:jc w:val="center"/>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849"/>
            <w:vAlign w:val="top"/>
          </w:tcPr>
          <w:p>
            <w:pPr>
              <w:numPr>
                <w:ilvl w:val="0"/>
                <w:numId w:val="0"/>
              </w:numPr>
              <w:jc w:val="center"/>
              <w:spacing w:lineRule="exact" w:line="400" w:before="0" w:after="160"/>
              <w:ind w:right="0" w:firstLine="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监理人员总数</w:t>
            </w:r>
          </w:p>
        </w:tc>
        <w:tc>
          <w:tcPr>
            <w:tcW w:type="dxa" w:w="2011"/>
            <w:vAlign w:val="top"/>
          </w:tcPr>
          <w:p>
            <w:pPr>
              <w:numPr>
                <w:ilvl w:val="0"/>
                <w:numId w:val="0"/>
              </w:numPr>
              <w:jc w:val="center"/>
              <w:spacing w:lineRule="exact" w:line="400" w:before="0" w:after="160"/>
              <w:ind w:right="0" w:firstLine="0"/>
              <w:rPr>
                <w:color w:val="auto"/>
                <w:position w:val="0"/>
                <w:sz w:val="21"/>
                <w:szCs w:val="21"/>
                <w:rFonts w:ascii="宋体" w:eastAsia="宋体" w:hAnsi="宋体" w:hint="default"/>
              </w:rPr>
              <w:autoSpaceDE w:val="1"/>
              <w:autoSpaceDN w:val="1"/>
            </w:pPr>
          </w:p>
        </w:tc>
      </w:tr>
      <w:tr>
        <w:trPr>
          <w:hidden w:val="0"/>
        </w:trPr>
        <w:tc>
          <w:tcPr>
            <w:tcW w:type="dxa" w:w="2574"/>
            <w:vAlign w:val="top"/>
            <w:gridSpan w:val="2"/>
          </w:tcPr>
          <w:p>
            <w:pPr>
              <w:numPr>
                <w:ilvl w:val="0"/>
                <w:numId w:val="0"/>
              </w:numPr>
              <w:jc w:val="center"/>
              <w:spacing w:lineRule="exact" w:line="400" w:before="0" w:after="160"/>
              <w:ind w:right="0" w:firstLine="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结构形式</w:t>
            </w:r>
          </w:p>
        </w:tc>
        <w:tc>
          <w:tcPr>
            <w:tcW w:type="dxa" w:w="6560"/>
            <w:vAlign w:val="top"/>
            <w:gridSpan w:val="3"/>
          </w:tcPr>
          <w:p>
            <w:pPr>
              <w:numPr>
                <w:ilvl w:val="0"/>
                <w:numId w:val="0"/>
              </w:numPr>
              <w:jc w:val="center"/>
              <w:spacing w:lineRule="exact" w:line="400" w:before="0" w:after="160"/>
              <w:ind w:right="0" w:firstLine="0"/>
              <w:rPr>
                <w:color w:val="auto"/>
                <w:position w:val="0"/>
                <w:sz w:val="21"/>
                <w:szCs w:val="21"/>
                <w:rFonts w:ascii="宋体" w:eastAsia="宋体" w:hAnsi="宋体" w:hint="default"/>
              </w:rPr>
              <w:autoSpaceDE w:val="1"/>
              <w:autoSpaceDN w:val="1"/>
            </w:pPr>
          </w:p>
        </w:tc>
      </w:tr>
      <w:tr>
        <w:trPr>
          <w:hidden w:val="0"/>
        </w:trPr>
        <w:tc>
          <w:tcPr>
            <w:tcW w:type="dxa" w:w="2574"/>
            <w:vAlign w:val="top"/>
            <w:gridSpan w:val="2"/>
          </w:tcPr>
          <w:p>
            <w:pPr>
              <w:numPr>
                <w:ilvl w:val="0"/>
                <w:numId w:val="0"/>
              </w:numPr>
              <w:jc w:val="center"/>
              <w:spacing w:lineRule="exact" w:line="400" w:before="0" w:after="160"/>
              <w:ind w:right="0" w:firstLine="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受奖罚情况</w:t>
            </w:r>
          </w:p>
        </w:tc>
        <w:tc>
          <w:tcPr>
            <w:tcW w:type="dxa" w:w="6560"/>
            <w:vAlign w:val="top"/>
            <w:gridSpan w:val="3"/>
          </w:tcPr>
          <w:p>
            <w:pPr>
              <w:numPr>
                <w:ilvl w:val="0"/>
                <w:numId w:val="0"/>
              </w:numPr>
              <w:jc w:val="center"/>
              <w:spacing w:lineRule="exact" w:line="400" w:before="0" w:after="160"/>
              <w:ind w:right="0" w:firstLine="0"/>
              <w:rPr>
                <w:color w:val="auto"/>
                <w:position w:val="0"/>
                <w:sz w:val="21"/>
                <w:szCs w:val="21"/>
                <w:rFonts w:ascii="宋体" w:eastAsia="宋体" w:hAnsi="宋体" w:hint="default"/>
              </w:rPr>
              <w:autoSpaceDE w:val="1"/>
              <w:autoSpaceDN w:val="1"/>
            </w:pPr>
          </w:p>
        </w:tc>
      </w:tr>
      <w:tr>
        <w:trPr>
          <w:hidden w:val="0"/>
        </w:trPr>
        <w:tc>
          <w:tcPr>
            <w:tcW w:type="dxa" w:w="9134"/>
            <w:vAlign w:val="top"/>
            <w:gridSpan w:val="5"/>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监理主要内容：</w:t>
            </w:r>
          </w:p>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tc>
      </w:tr>
      <w:tr>
        <w:trPr>
          <w:hidden w:val="0"/>
        </w:trPr>
        <w:tc>
          <w:tcPr>
            <w:tcW w:type="dxa" w:w="2574"/>
            <w:vAlign w:val="top"/>
            <w:gridSpan w:val="2"/>
          </w:tcPr>
          <w:p>
            <w:pPr>
              <w:numPr>
                <w:ilvl w:val="0"/>
                <w:numId w:val="0"/>
              </w:numPr>
              <w:jc w:val="center"/>
              <w:spacing w:lineRule="exact" w:line="400" w:before="0" w:after="160"/>
              <w:ind w:right="0" w:firstLine="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设计单位</w:t>
            </w:r>
          </w:p>
        </w:tc>
        <w:tc>
          <w:tcPr>
            <w:tcW w:type="dxa" w:w="6560"/>
            <w:vAlign w:val="top"/>
            <w:gridSpan w:val="3"/>
          </w:tcPr>
          <w:p>
            <w:pPr>
              <w:numPr>
                <w:ilvl w:val="0"/>
                <w:numId w:val="0"/>
              </w:numPr>
              <w:jc w:val="center"/>
              <w:spacing w:lineRule="exact" w:line="400" w:before="0" w:after="160"/>
              <w:ind w:right="0" w:firstLine="0"/>
              <w:rPr>
                <w:color w:val="auto"/>
                <w:position w:val="0"/>
                <w:sz w:val="21"/>
                <w:szCs w:val="21"/>
                <w:rFonts w:ascii="宋体" w:eastAsia="宋体" w:hAnsi="宋体" w:hint="default"/>
              </w:rPr>
              <w:autoSpaceDE w:val="1"/>
              <w:autoSpaceDN w:val="1"/>
            </w:pPr>
          </w:p>
        </w:tc>
      </w:tr>
      <w:tr>
        <w:trPr>
          <w:hidden w:val="0"/>
        </w:trPr>
        <w:tc>
          <w:tcPr>
            <w:tcW w:type="dxa" w:w="2574"/>
            <w:vAlign w:val="top"/>
            <w:gridSpan w:val="2"/>
          </w:tcPr>
          <w:p>
            <w:pPr>
              <w:numPr>
                <w:ilvl w:val="0"/>
                <w:numId w:val="0"/>
              </w:numPr>
              <w:jc w:val="center"/>
              <w:spacing w:lineRule="exact" w:line="400" w:before="0" w:after="160"/>
              <w:ind w:right="0" w:firstLine="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施工单位</w:t>
            </w:r>
          </w:p>
        </w:tc>
        <w:tc>
          <w:tcPr>
            <w:tcW w:type="dxa" w:w="6560"/>
            <w:vAlign w:val="top"/>
            <w:gridSpan w:val="3"/>
          </w:tcPr>
          <w:p>
            <w:pPr>
              <w:numPr>
                <w:ilvl w:val="0"/>
                <w:numId w:val="0"/>
              </w:numPr>
              <w:jc w:val="center"/>
              <w:spacing w:lineRule="exact" w:line="400" w:before="0" w:after="160"/>
              <w:ind w:right="0" w:firstLine="0"/>
              <w:rPr>
                <w:color w:val="auto"/>
                <w:position w:val="0"/>
                <w:sz w:val="21"/>
                <w:szCs w:val="21"/>
                <w:rFonts w:ascii="宋体" w:eastAsia="宋体" w:hAnsi="宋体" w:hint="default"/>
              </w:rPr>
              <w:autoSpaceDE w:val="1"/>
              <w:autoSpaceDN w:val="1"/>
            </w:pPr>
          </w:p>
        </w:tc>
      </w:tr>
      <w:tr>
        <w:trPr>
          <w:cantSplit/>
          <w:hidden w:val="0"/>
        </w:trPr>
        <w:tc>
          <w:tcPr>
            <w:tcW w:type="dxa" w:w="594"/>
            <w:vAlign w:val="top"/>
            <w:vMerge w:val="restart"/>
          </w:tcPr>
          <w:p>
            <w:pPr>
              <w:numPr>
                <w:ilvl w:val="0"/>
                <w:numId w:val="0"/>
              </w:numPr>
              <w:jc w:val="center"/>
              <w:spacing w:lineRule="exact" w:line="400" w:before="0" w:after="160"/>
              <w:ind w:right="0" w:firstLine="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业</w:t>
            </w:r>
          </w:p>
          <w:p>
            <w:pPr>
              <w:numPr>
                <w:ilvl w:val="0"/>
                <w:numId w:val="0"/>
              </w:numPr>
              <w:jc w:val="center"/>
              <w:spacing w:lineRule="exact" w:line="400" w:before="0" w:after="160"/>
              <w:ind w:right="0" w:firstLine="0"/>
              <w:rPr>
                <w:color w:val="auto"/>
                <w:position w:val="0"/>
                <w:sz w:val="21"/>
                <w:szCs w:val="21"/>
                <w:rFonts w:ascii="宋体" w:eastAsia="宋体" w:hAnsi="宋体" w:hint="default"/>
              </w:rPr>
              <w:autoSpaceDE w:val="1"/>
              <w:autoSpaceDN w:val="1"/>
            </w:pPr>
          </w:p>
          <w:p>
            <w:pPr>
              <w:numPr>
                <w:ilvl w:val="0"/>
                <w:numId w:val="0"/>
              </w:numPr>
              <w:jc w:val="center"/>
              <w:spacing w:lineRule="exact" w:line="400" w:before="0" w:after="160"/>
              <w:ind w:right="0" w:firstLine="0"/>
              <w:rPr>
                <w:color w:val="auto"/>
                <w:position w:val="0"/>
                <w:sz w:val="21"/>
                <w:szCs w:val="21"/>
                <w:rFonts w:ascii="宋体" w:eastAsia="宋体" w:hAnsi="宋体" w:hint="default"/>
              </w:rPr>
              <w:autoSpaceDE w:val="1"/>
              <w:autoSpaceDN w:val="1"/>
            </w:pPr>
          </w:p>
          <w:p>
            <w:pPr>
              <w:numPr>
                <w:ilvl w:val="0"/>
                <w:numId w:val="0"/>
              </w:numPr>
              <w:jc w:val="center"/>
              <w:spacing w:lineRule="exact" w:line="400" w:before="0" w:after="160"/>
              <w:ind w:right="0" w:firstLine="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主</w:t>
            </w:r>
          </w:p>
        </w:tc>
        <w:tc>
          <w:tcPr>
            <w:tcW w:type="dxa" w:w="1980"/>
            <w:vAlign w:val="top"/>
          </w:tcPr>
          <w:p>
            <w:pPr>
              <w:numPr>
                <w:ilvl w:val="0"/>
                <w:numId w:val="0"/>
              </w:numPr>
              <w:jc w:val="center"/>
              <w:spacing w:lineRule="exact" w:line="400" w:before="0" w:after="160"/>
              <w:ind w:right="0" w:firstLine="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单位名称</w:t>
            </w:r>
          </w:p>
        </w:tc>
        <w:tc>
          <w:tcPr>
            <w:tcW w:type="dxa" w:w="6560"/>
            <w:vAlign w:val="top"/>
            <w:gridSpan w:val="3"/>
          </w:tcPr>
          <w:p>
            <w:pPr>
              <w:numPr>
                <w:ilvl w:val="0"/>
                <w:numId w:val="0"/>
              </w:numPr>
              <w:jc w:val="center"/>
              <w:spacing w:lineRule="exact" w:line="400" w:before="0" w:after="160"/>
              <w:ind w:right="0" w:firstLine="0"/>
              <w:rPr>
                <w:color w:val="auto"/>
                <w:position w:val="0"/>
                <w:sz w:val="21"/>
                <w:szCs w:val="21"/>
                <w:rFonts w:ascii="宋体" w:eastAsia="宋体" w:hAnsi="宋体" w:hint="default"/>
              </w:rPr>
              <w:autoSpaceDE w:val="1"/>
              <w:autoSpaceDN w:val="1"/>
            </w:pPr>
          </w:p>
        </w:tc>
      </w:tr>
      <w:tr>
        <w:trPr>
          <w:cantSplit/>
          <w:hidden w:val="0"/>
        </w:trPr>
        <w:tc>
          <w:tcPr>
            <w:tcW w:type="dxa" w:w="594"/>
            <w:vAlign w:val="top"/>
            <w:vMerge/>
          </w:tcPr>
          <w:p/>
        </w:tc>
        <w:tc>
          <w:tcPr>
            <w:tcW w:type="dxa" w:w="1980"/>
            <w:vAlign w:val="top"/>
          </w:tcPr>
          <w:p>
            <w:pPr>
              <w:numPr>
                <w:ilvl w:val="0"/>
                <w:numId w:val="0"/>
              </w:numPr>
              <w:jc w:val="center"/>
              <w:spacing w:lineRule="exact" w:line="400" w:before="0" w:after="160"/>
              <w:ind w:right="0" w:firstLine="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单位地址</w:t>
            </w:r>
          </w:p>
        </w:tc>
        <w:tc>
          <w:tcPr>
            <w:tcW w:type="dxa" w:w="6560"/>
            <w:vAlign w:val="top"/>
            <w:gridSpan w:val="3"/>
          </w:tcPr>
          <w:p>
            <w:pPr>
              <w:numPr>
                <w:ilvl w:val="0"/>
                <w:numId w:val="0"/>
              </w:numPr>
              <w:jc w:val="center"/>
              <w:spacing w:lineRule="exact" w:line="400" w:before="0" w:after="160"/>
              <w:ind w:right="0" w:firstLine="0"/>
              <w:rPr>
                <w:color w:val="auto"/>
                <w:position w:val="0"/>
                <w:sz w:val="21"/>
                <w:szCs w:val="21"/>
                <w:rFonts w:ascii="宋体" w:eastAsia="宋体" w:hAnsi="宋体" w:hint="default"/>
              </w:rPr>
              <w:autoSpaceDE w:val="1"/>
              <w:autoSpaceDN w:val="1"/>
            </w:pPr>
          </w:p>
        </w:tc>
      </w:tr>
      <w:tr>
        <w:trPr>
          <w:cantSplit/>
          <w:hidden w:val="0"/>
        </w:trPr>
        <w:tc>
          <w:tcPr>
            <w:tcW w:type="dxa" w:w="594"/>
            <w:vAlign w:val="top"/>
            <w:vMerge/>
          </w:tcPr>
          <w:p/>
        </w:tc>
        <w:tc>
          <w:tcPr>
            <w:tcW w:type="dxa" w:w="1980"/>
            <w:vAlign w:val="top"/>
          </w:tcPr>
          <w:p>
            <w:pPr>
              <w:numPr>
                <w:ilvl w:val="0"/>
                <w:numId w:val="0"/>
              </w:numPr>
              <w:jc w:val="center"/>
              <w:spacing w:lineRule="exact" w:line="400" w:before="0" w:after="160"/>
              <w:ind w:right="0" w:firstLine="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 xml:space="preserve">联 系 人</w:t>
            </w:r>
          </w:p>
        </w:tc>
        <w:tc>
          <w:tcPr>
            <w:tcW w:type="dxa" w:w="6560"/>
            <w:vAlign w:val="top"/>
            <w:gridSpan w:val="3"/>
          </w:tcPr>
          <w:p>
            <w:pPr>
              <w:numPr>
                <w:ilvl w:val="0"/>
                <w:numId w:val="0"/>
              </w:numPr>
              <w:jc w:val="center"/>
              <w:spacing w:lineRule="exact" w:line="400" w:before="0" w:after="160"/>
              <w:ind w:right="0" w:firstLine="0"/>
              <w:rPr>
                <w:color w:val="auto"/>
                <w:position w:val="0"/>
                <w:sz w:val="21"/>
                <w:szCs w:val="21"/>
                <w:rFonts w:ascii="宋体" w:eastAsia="宋体" w:hAnsi="宋体" w:hint="default"/>
              </w:rPr>
              <w:autoSpaceDE w:val="1"/>
              <w:autoSpaceDN w:val="1"/>
            </w:pPr>
          </w:p>
        </w:tc>
      </w:tr>
      <w:tr>
        <w:trPr>
          <w:cantSplit/>
          <w:hidden w:val="0"/>
        </w:trPr>
        <w:tc>
          <w:tcPr>
            <w:tcW w:type="dxa" w:w="594"/>
            <w:vAlign w:val="top"/>
            <w:vMerge/>
          </w:tcPr>
          <w:p/>
        </w:tc>
        <w:tc>
          <w:tcPr>
            <w:tcW w:type="dxa" w:w="1980"/>
            <w:vAlign w:val="top"/>
          </w:tcPr>
          <w:p>
            <w:pPr>
              <w:numPr>
                <w:ilvl w:val="0"/>
                <w:numId w:val="0"/>
              </w:numPr>
              <w:jc w:val="center"/>
              <w:spacing w:lineRule="exact" w:line="400" w:before="0" w:after="160"/>
              <w:ind w:right="0" w:firstLine="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联系电话</w:t>
            </w:r>
          </w:p>
        </w:tc>
        <w:tc>
          <w:tcPr>
            <w:tcW w:type="dxa" w:w="6560"/>
            <w:vAlign w:val="top"/>
            <w:gridSpan w:val="3"/>
          </w:tcPr>
          <w:p>
            <w:pPr>
              <w:numPr>
                <w:ilvl w:val="0"/>
                <w:numId w:val="0"/>
              </w:numPr>
              <w:jc w:val="center"/>
              <w:spacing w:lineRule="exact" w:line="400" w:before="0" w:after="160"/>
              <w:ind w:right="0" w:firstLine="0"/>
              <w:rPr>
                <w:color w:val="auto"/>
                <w:position w:val="0"/>
                <w:sz w:val="21"/>
                <w:szCs w:val="21"/>
                <w:rFonts w:ascii="宋体" w:eastAsia="宋体" w:hAnsi="宋体" w:hint="default"/>
              </w:rPr>
              <w:autoSpaceDE w:val="1"/>
              <w:autoSpaceDN w:val="1"/>
            </w:pPr>
          </w:p>
        </w:tc>
      </w:tr>
      <w:tr>
        <w:trPr>
          <w:trHeight w:hRule="atleast" w:val="169"/>
          <w:cantSplit/>
          <w:hidden w:val="0"/>
        </w:trPr>
        <w:tc>
          <w:tcPr>
            <w:tcW w:type="dxa" w:w="594"/>
            <w:vAlign w:val="top"/>
            <w:vMerge/>
          </w:tcPr>
          <w:p/>
        </w:tc>
        <w:tc>
          <w:tcPr>
            <w:tcW w:type="dxa" w:w="1980"/>
            <w:vAlign w:val="top"/>
          </w:tcPr>
          <w:p>
            <w:pPr>
              <w:numPr>
                <w:ilvl w:val="0"/>
                <w:numId w:val="0"/>
              </w:numPr>
              <w:jc w:val="center"/>
              <w:spacing w:lineRule="exact" w:line="400" w:before="0" w:after="160"/>
              <w:ind w:right="0" w:firstLine="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传真号码</w:t>
            </w:r>
          </w:p>
        </w:tc>
        <w:tc>
          <w:tcPr>
            <w:tcW w:type="dxa" w:w="6560"/>
            <w:vAlign w:val="top"/>
            <w:gridSpan w:val="3"/>
          </w:tcPr>
          <w:p>
            <w:pPr>
              <w:numPr>
                <w:ilvl w:val="0"/>
                <w:numId w:val="0"/>
              </w:numPr>
              <w:jc w:val="center"/>
              <w:spacing w:lineRule="exact" w:line="400" w:before="0" w:after="160"/>
              <w:ind w:right="0" w:firstLine="0"/>
              <w:rPr>
                <w:color w:val="auto"/>
                <w:position w:val="0"/>
                <w:sz w:val="21"/>
                <w:szCs w:val="21"/>
                <w:rFonts w:ascii="宋体" w:eastAsia="宋体" w:hAnsi="宋体" w:hint="default"/>
              </w:rPr>
              <w:autoSpaceDE w:val="1"/>
              <w:autoSpaceDN w:val="1"/>
            </w:pPr>
          </w:p>
        </w:tc>
      </w:tr>
    </w:tbl>
    <w:p>
      <w:pPr>
        <w:numPr>
          <w:ilvl w:val="0"/>
          <w:numId w:val="0"/>
        </w:numPr>
        <w:jc w:val="center"/>
        <w:spacing w:lineRule="exact" w:line="400" w:before="0" w:after="160"/>
        <w:ind w:right="0" w:firstLine="0"/>
        <w:rPr>
          <w:b w:val="1"/>
          <w:color w:val="auto"/>
          <w:position w:val="0"/>
          <w:sz w:val="28"/>
          <w:szCs w:val="28"/>
          <w:rFonts w:ascii="宋体" w:eastAsia="宋体" w:hAnsi="宋体" w:hint="default"/>
        </w:rPr>
        <w:autoSpaceDE w:val="1"/>
        <w:autoSpaceDN w:val="1"/>
      </w:pPr>
    </w:p>
    <w:p>
      <w:pPr>
        <w:numPr>
          <w:ilvl w:val="0"/>
          <w:numId w:val="0"/>
        </w:numPr>
        <w:jc w:val="center"/>
        <w:spacing w:lineRule="exact" w:line="400" w:before="0" w:after="160"/>
        <w:ind w:right="0" w:firstLine="0"/>
        <w:rPr>
          <w:color w:val="auto"/>
          <w:position w:val="0"/>
          <w:sz w:val="24"/>
          <w:szCs w:val="24"/>
          <w:rFonts w:ascii="宋体" w:eastAsia="宋体" w:hAnsi="宋体" w:hint="default"/>
        </w:rPr>
        <w:autoSpaceDE w:val="1"/>
        <w:autoSpaceDN w:val="1"/>
      </w:pPr>
      <w:r>
        <w:br w:type="page"/>
      </w:r>
      <w:r>
        <w:rPr>
          <w:color w:val="auto"/>
          <w:position w:val="0"/>
          <w:sz w:val="24"/>
          <w:szCs w:val="24"/>
          <w:rFonts w:ascii="宋体" w:eastAsia="宋体" w:hAnsi="宋体" w:hint="default"/>
        </w:rPr>
        <w:t xml:space="preserve"> </w:t>
      </w:r>
    </w:p>
    <w:p>
      <w:pPr>
        <w:numPr>
          <w:ilvl w:val="0"/>
          <w:numId w:val="0"/>
        </w:numPr>
        <w:jc w:val="center"/>
        <w:spacing w:lineRule="exact" w:line="400" w:before="0" w:after="160"/>
        <w:ind w:right="0" w:firstLine="0"/>
        <w:rPr>
          <w:b w:val="1"/>
          <w:color w:val="auto"/>
          <w:position w:val="0"/>
          <w:sz w:val="28"/>
          <w:szCs w:val="28"/>
          <w:rFonts w:ascii="宋体" w:eastAsia="宋体" w:hAnsi="宋体" w:hint="default"/>
        </w:rPr>
        <w:autoSpaceDE w:val="1"/>
        <w:autoSpaceDN w:val="1"/>
      </w:pPr>
      <w:r>
        <w:rPr>
          <w:b w:val="1"/>
          <w:color w:val="auto"/>
          <w:position w:val="0"/>
          <w:sz w:val="28"/>
          <w:szCs w:val="28"/>
          <w:rFonts w:ascii="宋体" w:eastAsia="宋体" w:hAnsi="宋体" w:hint="default"/>
        </w:rPr>
        <w:t>企业目前正在监理的类似工程合同一览表</w:t>
      </w:r>
    </w:p>
    <w:p>
      <w:pPr>
        <w:numPr>
          <w:ilvl w:val="0"/>
          <w:numId w:val="0"/>
        </w:numPr>
        <w:jc w:val="both"/>
        <w:spacing w:lineRule="exact" w:line="400" w:before="0" w:after="160"/>
        <w:ind w:right="0" w:firstLine="0"/>
        <w:rPr>
          <w:b w:val="1"/>
          <w:color w:val="auto"/>
          <w:position w:val="0"/>
          <w:sz w:val="28"/>
          <w:szCs w:val="28"/>
          <w:rFonts w:ascii="宋体" w:eastAsia="宋体" w:hAnsi="宋体" w:hint="default"/>
        </w:rPr>
        <w:autoSpaceDE w:val="1"/>
        <w:autoSpaceDN w:val="1"/>
      </w:pPr>
    </w:p>
    <w:tbl>
      <w:tblID w:val="0"/>
      <w:tblPr>
        <w:tblStyle w:val="PO37"/>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top w:w="0" w:type="dxa"/>
          <w:right w:w="108" w:type="dxa"/>
          <w:bottom w:w="0" w:type="dxa"/>
        </w:tblCellMar>
        <w:tblW w:w="0" w:type="auto"/>
        <w:jc w:val="center"/>
        <w:tblLook w:val="000000" w:firstRow="0" w:lastRow="0" w:firstColumn="0" w:lastColumn="0" w:noHBand="0" w:noVBand="0"/>
        <w:tblLayout w:type="auto"/>
      </w:tblPr>
      <w:tblGrid>
        <w:gridCol w:w="594"/>
        <w:gridCol w:w="1980"/>
        <w:gridCol w:w="2700"/>
        <w:gridCol w:w="1849"/>
        <w:gridCol w:w="2011"/>
      </w:tblGrid>
      <w:tr>
        <w:trPr>
          <w:hidden w:val="0"/>
        </w:trPr>
        <w:tc>
          <w:tcPr>
            <w:tcW w:type="dxa" w:w="2574"/>
            <w:vAlign w:val="top"/>
            <w:gridSpan w:val="2"/>
          </w:tcPr>
          <w:p>
            <w:pPr>
              <w:numPr>
                <w:ilvl w:val="0"/>
                <w:numId w:val="0"/>
              </w:numPr>
              <w:jc w:val="center"/>
              <w:spacing w:lineRule="exact" w:line="400" w:before="0" w:after="160"/>
              <w:ind w:right="0" w:firstLine="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工程名称</w:t>
            </w:r>
          </w:p>
        </w:tc>
        <w:tc>
          <w:tcPr>
            <w:tcW w:type="dxa" w:w="6560"/>
            <w:vAlign w:val="top"/>
            <w:gridSpan w:val="3"/>
          </w:tcPr>
          <w:p>
            <w:pPr>
              <w:numPr>
                <w:ilvl w:val="0"/>
                <w:numId w:val="0"/>
              </w:numPr>
              <w:jc w:val="center"/>
              <w:spacing w:lineRule="exact" w:line="400" w:before="0" w:after="160"/>
              <w:ind w:right="0" w:firstLine="0"/>
              <w:rPr>
                <w:color w:val="auto"/>
                <w:position w:val="0"/>
                <w:sz w:val="21"/>
                <w:szCs w:val="21"/>
                <w:rFonts w:ascii="宋体" w:eastAsia="宋体" w:hAnsi="宋体" w:hint="default"/>
              </w:rPr>
              <w:autoSpaceDE w:val="1"/>
              <w:autoSpaceDN w:val="1"/>
            </w:pPr>
          </w:p>
        </w:tc>
      </w:tr>
      <w:tr>
        <w:trPr>
          <w:hidden w:val="0"/>
        </w:trPr>
        <w:tc>
          <w:tcPr>
            <w:tcW w:type="dxa" w:w="2574"/>
            <w:vAlign w:val="top"/>
            <w:gridSpan w:val="2"/>
          </w:tcPr>
          <w:p>
            <w:pPr>
              <w:numPr>
                <w:ilvl w:val="0"/>
                <w:numId w:val="0"/>
              </w:numPr>
              <w:jc w:val="center"/>
              <w:spacing w:lineRule="exact" w:line="400" w:before="0" w:after="160"/>
              <w:ind w:right="0" w:firstLine="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项目地点</w:t>
            </w:r>
          </w:p>
        </w:tc>
        <w:tc>
          <w:tcPr>
            <w:tcW w:type="dxa" w:w="6560"/>
            <w:vAlign w:val="top"/>
            <w:gridSpan w:val="3"/>
          </w:tcPr>
          <w:p>
            <w:pPr>
              <w:numPr>
                <w:ilvl w:val="0"/>
                <w:numId w:val="0"/>
              </w:numPr>
              <w:jc w:val="center"/>
              <w:spacing w:lineRule="exact" w:line="400" w:before="0" w:after="160"/>
              <w:ind w:right="0" w:firstLine="0"/>
              <w:rPr>
                <w:color w:val="auto"/>
                <w:position w:val="0"/>
                <w:sz w:val="21"/>
                <w:szCs w:val="21"/>
                <w:rFonts w:ascii="宋体" w:eastAsia="宋体" w:hAnsi="宋体" w:hint="default"/>
              </w:rPr>
              <w:autoSpaceDE w:val="1"/>
              <w:autoSpaceDN w:val="1"/>
            </w:pPr>
          </w:p>
        </w:tc>
      </w:tr>
      <w:tr>
        <w:trPr>
          <w:hidden w:val="0"/>
        </w:trPr>
        <w:tc>
          <w:tcPr>
            <w:tcW w:type="dxa" w:w="2574"/>
            <w:vAlign w:val="top"/>
            <w:gridSpan w:val="2"/>
          </w:tcPr>
          <w:p>
            <w:pPr>
              <w:numPr>
                <w:ilvl w:val="0"/>
                <w:numId w:val="0"/>
              </w:numPr>
              <w:jc w:val="center"/>
              <w:spacing w:lineRule="exact" w:line="400" w:before="0" w:after="160"/>
              <w:ind w:right="0" w:firstLine="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工程规模</w:t>
            </w:r>
          </w:p>
        </w:tc>
        <w:tc>
          <w:tcPr>
            <w:tcW w:type="dxa" w:w="6560"/>
            <w:vAlign w:val="top"/>
            <w:gridSpan w:val="3"/>
          </w:tcPr>
          <w:p>
            <w:pPr>
              <w:numPr>
                <w:ilvl w:val="0"/>
                <w:numId w:val="0"/>
              </w:numPr>
              <w:jc w:val="center"/>
              <w:spacing w:lineRule="exact" w:line="400" w:before="0" w:after="160"/>
              <w:ind w:right="0" w:firstLine="0"/>
              <w:rPr>
                <w:color w:val="auto"/>
                <w:position w:val="0"/>
                <w:sz w:val="21"/>
                <w:szCs w:val="21"/>
                <w:rFonts w:ascii="宋体" w:eastAsia="宋体" w:hAnsi="宋体" w:hint="default"/>
              </w:rPr>
              <w:autoSpaceDE w:val="1"/>
              <w:autoSpaceDN w:val="1"/>
            </w:pPr>
          </w:p>
        </w:tc>
      </w:tr>
      <w:tr>
        <w:trPr>
          <w:hidden w:val="0"/>
        </w:trPr>
        <w:tc>
          <w:tcPr>
            <w:tcW w:type="dxa" w:w="2574"/>
            <w:vAlign w:val="top"/>
            <w:gridSpan w:val="2"/>
          </w:tcPr>
          <w:p>
            <w:pPr>
              <w:numPr>
                <w:ilvl w:val="0"/>
                <w:numId w:val="0"/>
              </w:numPr>
              <w:jc w:val="center"/>
              <w:spacing w:lineRule="exact" w:line="400" w:before="0" w:after="160"/>
              <w:ind w:right="0" w:firstLine="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工程等级</w:t>
            </w:r>
          </w:p>
        </w:tc>
        <w:tc>
          <w:tcPr>
            <w:tcW w:type="dxa" w:w="2700"/>
            <w:vAlign w:val="top"/>
          </w:tcPr>
          <w:p>
            <w:pPr>
              <w:numPr>
                <w:ilvl w:val="0"/>
                <w:numId w:val="0"/>
              </w:numPr>
              <w:jc w:val="center"/>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849"/>
            <w:vAlign w:val="top"/>
          </w:tcPr>
          <w:p>
            <w:pPr>
              <w:numPr>
                <w:ilvl w:val="0"/>
                <w:numId w:val="0"/>
              </w:numPr>
              <w:jc w:val="center"/>
              <w:spacing w:lineRule="exact" w:line="400" w:before="0" w:after="160"/>
              <w:ind w:right="0" w:firstLine="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工程造价</w:t>
            </w:r>
          </w:p>
        </w:tc>
        <w:tc>
          <w:tcPr>
            <w:tcW w:type="dxa" w:w="2011"/>
            <w:vAlign w:val="top"/>
          </w:tcPr>
          <w:p>
            <w:pPr>
              <w:numPr>
                <w:ilvl w:val="0"/>
                <w:numId w:val="0"/>
              </w:numPr>
              <w:jc w:val="center"/>
              <w:spacing w:lineRule="exact" w:line="400" w:before="0" w:after="160"/>
              <w:ind w:right="0" w:firstLine="0"/>
              <w:rPr>
                <w:color w:val="auto"/>
                <w:position w:val="0"/>
                <w:sz w:val="21"/>
                <w:szCs w:val="21"/>
                <w:rFonts w:ascii="宋体" w:eastAsia="宋体" w:hAnsi="宋体" w:hint="default"/>
              </w:rPr>
              <w:autoSpaceDE w:val="1"/>
              <w:autoSpaceDN w:val="1"/>
            </w:pPr>
          </w:p>
        </w:tc>
      </w:tr>
      <w:tr>
        <w:trPr>
          <w:hidden w:val="0"/>
        </w:trPr>
        <w:tc>
          <w:tcPr>
            <w:tcW w:type="dxa" w:w="2574"/>
            <w:vAlign w:val="top"/>
            <w:gridSpan w:val="2"/>
          </w:tcPr>
          <w:p>
            <w:pPr>
              <w:numPr>
                <w:ilvl w:val="0"/>
                <w:numId w:val="0"/>
              </w:numPr>
              <w:jc w:val="center"/>
              <w:spacing w:lineRule="exact" w:line="400" w:before="0" w:after="160"/>
              <w:ind w:right="0" w:firstLine="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开工日期</w:t>
            </w:r>
          </w:p>
        </w:tc>
        <w:tc>
          <w:tcPr>
            <w:tcW w:type="dxa" w:w="2700"/>
            <w:vAlign w:val="top"/>
          </w:tcPr>
          <w:p>
            <w:pPr>
              <w:numPr>
                <w:ilvl w:val="0"/>
                <w:numId w:val="0"/>
              </w:numPr>
              <w:jc w:val="center"/>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849"/>
            <w:vAlign w:val="top"/>
          </w:tcPr>
          <w:p>
            <w:pPr>
              <w:numPr>
                <w:ilvl w:val="0"/>
                <w:numId w:val="0"/>
              </w:numPr>
              <w:jc w:val="center"/>
              <w:spacing w:lineRule="exact" w:line="400" w:before="0" w:after="160"/>
              <w:ind w:right="0" w:firstLine="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预计完工时间</w:t>
            </w:r>
          </w:p>
        </w:tc>
        <w:tc>
          <w:tcPr>
            <w:tcW w:type="dxa" w:w="2011"/>
            <w:vAlign w:val="top"/>
          </w:tcPr>
          <w:p>
            <w:pPr>
              <w:numPr>
                <w:ilvl w:val="0"/>
                <w:numId w:val="0"/>
              </w:numPr>
              <w:jc w:val="center"/>
              <w:spacing w:lineRule="exact" w:line="400" w:before="0" w:after="160"/>
              <w:ind w:right="0" w:firstLine="0"/>
              <w:rPr>
                <w:color w:val="auto"/>
                <w:position w:val="0"/>
                <w:sz w:val="21"/>
                <w:szCs w:val="21"/>
                <w:rFonts w:ascii="宋体" w:eastAsia="宋体" w:hAnsi="宋体" w:hint="default"/>
              </w:rPr>
              <w:autoSpaceDE w:val="1"/>
              <w:autoSpaceDN w:val="1"/>
            </w:pPr>
          </w:p>
        </w:tc>
      </w:tr>
      <w:tr>
        <w:trPr>
          <w:hidden w:val="0"/>
        </w:trPr>
        <w:tc>
          <w:tcPr>
            <w:tcW w:type="dxa" w:w="2574"/>
            <w:vAlign w:val="top"/>
            <w:gridSpan w:val="2"/>
          </w:tcPr>
          <w:p>
            <w:pPr>
              <w:numPr>
                <w:ilvl w:val="0"/>
                <w:numId w:val="0"/>
              </w:numPr>
              <w:jc w:val="center"/>
              <w:spacing w:lineRule="exact" w:line="400" w:before="0" w:after="160"/>
              <w:ind w:right="0" w:firstLine="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项目总监理工程师</w:t>
            </w:r>
          </w:p>
        </w:tc>
        <w:tc>
          <w:tcPr>
            <w:tcW w:type="dxa" w:w="2700"/>
            <w:vAlign w:val="top"/>
          </w:tcPr>
          <w:p>
            <w:pPr>
              <w:numPr>
                <w:ilvl w:val="0"/>
                <w:numId w:val="0"/>
              </w:numPr>
              <w:jc w:val="center"/>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849"/>
            <w:vAlign w:val="top"/>
          </w:tcPr>
          <w:p>
            <w:pPr>
              <w:numPr>
                <w:ilvl w:val="0"/>
                <w:numId w:val="0"/>
              </w:numPr>
              <w:jc w:val="center"/>
              <w:spacing w:lineRule="exact" w:line="400" w:before="0" w:after="160"/>
              <w:ind w:right="0" w:firstLine="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监理人员总数</w:t>
            </w:r>
          </w:p>
        </w:tc>
        <w:tc>
          <w:tcPr>
            <w:tcW w:type="dxa" w:w="2011"/>
            <w:vAlign w:val="top"/>
          </w:tcPr>
          <w:p>
            <w:pPr>
              <w:numPr>
                <w:ilvl w:val="0"/>
                <w:numId w:val="0"/>
              </w:numPr>
              <w:jc w:val="center"/>
              <w:spacing w:lineRule="exact" w:line="400" w:before="0" w:after="160"/>
              <w:ind w:right="0" w:firstLine="0"/>
              <w:rPr>
                <w:color w:val="auto"/>
                <w:position w:val="0"/>
                <w:sz w:val="21"/>
                <w:szCs w:val="21"/>
                <w:rFonts w:ascii="宋体" w:eastAsia="宋体" w:hAnsi="宋体" w:hint="default"/>
              </w:rPr>
              <w:autoSpaceDE w:val="1"/>
              <w:autoSpaceDN w:val="1"/>
            </w:pPr>
          </w:p>
        </w:tc>
      </w:tr>
      <w:tr>
        <w:trPr>
          <w:hidden w:val="0"/>
        </w:trPr>
        <w:tc>
          <w:tcPr>
            <w:tcW w:type="dxa" w:w="2574"/>
            <w:vAlign w:val="top"/>
            <w:gridSpan w:val="2"/>
          </w:tcPr>
          <w:p>
            <w:pPr>
              <w:numPr>
                <w:ilvl w:val="0"/>
                <w:numId w:val="0"/>
              </w:numPr>
              <w:jc w:val="center"/>
              <w:spacing w:lineRule="exact" w:line="400" w:before="0" w:after="160"/>
              <w:ind w:right="0" w:firstLine="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结构形式</w:t>
            </w:r>
          </w:p>
        </w:tc>
        <w:tc>
          <w:tcPr>
            <w:tcW w:type="dxa" w:w="6560"/>
            <w:vAlign w:val="top"/>
            <w:gridSpan w:val="3"/>
          </w:tcPr>
          <w:p>
            <w:pPr>
              <w:numPr>
                <w:ilvl w:val="0"/>
                <w:numId w:val="0"/>
              </w:numPr>
              <w:jc w:val="center"/>
              <w:spacing w:lineRule="exact" w:line="400" w:before="0" w:after="160"/>
              <w:ind w:right="0" w:firstLine="0"/>
              <w:rPr>
                <w:color w:val="auto"/>
                <w:position w:val="0"/>
                <w:sz w:val="21"/>
                <w:szCs w:val="21"/>
                <w:rFonts w:ascii="宋体" w:eastAsia="宋体" w:hAnsi="宋体" w:hint="default"/>
              </w:rPr>
              <w:autoSpaceDE w:val="1"/>
              <w:autoSpaceDN w:val="1"/>
            </w:pPr>
          </w:p>
        </w:tc>
      </w:tr>
      <w:tr>
        <w:trPr>
          <w:hidden w:val="0"/>
        </w:trPr>
        <w:tc>
          <w:tcPr>
            <w:tcW w:type="dxa" w:w="9134"/>
            <w:vAlign w:val="top"/>
            <w:gridSpan w:val="5"/>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监理主要内容：</w:t>
            </w:r>
          </w:p>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tc>
      </w:tr>
      <w:tr>
        <w:trPr>
          <w:hidden w:val="0"/>
        </w:trPr>
        <w:tc>
          <w:tcPr>
            <w:tcW w:type="dxa" w:w="2574"/>
            <w:vAlign w:val="top"/>
            <w:gridSpan w:val="2"/>
          </w:tcPr>
          <w:p>
            <w:pPr>
              <w:numPr>
                <w:ilvl w:val="0"/>
                <w:numId w:val="0"/>
              </w:numPr>
              <w:jc w:val="center"/>
              <w:spacing w:lineRule="exact" w:line="400" w:before="0" w:after="160"/>
              <w:ind w:right="0" w:firstLine="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设计单位</w:t>
            </w:r>
          </w:p>
        </w:tc>
        <w:tc>
          <w:tcPr>
            <w:tcW w:type="dxa" w:w="6560"/>
            <w:vAlign w:val="top"/>
            <w:gridSpan w:val="3"/>
          </w:tcPr>
          <w:p>
            <w:pPr>
              <w:numPr>
                <w:ilvl w:val="0"/>
                <w:numId w:val="0"/>
              </w:numPr>
              <w:jc w:val="center"/>
              <w:spacing w:lineRule="exact" w:line="400" w:before="0" w:after="160"/>
              <w:ind w:right="0" w:firstLine="0"/>
              <w:rPr>
                <w:color w:val="auto"/>
                <w:position w:val="0"/>
                <w:sz w:val="21"/>
                <w:szCs w:val="21"/>
                <w:rFonts w:ascii="宋体" w:eastAsia="宋体" w:hAnsi="宋体" w:hint="default"/>
              </w:rPr>
              <w:autoSpaceDE w:val="1"/>
              <w:autoSpaceDN w:val="1"/>
            </w:pPr>
          </w:p>
        </w:tc>
      </w:tr>
      <w:tr>
        <w:trPr>
          <w:hidden w:val="0"/>
        </w:trPr>
        <w:tc>
          <w:tcPr>
            <w:tcW w:type="dxa" w:w="2574"/>
            <w:vAlign w:val="top"/>
            <w:gridSpan w:val="2"/>
          </w:tcPr>
          <w:p>
            <w:pPr>
              <w:numPr>
                <w:ilvl w:val="0"/>
                <w:numId w:val="0"/>
              </w:numPr>
              <w:jc w:val="center"/>
              <w:spacing w:lineRule="exact" w:line="400" w:before="0" w:after="160"/>
              <w:ind w:right="0" w:firstLine="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施工单位</w:t>
            </w:r>
          </w:p>
        </w:tc>
        <w:tc>
          <w:tcPr>
            <w:tcW w:type="dxa" w:w="6560"/>
            <w:vAlign w:val="top"/>
            <w:gridSpan w:val="3"/>
          </w:tcPr>
          <w:p>
            <w:pPr>
              <w:numPr>
                <w:ilvl w:val="0"/>
                <w:numId w:val="0"/>
              </w:numPr>
              <w:jc w:val="center"/>
              <w:spacing w:lineRule="exact" w:line="400" w:before="0" w:after="160"/>
              <w:ind w:right="0" w:firstLine="0"/>
              <w:rPr>
                <w:color w:val="auto"/>
                <w:position w:val="0"/>
                <w:sz w:val="21"/>
                <w:szCs w:val="21"/>
                <w:rFonts w:ascii="宋体" w:eastAsia="宋体" w:hAnsi="宋体" w:hint="default"/>
              </w:rPr>
              <w:autoSpaceDE w:val="1"/>
              <w:autoSpaceDN w:val="1"/>
            </w:pPr>
          </w:p>
        </w:tc>
      </w:tr>
      <w:tr>
        <w:trPr>
          <w:cantSplit/>
          <w:hidden w:val="0"/>
        </w:trPr>
        <w:tc>
          <w:tcPr>
            <w:tcW w:type="dxa" w:w="594"/>
            <w:vAlign w:val="top"/>
            <w:vMerge w:val="restart"/>
          </w:tcPr>
          <w:p>
            <w:pPr>
              <w:numPr>
                <w:ilvl w:val="0"/>
                <w:numId w:val="0"/>
              </w:numPr>
              <w:jc w:val="center"/>
              <w:spacing w:lineRule="exact" w:line="400" w:before="0" w:after="160"/>
              <w:ind w:right="0" w:firstLine="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业</w:t>
            </w:r>
          </w:p>
          <w:p>
            <w:pPr>
              <w:numPr>
                <w:ilvl w:val="0"/>
                <w:numId w:val="0"/>
              </w:numPr>
              <w:jc w:val="center"/>
              <w:spacing w:lineRule="exact" w:line="400" w:before="0" w:after="160"/>
              <w:ind w:right="0" w:firstLine="0"/>
              <w:rPr>
                <w:color w:val="auto"/>
                <w:position w:val="0"/>
                <w:sz w:val="21"/>
                <w:szCs w:val="21"/>
                <w:rFonts w:ascii="宋体" w:eastAsia="宋体" w:hAnsi="宋体" w:hint="default"/>
              </w:rPr>
              <w:autoSpaceDE w:val="1"/>
              <w:autoSpaceDN w:val="1"/>
            </w:pPr>
          </w:p>
          <w:p>
            <w:pPr>
              <w:numPr>
                <w:ilvl w:val="0"/>
                <w:numId w:val="0"/>
              </w:numPr>
              <w:jc w:val="center"/>
              <w:spacing w:lineRule="exact" w:line="400" w:before="0" w:after="160"/>
              <w:ind w:right="0" w:firstLine="0"/>
              <w:rPr>
                <w:color w:val="auto"/>
                <w:position w:val="0"/>
                <w:sz w:val="21"/>
                <w:szCs w:val="21"/>
                <w:rFonts w:ascii="宋体" w:eastAsia="宋体" w:hAnsi="宋体" w:hint="default"/>
              </w:rPr>
              <w:autoSpaceDE w:val="1"/>
              <w:autoSpaceDN w:val="1"/>
            </w:pPr>
          </w:p>
          <w:p>
            <w:pPr>
              <w:numPr>
                <w:ilvl w:val="0"/>
                <w:numId w:val="0"/>
              </w:numPr>
              <w:jc w:val="center"/>
              <w:spacing w:lineRule="exact" w:line="400" w:before="0" w:after="160"/>
              <w:ind w:right="0" w:firstLine="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主</w:t>
            </w:r>
          </w:p>
        </w:tc>
        <w:tc>
          <w:tcPr>
            <w:tcW w:type="dxa" w:w="1980"/>
            <w:vAlign w:val="top"/>
          </w:tcPr>
          <w:p>
            <w:pPr>
              <w:numPr>
                <w:ilvl w:val="0"/>
                <w:numId w:val="0"/>
              </w:numPr>
              <w:jc w:val="center"/>
              <w:spacing w:lineRule="exact" w:line="400" w:before="0" w:after="160"/>
              <w:ind w:right="0" w:firstLine="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单位名称</w:t>
            </w:r>
          </w:p>
        </w:tc>
        <w:tc>
          <w:tcPr>
            <w:tcW w:type="dxa" w:w="6560"/>
            <w:vAlign w:val="top"/>
            <w:gridSpan w:val="3"/>
          </w:tcPr>
          <w:p>
            <w:pPr>
              <w:numPr>
                <w:ilvl w:val="0"/>
                <w:numId w:val="0"/>
              </w:numPr>
              <w:jc w:val="center"/>
              <w:spacing w:lineRule="exact" w:line="400" w:before="0" w:after="160"/>
              <w:ind w:right="0" w:firstLine="0"/>
              <w:rPr>
                <w:color w:val="auto"/>
                <w:position w:val="0"/>
                <w:sz w:val="21"/>
                <w:szCs w:val="21"/>
                <w:rFonts w:ascii="宋体" w:eastAsia="宋体" w:hAnsi="宋体" w:hint="default"/>
              </w:rPr>
              <w:autoSpaceDE w:val="1"/>
              <w:autoSpaceDN w:val="1"/>
            </w:pPr>
          </w:p>
        </w:tc>
      </w:tr>
      <w:tr>
        <w:trPr>
          <w:cantSplit/>
          <w:hidden w:val="0"/>
        </w:trPr>
        <w:tc>
          <w:tcPr>
            <w:tcW w:type="dxa" w:w="594"/>
            <w:vAlign w:val="top"/>
            <w:vMerge/>
          </w:tcPr>
          <w:p/>
        </w:tc>
        <w:tc>
          <w:tcPr>
            <w:tcW w:type="dxa" w:w="1980"/>
            <w:vAlign w:val="top"/>
          </w:tcPr>
          <w:p>
            <w:pPr>
              <w:numPr>
                <w:ilvl w:val="0"/>
                <w:numId w:val="0"/>
              </w:numPr>
              <w:jc w:val="center"/>
              <w:spacing w:lineRule="exact" w:line="400" w:before="0" w:after="160"/>
              <w:ind w:right="0" w:firstLine="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单位地址</w:t>
            </w:r>
          </w:p>
        </w:tc>
        <w:tc>
          <w:tcPr>
            <w:tcW w:type="dxa" w:w="6560"/>
            <w:vAlign w:val="top"/>
            <w:gridSpan w:val="3"/>
          </w:tcPr>
          <w:p>
            <w:pPr>
              <w:numPr>
                <w:ilvl w:val="0"/>
                <w:numId w:val="0"/>
              </w:numPr>
              <w:jc w:val="center"/>
              <w:spacing w:lineRule="exact" w:line="400" w:before="0" w:after="160"/>
              <w:ind w:right="0" w:firstLine="0"/>
              <w:rPr>
                <w:color w:val="auto"/>
                <w:position w:val="0"/>
                <w:sz w:val="21"/>
                <w:szCs w:val="21"/>
                <w:rFonts w:ascii="宋体" w:eastAsia="宋体" w:hAnsi="宋体" w:hint="default"/>
              </w:rPr>
              <w:autoSpaceDE w:val="1"/>
              <w:autoSpaceDN w:val="1"/>
            </w:pPr>
          </w:p>
        </w:tc>
      </w:tr>
      <w:tr>
        <w:trPr>
          <w:cantSplit/>
          <w:hidden w:val="0"/>
        </w:trPr>
        <w:tc>
          <w:tcPr>
            <w:tcW w:type="dxa" w:w="594"/>
            <w:vAlign w:val="top"/>
            <w:vMerge/>
          </w:tcPr>
          <w:p/>
        </w:tc>
        <w:tc>
          <w:tcPr>
            <w:tcW w:type="dxa" w:w="1980"/>
            <w:vAlign w:val="top"/>
          </w:tcPr>
          <w:p>
            <w:pPr>
              <w:numPr>
                <w:ilvl w:val="0"/>
                <w:numId w:val="0"/>
              </w:numPr>
              <w:jc w:val="center"/>
              <w:spacing w:lineRule="exact" w:line="400" w:before="0" w:after="160"/>
              <w:ind w:right="0" w:firstLine="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 xml:space="preserve">联 系 人</w:t>
            </w:r>
          </w:p>
        </w:tc>
        <w:tc>
          <w:tcPr>
            <w:tcW w:type="dxa" w:w="6560"/>
            <w:vAlign w:val="top"/>
            <w:gridSpan w:val="3"/>
          </w:tcPr>
          <w:p>
            <w:pPr>
              <w:numPr>
                <w:ilvl w:val="0"/>
                <w:numId w:val="0"/>
              </w:numPr>
              <w:jc w:val="center"/>
              <w:spacing w:lineRule="exact" w:line="400" w:before="0" w:after="160"/>
              <w:ind w:right="0" w:firstLine="0"/>
              <w:rPr>
                <w:color w:val="auto"/>
                <w:position w:val="0"/>
                <w:sz w:val="21"/>
                <w:szCs w:val="21"/>
                <w:rFonts w:ascii="宋体" w:eastAsia="宋体" w:hAnsi="宋体" w:hint="default"/>
              </w:rPr>
              <w:autoSpaceDE w:val="1"/>
              <w:autoSpaceDN w:val="1"/>
            </w:pPr>
          </w:p>
        </w:tc>
      </w:tr>
      <w:tr>
        <w:trPr>
          <w:cantSplit/>
          <w:hidden w:val="0"/>
        </w:trPr>
        <w:tc>
          <w:tcPr>
            <w:tcW w:type="dxa" w:w="594"/>
            <w:vAlign w:val="top"/>
            <w:vMerge/>
          </w:tcPr>
          <w:p/>
        </w:tc>
        <w:tc>
          <w:tcPr>
            <w:tcW w:type="dxa" w:w="1980"/>
            <w:vAlign w:val="top"/>
          </w:tcPr>
          <w:p>
            <w:pPr>
              <w:numPr>
                <w:ilvl w:val="0"/>
                <w:numId w:val="0"/>
              </w:numPr>
              <w:jc w:val="center"/>
              <w:spacing w:lineRule="exact" w:line="400" w:before="0" w:after="160"/>
              <w:ind w:right="0" w:firstLine="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联系电话</w:t>
            </w:r>
          </w:p>
        </w:tc>
        <w:tc>
          <w:tcPr>
            <w:tcW w:type="dxa" w:w="6560"/>
            <w:vAlign w:val="top"/>
            <w:gridSpan w:val="3"/>
          </w:tcPr>
          <w:p>
            <w:pPr>
              <w:numPr>
                <w:ilvl w:val="0"/>
                <w:numId w:val="0"/>
              </w:numPr>
              <w:jc w:val="center"/>
              <w:spacing w:lineRule="exact" w:line="400" w:before="0" w:after="160"/>
              <w:ind w:right="0" w:firstLine="0"/>
              <w:rPr>
                <w:color w:val="auto"/>
                <w:position w:val="0"/>
                <w:sz w:val="21"/>
                <w:szCs w:val="21"/>
                <w:rFonts w:ascii="宋体" w:eastAsia="宋体" w:hAnsi="宋体" w:hint="default"/>
              </w:rPr>
              <w:autoSpaceDE w:val="1"/>
              <w:autoSpaceDN w:val="1"/>
            </w:pPr>
          </w:p>
        </w:tc>
      </w:tr>
      <w:tr>
        <w:trPr>
          <w:trHeight w:hRule="atleast" w:val="169"/>
          <w:cantSplit/>
          <w:hidden w:val="0"/>
        </w:trPr>
        <w:tc>
          <w:tcPr>
            <w:tcW w:type="dxa" w:w="594"/>
            <w:vAlign w:val="top"/>
            <w:vMerge/>
          </w:tcPr>
          <w:p/>
        </w:tc>
        <w:tc>
          <w:tcPr>
            <w:tcW w:type="dxa" w:w="1980"/>
            <w:vAlign w:val="top"/>
          </w:tcPr>
          <w:p>
            <w:pPr>
              <w:numPr>
                <w:ilvl w:val="0"/>
                <w:numId w:val="0"/>
              </w:numPr>
              <w:jc w:val="center"/>
              <w:spacing w:lineRule="exact" w:line="400" w:before="0" w:after="160"/>
              <w:ind w:right="0" w:firstLine="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传真号码</w:t>
            </w:r>
          </w:p>
        </w:tc>
        <w:tc>
          <w:tcPr>
            <w:tcW w:type="dxa" w:w="6560"/>
            <w:vAlign w:val="top"/>
            <w:gridSpan w:val="3"/>
          </w:tcPr>
          <w:p>
            <w:pPr>
              <w:numPr>
                <w:ilvl w:val="0"/>
                <w:numId w:val="0"/>
              </w:numPr>
              <w:jc w:val="center"/>
              <w:spacing w:lineRule="exact" w:line="400" w:before="0" w:after="160"/>
              <w:ind w:right="0" w:firstLine="0"/>
              <w:rPr>
                <w:color w:val="auto"/>
                <w:position w:val="0"/>
                <w:sz w:val="21"/>
                <w:szCs w:val="21"/>
                <w:rFonts w:ascii="宋体" w:eastAsia="宋体" w:hAnsi="宋体" w:hint="default"/>
              </w:rPr>
              <w:autoSpaceDE w:val="1"/>
              <w:autoSpaceDN w:val="1"/>
            </w:pPr>
          </w:p>
        </w:tc>
      </w:tr>
    </w:tbl>
    <w:p>
      <w:pPr>
        <w:numPr>
          <w:ilvl w:val="0"/>
          <w:numId w:val="0"/>
        </w:numPr>
        <w:jc w:val="center"/>
        <w:spacing w:lineRule="exact" w:line="400" w:before="0" w:after="160"/>
        <w:ind w:right="0" w:firstLine="0"/>
        <w:rPr>
          <w:b w:val="1"/>
          <w:color w:val="auto"/>
          <w:position w:val="0"/>
          <w:sz w:val="28"/>
          <w:szCs w:val="28"/>
          <w:rFonts w:ascii="宋体" w:eastAsia="宋体" w:hAnsi="宋体" w:hint="default"/>
        </w:rPr>
        <w:autoSpaceDE w:val="1"/>
        <w:autoSpaceDN w:val="1"/>
      </w:pPr>
    </w:p>
    <w:p>
      <w:pPr>
        <w:numPr>
          <w:ilvl w:val="0"/>
          <w:numId w:val="0"/>
        </w:numPr>
        <w:jc w:val="both"/>
        <w:spacing w:lineRule="exact" w:line="400" w:before="0" w:after="160"/>
        <w:ind w:right="0" w:firstLine="0"/>
        <w:rPr>
          <w:color w:val="auto"/>
          <w:position w:val="0"/>
          <w:sz w:val="28"/>
          <w:szCs w:val="28"/>
          <w:rFonts w:ascii="宋体" w:eastAsia="宋体" w:hAnsi="宋体" w:hint="default"/>
        </w:rPr>
        <w:autoSpaceDE w:val="1"/>
        <w:autoSpaceDN w:val="1"/>
      </w:pPr>
    </w:p>
    <w:p>
      <w:pPr>
        <w:numPr>
          <w:ilvl w:val="0"/>
          <w:numId w:val="0"/>
        </w:numPr>
        <w:jc w:val="right"/>
        <w:spacing w:lineRule="exact" w:line="400" w:before="0" w:after="160"/>
        <w:ind w:right="0" w:firstLine="0"/>
        <w:rPr>
          <w:color w:val="auto"/>
          <w:position w:val="0"/>
          <w:sz w:val="21"/>
          <w:szCs w:val="21"/>
          <w:rFonts w:ascii="宋体" w:eastAsia="宋体" w:hAnsi="宋体" w:hint="default"/>
        </w:rPr>
        <w:autoSpaceDE w:val="1"/>
        <w:autoSpaceDN w:val="1"/>
      </w:pPr>
      <w:r>
        <w:br w:type="page"/>
      </w:r>
      <w:r>
        <w:rPr>
          <w:color w:val="auto"/>
          <w:position w:val="0"/>
          <w:sz w:val="21"/>
          <w:szCs w:val="21"/>
          <w:rFonts w:ascii="宋体" w:eastAsia="宋体" w:hAnsi="宋体" w:hint="default"/>
        </w:rPr>
        <w:t xml:space="preserve"> </w:t>
      </w:r>
      <w:r>
        <w:rPr>
          <w:color w:val="auto"/>
          <w:position w:val="0"/>
          <w:sz w:val="24"/>
          <w:szCs w:val="24"/>
          <w:rFonts w:ascii="宋体" w:eastAsia="宋体" w:hAnsi="宋体" w:hint="default"/>
        </w:rPr>
        <w:t xml:space="preserve">        </w:t>
      </w:r>
    </w:p>
    <w:p>
      <w:pPr>
        <w:numPr>
          <w:ilvl w:val="0"/>
          <w:numId w:val="0"/>
        </w:numPr>
        <w:jc w:val="center"/>
        <w:spacing w:lineRule="exact" w:line="400" w:before="0" w:after="160"/>
        <w:ind w:right="0" w:firstLine="0"/>
        <w:rPr>
          <w:color w:val="auto"/>
          <w:position w:val="0"/>
          <w:sz w:val="24"/>
          <w:szCs w:val="24"/>
          <w:rFonts w:ascii="宋体" w:eastAsia="宋体" w:hAnsi="宋体" w:hint="default"/>
        </w:rPr>
        <w:autoSpaceDE w:val="1"/>
        <w:autoSpaceDN w:val="1"/>
      </w:pPr>
      <w:r>
        <w:rPr>
          <w:b w:val="1"/>
          <w:color w:val="auto"/>
          <w:position w:val="0"/>
          <w:sz w:val="36"/>
          <w:szCs w:val="36"/>
          <w:rFonts w:ascii="宋体" w:eastAsia="宋体" w:hAnsi="宋体" w:hint="default"/>
        </w:rPr>
        <w:t>派驻此次招标工程监理人员汇总表</w:t>
      </w:r>
    </w:p>
    <w:p>
      <w:pPr>
        <w:pStyle w:val="PO161"/>
        <w:numPr>
          <w:ilvl w:val="0"/>
          <w:numId w:val="0"/>
        </w:numPr>
        <w:jc w:val="both"/>
        <w:spacing w:lineRule="exact" w:line="400" w:before="0" w:after="160"/>
        <w:ind w:right="0" w:firstLine="0"/>
        <w:rPr>
          <w:color w:val="auto"/>
          <w:position w:val="0"/>
          <w:sz w:val="24"/>
          <w:szCs w:val="24"/>
          <w:rFonts w:ascii="宋体" w:eastAsia="宋体" w:hAnsi="宋体" w:hint="default"/>
        </w:rPr>
        <w:autoSpaceDE w:val="1"/>
        <w:autoSpaceDN w:val="1"/>
      </w:pPr>
    </w:p>
    <w:p>
      <w:pPr>
        <w:numPr>
          <w:ilvl w:val="0"/>
          <w:numId w:val="0"/>
        </w:numPr>
        <w:jc w:val="both"/>
        <w:spacing w:lineRule="exact" w:line="400" w:before="0" w:after="160"/>
        <w:ind w:right="0" w:firstLine="620"/>
        <w:rPr>
          <w:b w:val="1"/>
          <w:color w:val="auto"/>
          <w:position w:val="0"/>
          <w:sz w:val="21"/>
          <w:szCs w:val="21"/>
          <w:rFonts w:ascii="宋体" w:eastAsia="宋体" w:hAnsi="宋体" w:hint="default"/>
        </w:rPr>
        <w:autoSpaceDE w:val="1"/>
        <w:autoSpaceDN w:val="1"/>
      </w:pPr>
      <w:r>
        <w:rPr>
          <w:b w:val="1"/>
          <w:color w:val="auto"/>
          <w:position w:val="0"/>
          <w:sz w:val="21"/>
          <w:szCs w:val="21"/>
          <w:rFonts w:ascii="宋体" w:eastAsia="宋体" w:hAnsi="宋体" w:hint="default"/>
        </w:rPr>
        <w:t>工程名称：</w:t>
      </w:r>
    </w:p>
    <w:tbl>
      <w:tblID w:val="0"/>
      <w:tblPr>
        <w:tblStyle w:val="PO37"/>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top w:w="0" w:type="dxa"/>
          <w:right w:w="108" w:type="dxa"/>
          <w:bottom w:w="0" w:type="dxa"/>
        </w:tblCellMar>
        <w:tblW w:w="0" w:type="auto"/>
        <w:jc w:val="center"/>
        <w:tblLook w:val="000000" w:firstRow="0" w:lastRow="0" w:firstColumn="0" w:lastColumn="0" w:noHBand="0" w:noVBand="0"/>
        <w:tblLayout w:type="auto"/>
      </w:tblPr>
      <w:tblGrid>
        <w:gridCol w:w="1008"/>
        <w:gridCol w:w="1951"/>
        <w:gridCol w:w="569"/>
        <w:gridCol w:w="540"/>
        <w:gridCol w:w="900"/>
        <w:gridCol w:w="720"/>
        <w:gridCol w:w="1440"/>
        <w:gridCol w:w="1392"/>
      </w:tblGrid>
      <w:tr>
        <w:trPr>
          <w:trHeight w:hRule="atleast" w:val="396"/>
          <w:hidden w:val="0"/>
        </w:trPr>
        <w:tc>
          <w:tcPr>
            <w:tcW w:type="dxa" w:w="1008"/>
            <w:vAlign w:val="center"/>
            <w:tcBorders>
              <w:bottom w:val="single" w:color="auto" w:sz="12"/>
              <w:left w:val="single" w:color="auto" w:sz="12"/>
              <w:top w:val="single" w:color="auto" w:sz="12"/>
            </w:tcBorders>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 xml:space="preserve">姓  名</w:t>
            </w:r>
          </w:p>
        </w:tc>
        <w:tc>
          <w:tcPr>
            <w:tcW w:type="dxa" w:w="1951"/>
            <w:vAlign w:val="center"/>
            <w:tcBorders>
              <w:bottom w:val="single" w:color="auto" w:sz="12"/>
              <w:top w:val="single" w:color="auto" w:sz="12"/>
            </w:tcBorders>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本工程拟任岗位</w:t>
            </w:r>
          </w:p>
        </w:tc>
        <w:tc>
          <w:tcPr>
            <w:tcW w:type="dxa" w:w="569"/>
            <w:vAlign w:val="center"/>
            <w:tcBorders>
              <w:bottom w:val="single" w:color="auto" w:sz="12"/>
              <w:top w:val="single" w:color="auto" w:sz="12"/>
            </w:tcBorders>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年</w:t>
            </w:r>
            <w:r>
              <w:rPr>
                <w:color w:val="auto"/>
                <w:position w:val="0"/>
                <w:sz w:val="21"/>
                <w:szCs w:val="21"/>
                <w:rFonts w:ascii="宋体" w:eastAsia="宋体" w:hAnsi="宋体" w:hint="default"/>
              </w:rPr>
              <w:t>龄</w:t>
            </w:r>
          </w:p>
        </w:tc>
        <w:tc>
          <w:tcPr>
            <w:tcW w:type="dxa" w:w="540"/>
            <w:vAlign w:val="center"/>
            <w:tcBorders>
              <w:bottom w:val="single" w:color="auto" w:sz="12"/>
              <w:top w:val="single" w:color="auto" w:sz="12"/>
            </w:tcBorders>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性</w:t>
            </w:r>
            <w:r>
              <w:rPr>
                <w:color w:val="auto"/>
                <w:position w:val="0"/>
                <w:sz w:val="21"/>
                <w:szCs w:val="21"/>
                <w:rFonts w:ascii="宋体" w:eastAsia="宋体" w:hAnsi="宋体" w:hint="default"/>
              </w:rPr>
              <w:t>别</w:t>
            </w:r>
          </w:p>
        </w:tc>
        <w:tc>
          <w:tcPr>
            <w:tcW w:type="dxa" w:w="900"/>
            <w:vAlign w:val="center"/>
            <w:tcBorders>
              <w:bottom w:val="single" w:color="auto" w:sz="12"/>
              <w:top w:val="single" w:color="auto" w:sz="12"/>
            </w:tcBorders>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 xml:space="preserve">专 业</w:t>
            </w:r>
          </w:p>
        </w:tc>
        <w:tc>
          <w:tcPr>
            <w:tcW w:type="dxa" w:w="720"/>
            <w:vAlign w:val="center"/>
            <w:tcBorders>
              <w:bottom w:val="single" w:color="auto" w:sz="12"/>
              <w:top w:val="single" w:color="auto" w:sz="12"/>
            </w:tcBorders>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专业</w:t>
            </w:r>
            <w:r>
              <w:rPr>
                <w:color w:val="auto"/>
                <w:position w:val="0"/>
                <w:sz w:val="21"/>
                <w:szCs w:val="21"/>
                <w:rFonts w:ascii="宋体" w:eastAsia="宋体" w:hAnsi="宋体" w:hint="default"/>
              </w:rPr>
              <w:t>年限</w:t>
            </w:r>
          </w:p>
        </w:tc>
        <w:tc>
          <w:tcPr>
            <w:tcW w:type="dxa" w:w="1440"/>
            <w:vAlign w:val="center"/>
            <w:tcBorders>
              <w:bottom w:val="single" w:color="auto" w:sz="12"/>
              <w:top w:val="single" w:color="auto" w:sz="12"/>
            </w:tcBorders>
          </w:tcPr>
          <w:p>
            <w:pPr>
              <w:numPr>
                <w:ilvl w:val="0"/>
                <w:numId w:val="0"/>
              </w:numPr>
              <w:jc w:val="center"/>
              <w:spacing w:lineRule="exact" w:line="400" w:before="0" w:after="160"/>
              <w:ind w:right="0" w:firstLine="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职称</w:t>
            </w:r>
          </w:p>
        </w:tc>
        <w:tc>
          <w:tcPr>
            <w:tcW w:type="dxa" w:w="1392"/>
            <w:vAlign w:val="center"/>
            <w:tcBorders>
              <w:bottom w:val="single" w:color="auto" w:sz="12"/>
              <w:right w:val="single" w:color="auto" w:sz="12"/>
              <w:top w:val="single" w:color="auto" w:sz="12"/>
            </w:tcBorders>
          </w:tcPr>
          <w:p>
            <w:pPr>
              <w:numPr>
                <w:ilvl w:val="0"/>
                <w:numId w:val="0"/>
              </w:numPr>
              <w:jc w:val="center"/>
              <w:spacing w:lineRule="exact" w:line="400" w:before="0" w:after="160"/>
              <w:ind w:right="0" w:firstLine="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 xml:space="preserve">安排上岗 起</w:t>
            </w:r>
            <w:r>
              <w:rPr>
                <w:color w:val="auto"/>
                <w:position w:val="0"/>
                <w:sz w:val="21"/>
                <w:szCs w:val="21"/>
                <w:rFonts w:ascii="宋体" w:eastAsia="宋体" w:hAnsi="宋体" w:hint="default"/>
              </w:rPr>
              <w:t>止时间</w:t>
            </w:r>
          </w:p>
        </w:tc>
      </w:tr>
      <w:tr>
        <w:trPr>
          <w:trHeight w:hRule="atleast" w:val="396"/>
          <w:hidden w:val="0"/>
        </w:trPr>
        <w:tc>
          <w:tcPr>
            <w:tcW w:type="dxa" w:w="1008"/>
            <w:vAlign w:val="center"/>
            <w:tcBorders>
              <w:left w:val="single" w:color="auto" w:sz="12"/>
              <w:top w:val="single" w:color="auto" w:sz="12"/>
            </w:tcBorders>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951"/>
            <w:vAlign w:val="center"/>
            <w:tcBorders>
              <w:top w:val="single" w:color="auto" w:sz="12"/>
            </w:tcBorders>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569"/>
            <w:vAlign w:val="center"/>
            <w:tcBorders>
              <w:top w:val="single" w:color="auto" w:sz="12"/>
            </w:tcBorders>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540"/>
            <w:vAlign w:val="center"/>
            <w:tcBorders>
              <w:top w:val="single" w:color="auto" w:sz="12"/>
            </w:tcBorders>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900"/>
            <w:vAlign w:val="center"/>
            <w:tcBorders>
              <w:top w:val="single" w:color="auto" w:sz="12"/>
            </w:tcBorders>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720"/>
            <w:vAlign w:val="center"/>
            <w:tcBorders>
              <w:top w:val="single" w:color="auto" w:sz="12"/>
            </w:tcBorders>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440"/>
            <w:vAlign w:val="center"/>
            <w:tcBorders>
              <w:top w:val="single" w:color="auto" w:sz="12"/>
            </w:tcBorders>
          </w:tcPr>
          <w:p>
            <w:pPr>
              <w:pStyle w:val="PO161"/>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392"/>
            <w:vAlign w:val="center"/>
            <w:tcBorders>
              <w:right w:val="single" w:color="auto" w:sz="12"/>
              <w:top w:val="single" w:color="auto" w:sz="12"/>
            </w:tcBorders>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tc>
      </w:tr>
      <w:tr>
        <w:trPr>
          <w:trHeight w:hRule="atleast" w:val="396"/>
          <w:hidden w:val="0"/>
        </w:trPr>
        <w:tc>
          <w:tcPr>
            <w:tcW w:type="dxa" w:w="1008"/>
            <w:vAlign w:val="center"/>
            <w:tcBorders>
              <w:left w:val="single" w:color="auto" w:sz="12"/>
            </w:tcBorders>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951"/>
            <w:vAlign w:val="center"/>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569"/>
            <w:vAlign w:val="center"/>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540"/>
            <w:vAlign w:val="center"/>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900"/>
            <w:vAlign w:val="center"/>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720"/>
            <w:vAlign w:val="center"/>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440"/>
            <w:vAlign w:val="center"/>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392"/>
            <w:vAlign w:val="center"/>
            <w:tcBorders>
              <w:right w:val="single" w:color="auto" w:sz="12"/>
            </w:tcBorders>
          </w:tcPr>
          <w:p>
            <w:pPr>
              <w:pStyle w:val="PO161"/>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tc>
      </w:tr>
      <w:tr>
        <w:trPr>
          <w:trHeight w:hRule="atleast" w:val="396"/>
          <w:hidden w:val="0"/>
        </w:trPr>
        <w:tc>
          <w:tcPr>
            <w:tcW w:type="dxa" w:w="1008"/>
            <w:vAlign w:val="center"/>
            <w:tcBorders>
              <w:left w:val="single" w:color="auto" w:sz="12"/>
            </w:tcBorders>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951"/>
            <w:vAlign w:val="center"/>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569"/>
            <w:vAlign w:val="center"/>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540"/>
            <w:vAlign w:val="center"/>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900"/>
            <w:vAlign w:val="center"/>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720"/>
            <w:vAlign w:val="center"/>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440"/>
            <w:vAlign w:val="center"/>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392"/>
            <w:vAlign w:val="center"/>
            <w:tcBorders>
              <w:right w:val="single" w:color="auto" w:sz="12"/>
            </w:tcBorders>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tc>
      </w:tr>
      <w:tr>
        <w:trPr>
          <w:trHeight w:hRule="atleast" w:val="396"/>
          <w:hidden w:val="0"/>
        </w:trPr>
        <w:tc>
          <w:tcPr>
            <w:tcW w:type="dxa" w:w="1008"/>
            <w:vAlign w:val="center"/>
            <w:tcBorders>
              <w:left w:val="single" w:color="auto" w:sz="12"/>
            </w:tcBorders>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951"/>
            <w:vAlign w:val="center"/>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569"/>
            <w:vAlign w:val="center"/>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540"/>
            <w:vAlign w:val="center"/>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900"/>
            <w:vAlign w:val="center"/>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720"/>
            <w:vAlign w:val="center"/>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440"/>
            <w:vAlign w:val="center"/>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392"/>
            <w:vAlign w:val="center"/>
            <w:tcBorders>
              <w:right w:val="single" w:color="auto" w:sz="12"/>
            </w:tcBorders>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tc>
      </w:tr>
      <w:tr>
        <w:trPr>
          <w:trHeight w:hRule="atleast" w:val="396"/>
          <w:hidden w:val="0"/>
        </w:trPr>
        <w:tc>
          <w:tcPr>
            <w:tcW w:type="dxa" w:w="1008"/>
            <w:vAlign w:val="center"/>
            <w:tcBorders>
              <w:left w:val="single" w:color="auto" w:sz="12"/>
            </w:tcBorders>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951"/>
            <w:vAlign w:val="center"/>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569"/>
            <w:vAlign w:val="center"/>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540"/>
            <w:vAlign w:val="center"/>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900"/>
            <w:vAlign w:val="center"/>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720"/>
            <w:vAlign w:val="center"/>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440"/>
            <w:vAlign w:val="center"/>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392"/>
            <w:vAlign w:val="center"/>
            <w:tcBorders>
              <w:right w:val="single" w:color="auto" w:sz="12"/>
            </w:tcBorders>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tc>
      </w:tr>
      <w:tr>
        <w:trPr>
          <w:trHeight w:hRule="atleast" w:val="396"/>
          <w:hidden w:val="0"/>
        </w:trPr>
        <w:tc>
          <w:tcPr>
            <w:tcW w:type="dxa" w:w="1008"/>
            <w:vAlign w:val="center"/>
            <w:tcBorders>
              <w:left w:val="single" w:color="auto" w:sz="12"/>
            </w:tcBorders>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951"/>
            <w:vAlign w:val="center"/>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569"/>
            <w:vAlign w:val="center"/>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540"/>
            <w:vAlign w:val="center"/>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900"/>
            <w:vAlign w:val="center"/>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720"/>
            <w:vAlign w:val="center"/>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440"/>
            <w:vAlign w:val="center"/>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392"/>
            <w:vAlign w:val="center"/>
            <w:tcBorders>
              <w:right w:val="single" w:color="auto" w:sz="12"/>
            </w:tcBorders>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tc>
      </w:tr>
      <w:tr>
        <w:trPr>
          <w:trHeight w:hRule="atleast" w:val="396"/>
          <w:hidden w:val="0"/>
        </w:trPr>
        <w:tc>
          <w:tcPr>
            <w:tcW w:type="dxa" w:w="1008"/>
            <w:vAlign w:val="center"/>
            <w:tcBorders>
              <w:left w:val="single" w:color="auto" w:sz="12"/>
            </w:tcBorders>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951"/>
            <w:vAlign w:val="center"/>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569"/>
            <w:vAlign w:val="center"/>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540"/>
            <w:vAlign w:val="center"/>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900"/>
            <w:vAlign w:val="center"/>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720"/>
            <w:vAlign w:val="center"/>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440"/>
            <w:vAlign w:val="center"/>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392"/>
            <w:vAlign w:val="center"/>
            <w:tcBorders>
              <w:right w:val="single" w:color="auto" w:sz="12"/>
            </w:tcBorders>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tc>
      </w:tr>
      <w:tr>
        <w:trPr>
          <w:trHeight w:hRule="atleast" w:val="396"/>
          <w:hidden w:val="0"/>
        </w:trPr>
        <w:tc>
          <w:tcPr>
            <w:tcW w:type="dxa" w:w="1008"/>
            <w:vAlign w:val="center"/>
            <w:tcBorders>
              <w:left w:val="single" w:color="auto" w:sz="12"/>
            </w:tcBorders>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951"/>
            <w:vAlign w:val="center"/>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569"/>
            <w:vAlign w:val="center"/>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540"/>
            <w:vAlign w:val="center"/>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900"/>
            <w:vAlign w:val="center"/>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720"/>
            <w:vAlign w:val="center"/>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440"/>
            <w:vAlign w:val="center"/>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392"/>
            <w:vAlign w:val="center"/>
            <w:tcBorders>
              <w:right w:val="single" w:color="auto" w:sz="12"/>
            </w:tcBorders>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tc>
      </w:tr>
      <w:tr>
        <w:trPr>
          <w:trHeight w:hRule="atleast" w:val="396"/>
          <w:hidden w:val="0"/>
        </w:trPr>
        <w:tc>
          <w:tcPr>
            <w:tcW w:type="dxa" w:w="1008"/>
            <w:vAlign w:val="center"/>
            <w:tcBorders>
              <w:left w:val="single" w:color="auto" w:sz="12"/>
            </w:tcBorders>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951"/>
            <w:vAlign w:val="center"/>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569"/>
            <w:vAlign w:val="center"/>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540"/>
            <w:vAlign w:val="center"/>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900"/>
            <w:vAlign w:val="center"/>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720"/>
            <w:vAlign w:val="center"/>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440"/>
            <w:vAlign w:val="center"/>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392"/>
            <w:vAlign w:val="center"/>
            <w:tcBorders>
              <w:right w:val="single" w:color="auto" w:sz="12"/>
            </w:tcBorders>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tc>
      </w:tr>
      <w:tr>
        <w:trPr>
          <w:trHeight w:hRule="atleast" w:val="396"/>
          <w:hidden w:val="0"/>
        </w:trPr>
        <w:tc>
          <w:tcPr>
            <w:tcW w:type="dxa" w:w="1008"/>
            <w:vAlign w:val="center"/>
            <w:tcBorders>
              <w:left w:val="single" w:color="auto" w:sz="12"/>
            </w:tcBorders>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951"/>
            <w:vAlign w:val="center"/>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569"/>
            <w:vAlign w:val="center"/>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540"/>
            <w:vAlign w:val="center"/>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900"/>
            <w:vAlign w:val="center"/>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720"/>
            <w:vAlign w:val="center"/>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440"/>
            <w:vAlign w:val="center"/>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392"/>
            <w:vAlign w:val="center"/>
            <w:tcBorders>
              <w:right w:val="single" w:color="auto" w:sz="12"/>
            </w:tcBorders>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tc>
      </w:tr>
      <w:tr>
        <w:trPr>
          <w:trHeight w:hRule="atleast" w:val="396"/>
          <w:hidden w:val="0"/>
        </w:trPr>
        <w:tc>
          <w:tcPr>
            <w:tcW w:type="dxa" w:w="1008"/>
            <w:vAlign w:val="center"/>
            <w:tcBorders>
              <w:left w:val="single" w:color="auto" w:sz="12"/>
            </w:tcBorders>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951"/>
            <w:vAlign w:val="center"/>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569"/>
            <w:vAlign w:val="center"/>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540"/>
            <w:vAlign w:val="center"/>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900"/>
            <w:vAlign w:val="center"/>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720"/>
            <w:vAlign w:val="center"/>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440"/>
            <w:vAlign w:val="center"/>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392"/>
            <w:vAlign w:val="center"/>
            <w:tcBorders>
              <w:right w:val="single" w:color="auto" w:sz="12"/>
            </w:tcBorders>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tc>
      </w:tr>
      <w:tr>
        <w:trPr>
          <w:trHeight w:hRule="atleast" w:val="396"/>
          <w:hidden w:val="0"/>
        </w:trPr>
        <w:tc>
          <w:tcPr>
            <w:tcW w:type="dxa" w:w="1008"/>
            <w:vAlign w:val="center"/>
            <w:tcBorders>
              <w:left w:val="single" w:color="auto" w:sz="12"/>
            </w:tcBorders>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951"/>
            <w:vAlign w:val="center"/>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569"/>
            <w:vAlign w:val="center"/>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540"/>
            <w:vAlign w:val="center"/>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900"/>
            <w:vAlign w:val="center"/>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720"/>
            <w:vAlign w:val="center"/>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440"/>
            <w:vAlign w:val="center"/>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392"/>
            <w:vAlign w:val="center"/>
            <w:tcBorders>
              <w:right w:val="single" w:color="auto" w:sz="12"/>
            </w:tcBorders>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tc>
      </w:tr>
      <w:tr>
        <w:trPr>
          <w:trHeight w:hRule="atleast" w:val="396"/>
          <w:hidden w:val="0"/>
        </w:trPr>
        <w:tc>
          <w:tcPr>
            <w:tcW w:type="dxa" w:w="1008"/>
            <w:vAlign w:val="center"/>
            <w:tcBorders>
              <w:left w:val="single" w:color="auto" w:sz="12"/>
            </w:tcBorders>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951"/>
            <w:vAlign w:val="center"/>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569"/>
            <w:vAlign w:val="center"/>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540"/>
            <w:vAlign w:val="center"/>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900"/>
            <w:vAlign w:val="center"/>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720"/>
            <w:vAlign w:val="center"/>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440"/>
            <w:vAlign w:val="center"/>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392"/>
            <w:vAlign w:val="center"/>
            <w:tcBorders>
              <w:right w:val="single" w:color="auto" w:sz="12"/>
            </w:tcBorders>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tc>
      </w:tr>
      <w:tr>
        <w:trPr>
          <w:trHeight w:hRule="atleast" w:val="396"/>
          <w:hidden w:val="0"/>
        </w:trPr>
        <w:tc>
          <w:tcPr>
            <w:tcW w:type="dxa" w:w="1008"/>
            <w:vAlign w:val="center"/>
            <w:tcBorders>
              <w:left w:val="single" w:color="auto" w:sz="12"/>
            </w:tcBorders>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951"/>
            <w:vAlign w:val="center"/>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569"/>
            <w:vAlign w:val="center"/>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540"/>
            <w:vAlign w:val="center"/>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900"/>
            <w:vAlign w:val="center"/>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720"/>
            <w:vAlign w:val="center"/>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440"/>
            <w:vAlign w:val="center"/>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392"/>
            <w:vAlign w:val="center"/>
            <w:tcBorders>
              <w:right w:val="single" w:color="auto" w:sz="12"/>
            </w:tcBorders>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tc>
      </w:tr>
      <w:tr>
        <w:trPr>
          <w:trHeight w:hRule="atleast" w:val="396"/>
          <w:hidden w:val="0"/>
        </w:trPr>
        <w:tc>
          <w:tcPr>
            <w:tcW w:type="dxa" w:w="1008"/>
            <w:vAlign w:val="center"/>
            <w:tcBorders>
              <w:left w:val="single" w:color="auto" w:sz="12"/>
            </w:tcBorders>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951"/>
            <w:vAlign w:val="center"/>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569"/>
            <w:vAlign w:val="center"/>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540"/>
            <w:vAlign w:val="center"/>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900"/>
            <w:vAlign w:val="center"/>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720"/>
            <w:vAlign w:val="center"/>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440"/>
            <w:vAlign w:val="center"/>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392"/>
            <w:vAlign w:val="center"/>
            <w:tcBorders>
              <w:right w:val="single" w:color="auto" w:sz="12"/>
            </w:tcBorders>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tc>
      </w:tr>
      <w:tr>
        <w:trPr>
          <w:trHeight w:hRule="atleast" w:val="396"/>
          <w:hidden w:val="0"/>
        </w:trPr>
        <w:tc>
          <w:tcPr>
            <w:tcW w:type="dxa" w:w="1008"/>
            <w:vAlign w:val="center"/>
            <w:tcBorders>
              <w:left w:val="single" w:color="auto" w:sz="12"/>
            </w:tcBorders>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951"/>
            <w:vAlign w:val="center"/>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569"/>
            <w:vAlign w:val="center"/>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540"/>
            <w:vAlign w:val="center"/>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900"/>
            <w:vAlign w:val="center"/>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720"/>
            <w:vAlign w:val="center"/>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440"/>
            <w:vAlign w:val="center"/>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392"/>
            <w:vAlign w:val="center"/>
            <w:tcBorders>
              <w:right w:val="single" w:color="auto" w:sz="12"/>
            </w:tcBorders>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tc>
      </w:tr>
      <w:tr>
        <w:trPr>
          <w:trHeight w:hRule="atleast" w:val="396"/>
          <w:hidden w:val="0"/>
        </w:trPr>
        <w:tc>
          <w:tcPr>
            <w:tcW w:type="dxa" w:w="1008"/>
            <w:vAlign w:val="center"/>
            <w:tcBorders>
              <w:left w:val="single" w:color="auto" w:sz="12"/>
            </w:tcBorders>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951"/>
            <w:vAlign w:val="center"/>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569"/>
            <w:vAlign w:val="center"/>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540"/>
            <w:vAlign w:val="center"/>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900"/>
            <w:vAlign w:val="center"/>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720"/>
            <w:vAlign w:val="center"/>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440"/>
            <w:vAlign w:val="center"/>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392"/>
            <w:vAlign w:val="center"/>
            <w:tcBorders>
              <w:right w:val="single" w:color="auto" w:sz="12"/>
            </w:tcBorders>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tc>
      </w:tr>
      <w:tr>
        <w:trPr>
          <w:trHeight w:hRule="atleast" w:val="396"/>
          <w:hidden w:val="0"/>
        </w:trPr>
        <w:tc>
          <w:tcPr>
            <w:tcW w:type="dxa" w:w="1008"/>
            <w:vAlign w:val="center"/>
            <w:tcBorders>
              <w:left w:val="single" w:color="auto" w:sz="12"/>
            </w:tcBorders>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951"/>
            <w:vAlign w:val="center"/>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569"/>
            <w:vAlign w:val="center"/>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540"/>
            <w:vAlign w:val="center"/>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900"/>
            <w:vAlign w:val="center"/>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720"/>
            <w:vAlign w:val="center"/>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440"/>
            <w:vAlign w:val="center"/>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392"/>
            <w:vAlign w:val="center"/>
            <w:tcBorders>
              <w:right w:val="single" w:color="auto" w:sz="12"/>
            </w:tcBorders>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tc>
      </w:tr>
      <w:tr>
        <w:trPr>
          <w:trHeight w:hRule="atleast" w:val="396"/>
          <w:hidden w:val="0"/>
        </w:trPr>
        <w:tc>
          <w:tcPr>
            <w:tcW w:type="dxa" w:w="1008"/>
            <w:vAlign w:val="center"/>
            <w:tcBorders>
              <w:left w:val="single" w:color="auto" w:sz="12"/>
            </w:tcBorders>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951"/>
            <w:vAlign w:val="center"/>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569"/>
            <w:vAlign w:val="center"/>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540"/>
            <w:vAlign w:val="center"/>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900"/>
            <w:vAlign w:val="center"/>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720"/>
            <w:vAlign w:val="center"/>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440"/>
            <w:vAlign w:val="center"/>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392"/>
            <w:vAlign w:val="center"/>
            <w:tcBorders>
              <w:right w:val="single" w:color="auto" w:sz="12"/>
            </w:tcBorders>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tc>
      </w:tr>
      <w:tr>
        <w:trPr>
          <w:trHeight w:hRule="atleast" w:val="396"/>
          <w:hidden w:val="0"/>
        </w:trPr>
        <w:tc>
          <w:tcPr>
            <w:tcW w:type="dxa" w:w="1008"/>
            <w:vAlign w:val="center"/>
            <w:tcBorders>
              <w:left w:val="single" w:color="auto" w:sz="12"/>
            </w:tcBorders>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951"/>
            <w:vAlign w:val="center"/>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569"/>
            <w:vAlign w:val="center"/>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540"/>
            <w:vAlign w:val="center"/>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900"/>
            <w:vAlign w:val="center"/>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720"/>
            <w:vAlign w:val="center"/>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440"/>
            <w:vAlign w:val="center"/>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392"/>
            <w:vAlign w:val="center"/>
            <w:tcBorders>
              <w:right w:val="single" w:color="auto" w:sz="12"/>
            </w:tcBorders>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tc>
      </w:tr>
      <w:tr>
        <w:trPr>
          <w:trHeight w:hRule="atleast" w:val="396"/>
          <w:hidden w:val="0"/>
        </w:trPr>
        <w:tc>
          <w:tcPr>
            <w:tcW w:type="dxa" w:w="1008"/>
            <w:vAlign w:val="center"/>
            <w:tcBorders>
              <w:left w:val="single" w:color="auto" w:sz="12"/>
            </w:tcBorders>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951"/>
            <w:vAlign w:val="center"/>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569"/>
            <w:vAlign w:val="center"/>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540"/>
            <w:vAlign w:val="center"/>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900"/>
            <w:vAlign w:val="center"/>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720"/>
            <w:vAlign w:val="center"/>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440"/>
            <w:vAlign w:val="center"/>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392"/>
            <w:vAlign w:val="center"/>
            <w:tcBorders>
              <w:right w:val="single" w:color="auto" w:sz="12"/>
            </w:tcBorders>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tc>
      </w:tr>
      <w:tr>
        <w:trPr>
          <w:trHeight w:hRule="atleast" w:val="782"/>
          <w:cantSplit/>
          <w:hidden w:val="0"/>
        </w:trPr>
        <w:tc>
          <w:tcPr>
            <w:tcW w:type="dxa" w:w="8520"/>
            <w:vAlign w:val="center"/>
            <w:gridSpan w:val="8"/>
            <w:tcBorders>
              <w:bottom w:val="single" w:color="auto" w:sz="12"/>
              <w:left w:val="single" w:color="auto" w:sz="12"/>
              <w:right w:val="single" w:color="auto" w:sz="12"/>
            </w:tcBorders>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tc>
      </w:tr>
    </w:tbl>
    <w:p>
      <w:pPr>
        <w:numPr>
          <w:ilvl w:val="0"/>
          <w:numId w:val="0"/>
        </w:numPr>
        <w:jc w:val="both"/>
        <w:spacing w:lineRule="exact" w:line="400" w:before="0" w:after="160"/>
        <w:ind w:right="0" w:firstLine="480"/>
        <w:rPr>
          <w:color w:val="auto"/>
          <w:position w:val="0"/>
          <w:sz w:val="21"/>
          <w:szCs w:val="21"/>
          <w:rFonts w:ascii="宋体" w:eastAsia="宋体" w:hAnsi="宋体" w:hint="default"/>
        </w:rPr>
        <w:autoSpaceDE w:val="1"/>
        <w:autoSpaceDN w:val="1"/>
      </w:pPr>
    </w:p>
    <w:p>
      <w:pPr>
        <w:numPr>
          <w:ilvl w:val="0"/>
          <w:numId w:val="0"/>
        </w:numPr>
        <w:jc w:val="both"/>
        <w:spacing w:lineRule="exact" w:line="400" w:before="0" w:after="160"/>
        <w:ind w:right="0" w:firstLine="315"/>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注：列入本表人员如要更换，需经招标人单位同意。擅自更换或不到位属违约行为。</w:t>
      </w:r>
    </w:p>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 xml:space="preserve">                                                            </w:t>
      </w:r>
    </w:p>
    <w:p>
      <w:pPr>
        <w:numPr>
          <w:ilvl w:val="0"/>
          <w:numId w:val="0"/>
        </w:numPr>
        <w:jc w:val="right"/>
        <w:spacing w:lineRule="exact" w:line="400" w:before="0" w:after="160"/>
        <w:ind w:right="0" w:firstLine="0"/>
        <w:rPr>
          <w:color w:val="auto"/>
          <w:position w:val="0"/>
          <w:sz w:val="21"/>
          <w:szCs w:val="21"/>
          <w:rFonts w:ascii="宋体" w:eastAsia="宋体" w:hAnsi="宋体" w:hint="default"/>
        </w:rPr>
        <w:autoSpaceDE w:val="1"/>
        <w:autoSpaceDN w:val="1"/>
      </w:pPr>
      <w:r>
        <w:br w:type="page"/>
      </w:r>
    </w:p>
    <w:p>
      <w:pPr>
        <w:numPr>
          <w:ilvl w:val="0"/>
          <w:numId w:val="0"/>
        </w:numPr>
        <w:jc w:val="center"/>
        <w:spacing w:lineRule="exact" w:line="400" w:before="0" w:after="160"/>
        <w:ind w:right="0" w:firstLine="0"/>
        <w:rPr>
          <w:b w:val="1"/>
          <w:color w:val="auto"/>
          <w:position w:val="0"/>
          <w:sz w:val="36"/>
          <w:szCs w:val="36"/>
          <w:rFonts w:ascii="宋体" w:eastAsia="宋体" w:hAnsi="宋体" w:hint="default"/>
        </w:rPr>
        <w:autoSpaceDE w:val="1"/>
        <w:autoSpaceDN w:val="1"/>
      </w:pPr>
      <w:r>
        <w:rPr>
          <w:b w:val="1"/>
          <w:color w:val="auto"/>
          <w:position w:val="0"/>
          <w:sz w:val="36"/>
          <w:szCs w:val="36"/>
          <w:rFonts w:ascii="宋体" w:eastAsia="宋体" w:hAnsi="宋体" w:hint="default"/>
        </w:rPr>
        <w:t>派驻现场监理人员简历表</w:t>
      </w:r>
    </w:p>
    <w:p>
      <w:pPr>
        <w:pStyle w:val="PO161"/>
        <w:numPr>
          <w:ilvl w:val="0"/>
          <w:numId w:val="0"/>
        </w:numPr>
        <w:jc w:val="both"/>
        <w:spacing w:lineRule="exact" w:line="400" w:before="0" w:after="160"/>
        <w:ind w:right="0" w:firstLine="0"/>
        <w:rPr>
          <w:color w:val="auto"/>
          <w:position w:val="0"/>
          <w:sz w:val="24"/>
          <w:szCs w:val="24"/>
          <w:rFonts w:ascii="宋体" w:eastAsia="宋体" w:hAnsi="宋体" w:hint="default"/>
        </w:rPr>
        <w:autoSpaceDE w:val="1"/>
        <w:autoSpaceDN w:val="1"/>
      </w:pPr>
    </w:p>
    <w:p>
      <w:pPr>
        <w:pStyle w:val="PO161"/>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r>
        <w:rPr>
          <w:color w:val="auto"/>
          <w:position w:val="0"/>
          <w:sz w:val="24"/>
          <w:szCs w:val="24"/>
          <w:rFonts w:ascii="宋体" w:eastAsia="宋体" w:hAnsi="宋体" w:hint="default"/>
        </w:rPr>
        <w:t xml:space="preserve">     </w:t>
      </w:r>
      <w:r>
        <w:rPr>
          <w:color w:val="auto"/>
          <w:position w:val="0"/>
          <w:sz w:val="21"/>
          <w:szCs w:val="21"/>
          <w:rFonts w:ascii="宋体" w:eastAsia="宋体" w:hAnsi="宋体" w:hint="default"/>
        </w:rPr>
        <w:t xml:space="preserve">  工程名称：</w:t>
      </w:r>
    </w:p>
    <w:tbl>
      <w:tblID w:val="0"/>
      <w:tblPr>
        <w:tblStyle w:val="PO37"/>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top w:w="0" w:type="dxa"/>
          <w:right w:w="108" w:type="dxa"/>
          <w:bottom w:w="0" w:type="dxa"/>
        </w:tblCellMar>
        <w:tblW w:w="0" w:type="auto"/>
        <w:jc w:val="center"/>
        <w:tblLook w:val="000000" w:firstRow="0" w:lastRow="0" w:firstColumn="0" w:lastColumn="0" w:noHBand="0" w:noVBand="0"/>
        <w:tblLayout w:type="auto"/>
      </w:tblPr>
      <w:tblGrid>
        <w:gridCol w:w="1908"/>
        <w:gridCol w:w="2520"/>
        <w:gridCol w:w="2160"/>
        <w:gridCol w:w="1932"/>
      </w:tblGrid>
      <w:tr>
        <w:trPr>
          <w:trHeight w:hRule="atleast" w:val="540"/>
          <w:hidden w:val="0"/>
        </w:trPr>
        <w:tc>
          <w:tcPr>
            <w:tcW w:type="dxa" w:w="1908"/>
            <w:vAlign w:val="center"/>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 xml:space="preserve">姓       名</w:t>
            </w:r>
          </w:p>
        </w:tc>
        <w:tc>
          <w:tcPr>
            <w:tcW w:type="dxa" w:w="2520"/>
            <w:vAlign w:val="center"/>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2160"/>
            <w:vAlign w:val="center"/>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 xml:space="preserve">出 生 年 月</w:t>
            </w:r>
          </w:p>
        </w:tc>
        <w:tc>
          <w:tcPr>
            <w:tcW w:type="dxa" w:w="1932"/>
            <w:vAlign w:val="center"/>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tc>
      </w:tr>
      <w:tr>
        <w:trPr>
          <w:trHeight w:hRule="atleast" w:val="540"/>
          <w:hidden w:val="0"/>
        </w:trPr>
        <w:tc>
          <w:tcPr>
            <w:tcW w:type="dxa" w:w="1908"/>
            <w:vAlign w:val="center"/>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 xml:space="preserve">文 化 程 度</w:t>
            </w:r>
          </w:p>
        </w:tc>
        <w:tc>
          <w:tcPr>
            <w:tcW w:type="dxa" w:w="2520"/>
            <w:vAlign w:val="center"/>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2160"/>
            <w:vAlign w:val="center"/>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 xml:space="preserve">技 术 职 称</w:t>
            </w:r>
          </w:p>
        </w:tc>
        <w:tc>
          <w:tcPr>
            <w:tcW w:type="dxa" w:w="1932"/>
            <w:vAlign w:val="center"/>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tc>
      </w:tr>
      <w:tr>
        <w:trPr>
          <w:trHeight w:hRule="atleast" w:val="540"/>
          <w:hidden w:val="0"/>
        </w:trPr>
        <w:tc>
          <w:tcPr>
            <w:tcW w:type="dxa" w:w="1908"/>
            <w:vAlign w:val="center"/>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毕业院校、专业</w:t>
            </w:r>
          </w:p>
        </w:tc>
        <w:tc>
          <w:tcPr>
            <w:tcW w:type="dxa" w:w="2520"/>
            <w:vAlign w:val="center"/>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2160"/>
            <w:vAlign w:val="center"/>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 xml:space="preserve">毕 业 时 间</w:t>
            </w:r>
          </w:p>
        </w:tc>
        <w:tc>
          <w:tcPr>
            <w:tcW w:type="dxa" w:w="1932"/>
            <w:vAlign w:val="center"/>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tc>
      </w:tr>
      <w:tr>
        <w:trPr>
          <w:trHeight w:hRule="atleast" w:val="540"/>
          <w:hidden w:val="0"/>
        </w:trPr>
        <w:tc>
          <w:tcPr>
            <w:tcW w:type="dxa" w:w="1908"/>
            <w:vAlign w:val="center"/>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 xml:space="preserve">现 任 职 务</w:t>
            </w:r>
          </w:p>
        </w:tc>
        <w:tc>
          <w:tcPr>
            <w:tcW w:type="dxa" w:w="2520"/>
            <w:vAlign w:val="center"/>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2160"/>
            <w:vAlign w:val="center"/>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从事监理工作时间</w:t>
            </w:r>
          </w:p>
        </w:tc>
        <w:tc>
          <w:tcPr>
            <w:tcW w:type="dxa" w:w="1932"/>
            <w:vAlign w:val="center"/>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tc>
      </w:tr>
      <w:tr>
        <w:trPr>
          <w:trHeight w:hRule="atleast" w:val="540"/>
          <w:hidden w:val="0"/>
        </w:trPr>
        <w:tc>
          <w:tcPr>
            <w:tcW w:type="dxa" w:w="1908"/>
            <w:vAlign w:val="center"/>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监理培训证书号</w:t>
            </w:r>
          </w:p>
        </w:tc>
        <w:tc>
          <w:tcPr>
            <w:tcW w:type="dxa" w:w="2520"/>
            <w:vAlign w:val="center"/>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2160"/>
            <w:vAlign w:val="center"/>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监理工程师证书号</w:t>
            </w:r>
          </w:p>
        </w:tc>
        <w:tc>
          <w:tcPr>
            <w:tcW w:type="dxa" w:w="1932"/>
            <w:vAlign w:val="center"/>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tc>
      </w:tr>
      <w:tr>
        <w:trPr>
          <w:trHeight w:hRule="atleast" w:val="8611"/>
          <w:cantSplit/>
          <w:hidden w:val="0"/>
        </w:trPr>
        <w:tc>
          <w:tcPr>
            <w:tcW w:type="dxa" w:w="8520"/>
            <w:vAlign w:val="top"/>
            <w:gridSpan w:val="4"/>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工作简历：</w:t>
            </w:r>
          </w:p>
        </w:tc>
      </w:tr>
    </w:tbl>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 xml:space="preserve">    注：每表一人。</w:t>
      </w:r>
    </w:p>
    <w:p>
      <w:pPr>
        <w:numPr>
          <w:ilvl w:val="0"/>
          <w:numId w:val="0"/>
        </w:numPr>
        <w:jc w:val="center"/>
        <w:spacing w:lineRule="exact" w:line="400" w:before="0" w:after="160"/>
        <w:ind w:right="0" w:firstLine="0"/>
        <w:rPr>
          <w:b w:val="1"/>
          <w:color w:val="auto"/>
          <w:position w:val="0"/>
          <w:sz w:val="28"/>
          <w:szCs w:val="28"/>
          <w:rFonts w:ascii="宋体" w:eastAsia="宋体" w:hAnsi="宋体" w:hint="default"/>
        </w:rPr>
        <w:autoSpaceDE w:val="1"/>
        <w:autoSpaceDN w:val="1"/>
      </w:pPr>
      <w:r>
        <w:br w:type="page"/>
      </w:r>
      <w:r>
        <w:rPr>
          <w:b w:val="1"/>
          <w:color w:val="auto"/>
          <w:position w:val="0"/>
          <w:sz w:val="28"/>
          <w:szCs w:val="28"/>
          <w:rFonts w:ascii="宋体" w:eastAsia="宋体" w:hAnsi="宋体" w:hint="default"/>
        </w:rPr>
        <w:t>总监理工程师已完成监理的工程一览表</w:t>
      </w:r>
    </w:p>
    <w:p>
      <w:pPr>
        <w:numPr>
          <w:ilvl w:val="0"/>
          <w:numId w:val="0"/>
        </w:numPr>
        <w:jc w:val="both"/>
        <w:spacing w:lineRule="exact" w:line="400" w:before="0" w:after="160"/>
        <w:ind w:right="0" w:firstLine="0"/>
        <w:rPr>
          <w:b w:val="1"/>
          <w:color w:val="auto"/>
          <w:position w:val="0"/>
          <w:sz w:val="28"/>
          <w:szCs w:val="28"/>
          <w:rFonts w:ascii="宋体" w:eastAsia="宋体" w:hAnsi="宋体" w:hint="default"/>
        </w:rPr>
        <w:autoSpaceDE w:val="1"/>
        <w:autoSpaceDN w:val="1"/>
      </w:pPr>
    </w:p>
    <w:tbl>
      <w:tblID w:val="0"/>
      <w:tblPr>
        <w:tblStyle w:val="PO37"/>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top w:w="0" w:type="dxa"/>
          <w:right w:w="108" w:type="dxa"/>
          <w:bottom w:w="0" w:type="dxa"/>
        </w:tblCellMar>
        <w:tblW w:w="0" w:type="auto"/>
        <w:jc w:val="center"/>
        <w:tblLook w:val="000000" w:firstRow="0" w:lastRow="0" w:firstColumn="0" w:lastColumn="0" w:noHBand="0" w:noVBand="0"/>
        <w:tblLayout w:type="auto"/>
      </w:tblPr>
      <w:tblGrid>
        <w:gridCol w:w="594"/>
        <w:gridCol w:w="1980"/>
        <w:gridCol w:w="2700"/>
        <w:gridCol w:w="1849"/>
        <w:gridCol w:w="2011"/>
      </w:tblGrid>
      <w:tr>
        <w:trPr>
          <w:hidden w:val="0"/>
        </w:trPr>
        <w:tc>
          <w:tcPr>
            <w:tcW w:type="dxa" w:w="2574"/>
            <w:vAlign w:val="top"/>
            <w:gridSpan w:val="2"/>
          </w:tcPr>
          <w:p>
            <w:pPr>
              <w:numPr>
                <w:ilvl w:val="0"/>
                <w:numId w:val="0"/>
              </w:numPr>
              <w:jc w:val="center"/>
              <w:spacing w:lineRule="exact" w:line="400" w:before="0" w:after="160"/>
              <w:ind w:right="0" w:firstLine="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工程名称</w:t>
            </w:r>
          </w:p>
        </w:tc>
        <w:tc>
          <w:tcPr>
            <w:tcW w:type="dxa" w:w="6560"/>
            <w:vAlign w:val="top"/>
            <w:gridSpan w:val="3"/>
          </w:tcPr>
          <w:p>
            <w:pPr>
              <w:numPr>
                <w:ilvl w:val="0"/>
                <w:numId w:val="0"/>
              </w:numPr>
              <w:jc w:val="center"/>
              <w:spacing w:lineRule="exact" w:line="400" w:before="0" w:after="160"/>
              <w:ind w:right="0" w:firstLine="0"/>
              <w:rPr>
                <w:color w:val="auto"/>
                <w:position w:val="0"/>
                <w:sz w:val="21"/>
                <w:szCs w:val="21"/>
                <w:rFonts w:ascii="宋体" w:eastAsia="宋体" w:hAnsi="宋体" w:hint="default"/>
              </w:rPr>
              <w:autoSpaceDE w:val="1"/>
              <w:autoSpaceDN w:val="1"/>
            </w:pPr>
          </w:p>
        </w:tc>
      </w:tr>
      <w:tr>
        <w:trPr>
          <w:hidden w:val="0"/>
        </w:trPr>
        <w:tc>
          <w:tcPr>
            <w:tcW w:type="dxa" w:w="2574"/>
            <w:vAlign w:val="top"/>
            <w:gridSpan w:val="2"/>
          </w:tcPr>
          <w:p>
            <w:pPr>
              <w:numPr>
                <w:ilvl w:val="0"/>
                <w:numId w:val="0"/>
              </w:numPr>
              <w:jc w:val="center"/>
              <w:spacing w:lineRule="exact" w:line="400" w:before="0" w:after="160"/>
              <w:ind w:right="0" w:firstLine="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项目地点</w:t>
            </w:r>
          </w:p>
        </w:tc>
        <w:tc>
          <w:tcPr>
            <w:tcW w:type="dxa" w:w="6560"/>
            <w:vAlign w:val="top"/>
            <w:gridSpan w:val="3"/>
          </w:tcPr>
          <w:p>
            <w:pPr>
              <w:numPr>
                <w:ilvl w:val="0"/>
                <w:numId w:val="0"/>
              </w:numPr>
              <w:jc w:val="center"/>
              <w:spacing w:lineRule="exact" w:line="400" w:before="0" w:after="160"/>
              <w:ind w:right="0" w:firstLine="0"/>
              <w:rPr>
                <w:color w:val="auto"/>
                <w:position w:val="0"/>
                <w:sz w:val="21"/>
                <w:szCs w:val="21"/>
                <w:rFonts w:ascii="宋体" w:eastAsia="宋体" w:hAnsi="宋体" w:hint="default"/>
              </w:rPr>
              <w:autoSpaceDE w:val="1"/>
              <w:autoSpaceDN w:val="1"/>
            </w:pPr>
          </w:p>
        </w:tc>
      </w:tr>
      <w:tr>
        <w:trPr>
          <w:hidden w:val="0"/>
        </w:trPr>
        <w:tc>
          <w:tcPr>
            <w:tcW w:type="dxa" w:w="2574"/>
            <w:vAlign w:val="top"/>
            <w:gridSpan w:val="2"/>
          </w:tcPr>
          <w:p>
            <w:pPr>
              <w:numPr>
                <w:ilvl w:val="0"/>
                <w:numId w:val="0"/>
              </w:numPr>
              <w:jc w:val="center"/>
              <w:spacing w:lineRule="exact" w:line="400" w:before="0" w:after="160"/>
              <w:ind w:right="0" w:firstLine="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工程规模</w:t>
            </w:r>
          </w:p>
        </w:tc>
        <w:tc>
          <w:tcPr>
            <w:tcW w:type="dxa" w:w="6560"/>
            <w:vAlign w:val="top"/>
            <w:gridSpan w:val="3"/>
          </w:tcPr>
          <w:p>
            <w:pPr>
              <w:numPr>
                <w:ilvl w:val="0"/>
                <w:numId w:val="0"/>
              </w:numPr>
              <w:jc w:val="center"/>
              <w:spacing w:lineRule="exact" w:line="400" w:before="0" w:after="160"/>
              <w:ind w:right="0" w:firstLine="0"/>
              <w:rPr>
                <w:color w:val="auto"/>
                <w:position w:val="0"/>
                <w:sz w:val="21"/>
                <w:szCs w:val="21"/>
                <w:rFonts w:ascii="宋体" w:eastAsia="宋体" w:hAnsi="宋体" w:hint="default"/>
              </w:rPr>
              <w:autoSpaceDE w:val="1"/>
              <w:autoSpaceDN w:val="1"/>
            </w:pPr>
          </w:p>
        </w:tc>
      </w:tr>
      <w:tr>
        <w:trPr>
          <w:hidden w:val="0"/>
        </w:trPr>
        <w:tc>
          <w:tcPr>
            <w:tcW w:type="dxa" w:w="2574"/>
            <w:vAlign w:val="top"/>
            <w:gridSpan w:val="2"/>
          </w:tcPr>
          <w:p>
            <w:pPr>
              <w:numPr>
                <w:ilvl w:val="0"/>
                <w:numId w:val="0"/>
              </w:numPr>
              <w:jc w:val="center"/>
              <w:spacing w:lineRule="exact" w:line="400" w:before="0" w:after="160"/>
              <w:ind w:right="0" w:firstLine="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工程等级</w:t>
            </w:r>
          </w:p>
        </w:tc>
        <w:tc>
          <w:tcPr>
            <w:tcW w:type="dxa" w:w="2700"/>
            <w:vAlign w:val="top"/>
          </w:tcPr>
          <w:p>
            <w:pPr>
              <w:numPr>
                <w:ilvl w:val="0"/>
                <w:numId w:val="0"/>
              </w:numPr>
              <w:jc w:val="center"/>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849"/>
            <w:vAlign w:val="top"/>
          </w:tcPr>
          <w:p>
            <w:pPr>
              <w:numPr>
                <w:ilvl w:val="0"/>
                <w:numId w:val="0"/>
              </w:numPr>
              <w:jc w:val="center"/>
              <w:spacing w:lineRule="exact" w:line="400" w:before="0" w:after="160"/>
              <w:ind w:right="0" w:firstLine="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工程造价</w:t>
            </w:r>
          </w:p>
        </w:tc>
        <w:tc>
          <w:tcPr>
            <w:tcW w:type="dxa" w:w="2011"/>
            <w:vAlign w:val="top"/>
          </w:tcPr>
          <w:p>
            <w:pPr>
              <w:numPr>
                <w:ilvl w:val="0"/>
                <w:numId w:val="0"/>
              </w:numPr>
              <w:jc w:val="center"/>
              <w:spacing w:lineRule="exact" w:line="400" w:before="0" w:after="160"/>
              <w:ind w:right="0" w:firstLine="0"/>
              <w:rPr>
                <w:color w:val="auto"/>
                <w:position w:val="0"/>
                <w:sz w:val="21"/>
                <w:szCs w:val="21"/>
                <w:rFonts w:ascii="宋体" w:eastAsia="宋体" w:hAnsi="宋体" w:hint="default"/>
              </w:rPr>
              <w:autoSpaceDE w:val="1"/>
              <w:autoSpaceDN w:val="1"/>
            </w:pPr>
          </w:p>
        </w:tc>
      </w:tr>
      <w:tr>
        <w:trPr>
          <w:hidden w:val="0"/>
        </w:trPr>
        <w:tc>
          <w:tcPr>
            <w:tcW w:type="dxa" w:w="2574"/>
            <w:vAlign w:val="top"/>
            <w:gridSpan w:val="2"/>
          </w:tcPr>
          <w:p>
            <w:pPr>
              <w:numPr>
                <w:ilvl w:val="0"/>
                <w:numId w:val="0"/>
              </w:numPr>
              <w:jc w:val="center"/>
              <w:spacing w:lineRule="exact" w:line="400" w:before="0" w:after="160"/>
              <w:ind w:right="0" w:firstLine="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开工日期</w:t>
            </w:r>
          </w:p>
        </w:tc>
        <w:tc>
          <w:tcPr>
            <w:tcW w:type="dxa" w:w="2700"/>
            <w:vAlign w:val="top"/>
          </w:tcPr>
          <w:p>
            <w:pPr>
              <w:numPr>
                <w:ilvl w:val="0"/>
                <w:numId w:val="0"/>
              </w:numPr>
              <w:jc w:val="center"/>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849"/>
            <w:vAlign w:val="top"/>
          </w:tcPr>
          <w:p>
            <w:pPr>
              <w:numPr>
                <w:ilvl w:val="0"/>
                <w:numId w:val="0"/>
              </w:numPr>
              <w:jc w:val="center"/>
              <w:spacing w:lineRule="exact" w:line="400" w:before="0" w:after="160"/>
              <w:ind w:right="0" w:firstLine="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预计完工时间</w:t>
            </w:r>
          </w:p>
        </w:tc>
        <w:tc>
          <w:tcPr>
            <w:tcW w:type="dxa" w:w="2011"/>
            <w:vAlign w:val="top"/>
          </w:tcPr>
          <w:p>
            <w:pPr>
              <w:numPr>
                <w:ilvl w:val="0"/>
                <w:numId w:val="0"/>
              </w:numPr>
              <w:jc w:val="center"/>
              <w:spacing w:lineRule="exact" w:line="400" w:before="0" w:after="160"/>
              <w:ind w:right="0" w:firstLine="0"/>
              <w:rPr>
                <w:color w:val="auto"/>
                <w:position w:val="0"/>
                <w:sz w:val="21"/>
                <w:szCs w:val="21"/>
                <w:rFonts w:ascii="宋体" w:eastAsia="宋体" w:hAnsi="宋体" w:hint="default"/>
              </w:rPr>
              <w:autoSpaceDE w:val="1"/>
              <w:autoSpaceDN w:val="1"/>
            </w:pPr>
          </w:p>
        </w:tc>
      </w:tr>
      <w:tr>
        <w:trPr>
          <w:hidden w:val="0"/>
        </w:trPr>
        <w:tc>
          <w:tcPr>
            <w:tcW w:type="dxa" w:w="2574"/>
            <w:vAlign w:val="top"/>
            <w:gridSpan w:val="2"/>
          </w:tcPr>
          <w:p>
            <w:pPr>
              <w:numPr>
                <w:ilvl w:val="0"/>
                <w:numId w:val="0"/>
              </w:numPr>
              <w:jc w:val="center"/>
              <w:spacing w:lineRule="exact" w:line="400" w:before="0" w:after="160"/>
              <w:ind w:right="0" w:firstLine="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结构形式</w:t>
            </w:r>
          </w:p>
        </w:tc>
        <w:tc>
          <w:tcPr>
            <w:tcW w:type="dxa" w:w="2700"/>
            <w:vAlign w:val="top"/>
          </w:tcPr>
          <w:p>
            <w:pPr>
              <w:numPr>
                <w:ilvl w:val="0"/>
                <w:numId w:val="0"/>
              </w:numPr>
              <w:jc w:val="center"/>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849"/>
            <w:vAlign w:val="top"/>
          </w:tcPr>
          <w:p>
            <w:pPr>
              <w:numPr>
                <w:ilvl w:val="0"/>
                <w:numId w:val="0"/>
              </w:numPr>
              <w:jc w:val="center"/>
              <w:spacing w:lineRule="exact" w:line="400" w:before="0" w:after="160"/>
              <w:ind w:right="0" w:firstLine="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监理人员总数</w:t>
            </w:r>
          </w:p>
        </w:tc>
        <w:tc>
          <w:tcPr>
            <w:tcW w:type="dxa" w:w="2011"/>
            <w:vAlign w:val="top"/>
          </w:tcPr>
          <w:p>
            <w:pPr>
              <w:numPr>
                <w:ilvl w:val="0"/>
                <w:numId w:val="0"/>
              </w:numPr>
              <w:jc w:val="center"/>
              <w:spacing w:lineRule="exact" w:line="400" w:before="0" w:after="160"/>
              <w:ind w:right="0" w:firstLine="0"/>
              <w:rPr>
                <w:color w:val="auto"/>
                <w:position w:val="0"/>
                <w:sz w:val="21"/>
                <w:szCs w:val="21"/>
                <w:rFonts w:ascii="宋体" w:eastAsia="宋体" w:hAnsi="宋体" w:hint="default"/>
              </w:rPr>
              <w:autoSpaceDE w:val="1"/>
              <w:autoSpaceDN w:val="1"/>
            </w:pPr>
          </w:p>
        </w:tc>
      </w:tr>
      <w:tr>
        <w:trPr>
          <w:hidden w:val="0"/>
        </w:trPr>
        <w:tc>
          <w:tcPr>
            <w:tcW w:type="dxa" w:w="9134"/>
            <w:vAlign w:val="top"/>
            <w:gridSpan w:val="5"/>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监理主要内容：</w:t>
            </w:r>
          </w:p>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tc>
      </w:tr>
      <w:tr>
        <w:trPr>
          <w:hidden w:val="0"/>
        </w:trPr>
        <w:tc>
          <w:tcPr>
            <w:tcW w:type="dxa" w:w="2574"/>
            <w:vAlign w:val="top"/>
            <w:gridSpan w:val="2"/>
          </w:tcPr>
          <w:p>
            <w:pPr>
              <w:numPr>
                <w:ilvl w:val="0"/>
                <w:numId w:val="0"/>
              </w:numPr>
              <w:jc w:val="center"/>
              <w:spacing w:lineRule="exact" w:line="400" w:before="0" w:after="160"/>
              <w:ind w:right="0" w:firstLine="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设计单位</w:t>
            </w:r>
          </w:p>
        </w:tc>
        <w:tc>
          <w:tcPr>
            <w:tcW w:type="dxa" w:w="6560"/>
            <w:vAlign w:val="top"/>
            <w:gridSpan w:val="3"/>
          </w:tcPr>
          <w:p>
            <w:pPr>
              <w:numPr>
                <w:ilvl w:val="0"/>
                <w:numId w:val="0"/>
              </w:numPr>
              <w:jc w:val="center"/>
              <w:spacing w:lineRule="exact" w:line="400" w:before="0" w:after="160"/>
              <w:ind w:right="0" w:firstLine="0"/>
              <w:rPr>
                <w:color w:val="auto"/>
                <w:position w:val="0"/>
                <w:sz w:val="21"/>
                <w:szCs w:val="21"/>
                <w:rFonts w:ascii="宋体" w:eastAsia="宋体" w:hAnsi="宋体" w:hint="default"/>
              </w:rPr>
              <w:autoSpaceDE w:val="1"/>
              <w:autoSpaceDN w:val="1"/>
            </w:pPr>
          </w:p>
        </w:tc>
      </w:tr>
      <w:tr>
        <w:trPr>
          <w:hidden w:val="0"/>
        </w:trPr>
        <w:tc>
          <w:tcPr>
            <w:tcW w:type="dxa" w:w="2574"/>
            <w:vAlign w:val="top"/>
            <w:gridSpan w:val="2"/>
          </w:tcPr>
          <w:p>
            <w:pPr>
              <w:numPr>
                <w:ilvl w:val="0"/>
                <w:numId w:val="0"/>
              </w:numPr>
              <w:jc w:val="center"/>
              <w:spacing w:lineRule="exact" w:line="400" w:before="0" w:after="160"/>
              <w:ind w:right="0" w:firstLine="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施工单位</w:t>
            </w:r>
          </w:p>
        </w:tc>
        <w:tc>
          <w:tcPr>
            <w:tcW w:type="dxa" w:w="6560"/>
            <w:vAlign w:val="top"/>
            <w:gridSpan w:val="3"/>
          </w:tcPr>
          <w:p>
            <w:pPr>
              <w:numPr>
                <w:ilvl w:val="0"/>
                <w:numId w:val="0"/>
              </w:numPr>
              <w:jc w:val="center"/>
              <w:spacing w:lineRule="exact" w:line="400" w:before="0" w:after="160"/>
              <w:ind w:right="0" w:firstLine="0"/>
              <w:rPr>
                <w:color w:val="auto"/>
                <w:position w:val="0"/>
                <w:sz w:val="21"/>
                <w:szCs w:val="21"/>
                <w:rFonts w:ascii="宋体" w:eastAsia="宋体" w:hAnsi="宋体" w:hint="default"/>
              </w:rPr>
              <w:autoSpaceDE w:val="1"/>
              <w:autoSpaceDN w:val="1"/>
            </w:pPr>
          </w:p>
        </w:tc>
      </w:tr>
      <w:tr>
        <w:trPr>
          <w:cantSplit/>
          <w:hidden w:val="0"/>
        </w:trPr>
        <w:tc>
          <w:tcPr>
            <w:tcW w:type="dxa" w:w="594"/>
            <w:vAlign w:val="top"/>
            <w:vMerge w:val="restart"/>
          </w:tcPr>
          <w:p>
            <w:pPr>
              <w:numPr>
                <w:ilvl w:val="0"/>
                <w:numId w:val="0"/>
              </w:numPr>
              <w:jc w:val="center"/>
              <w:spacing w:lineRule="exact" w:line="400" w:before="0" w:after="160"/>
              <w:ind w:right="0" w:firstLine="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业</w:t>
            </w:r>
          </w:p>
          <w:p>
            <w:pPr>
              <w:numPr>
                <w:ilvl w:val="0"/>
                <w:numId w:val="0"/>
              </w:numPr>
              <w:jc w:val="center"/>
              <w:spacing w:lineRule="exact" w:line="400" w:before="0" w:after="160"/>
              <w:ind w:right="0" w:firstLine="0"/>
              <w:rPr>
                <w:color w:val="auto"/>
                <w:position w:val="0"/>
                <w:sz w:val="21"/>
                <w:szCs w:val="21"/>
                <w:rFonts w:ascii="宋体" w:eastAsia="宋体" w:hAnsi="宋体" w:hint="default"/>
              </w:rPr>
              <w:autoSpaceDE w:val="1"/>
              <w:autoSpaceDN w:val="1"/>
            </w:pPr>
          </w:p>
          <w:p>
            <w:pPr>
              <w:numPr>
                <w:ilvl w:val="0"/>
                <w:numId w:val="0"/>
              </w:numPr>
              <w:jc w:val="center"/>
              <w:spacing w:lineRule="exact" w:line="400" w:before="0" w:after="160"/>
              <w:ind w:right="0" w:firstLine="0"/>
              <w:rPr>
                <w:color w:val="auto"/>
                <w:position w:val="0"/>
                <w:sz w:val="21"/>
                <w:szCs w:val="21"/>
                <w:rFonts w:ascii="宋体" w:eastAsia="宋体" w:hAnsi="宋体" w:hint="default"/>
              </w:rPr>
              <w:autoSpaceDE w:val="1"/>
              <w:autoSpaceDN w:val="1"/>
            </w:pPr>
          </w:p>
          <w:p>
            <w:pPr>
              <w:numPr>
                <w:ilvl w:val="0"/>
                <w:numId w:val="0"/>
              </w:numPr>
              <w:jc w:val="center"/>
              <w:spacing w:lineRule="exact" w:line="400" w:before="0" w:after="160"/>
              <w:ind w:right="0" w:firstLine="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主</w:t>
            </w:r>
          </w:p>
        </w:tc>
        <w:tc>
          <w:tcPr>
            <w:tcW w:type="dxa" w:w="1980"/>
            <w:vAlign w:val="top"/>
          </w:tcPr>
          <w:p>
            <w:pPr>
              <w:numPr>
                <w:ilvl w:val="0"/>
                <w:numId w:val="0"/>
              </w:numPr>
              <w:jc w:val="center"/>
              <w:spacing w:lineRule="exact" w:line="400" w:before="0" w:after="160"/>
              <w:ind w:right="0" w:firstLine="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单位名称</w:t>
            </w:r>
          </w:p>
        </w:tc>
        <w:tc>
          <w:tcPr>
            <w:tcW w:type="dxa" w:w="6560"/>
            <w:vAlign w:val="top"/>
            <w:gridSpan w:val="3"/>
          </w:tcPr>
          <w:p>
            <w:pPr>
              <w:numPr>
                <w:ilvl w:val="0"/>
                <w:numId w:val="0"/>
              </w:numPr>
              <w:jc w:val="center"/>
              <w:spacing w:lineRule="exact" w:line="400" w:before="0" w:after="160"/>
              <w:ind w:right="0" w:firstLine="0"/>
              <w:rPr>
                <w:color w:val="auto"/>
                <w:position w:val="0"/>
                <w:sz w:val="21"/>
                <w:szCs w:val="21"/>
                <w:rFonts w:ascii="宋体" w:eastAsia="宋体" w:hAnsi="宋体" w:hint="default"/>
              </w:rPr>
              <w:autoSpaceDE w:val="1"/>
              <w:autoSpaceDN w:val="1"/>
            </w:pPr>
          </w:p>
        </w:tc>
      </w:tr>
      <w:tr>
        <w:trPr>
          <w:cantSplit/>
          <w:hidden w:val="0"/>
        </w:trPr>
        <w:tc>
          <w:tcPr>
            <w:tcW w:type="dxa" w:w="594"/>
            <w:vAlign w:val="top"/>
            <w:vMerge/>
          </w:tcPr>
          <w:p/>
        </w:tc>
        <w:tc>
          <w:tcPr>
            <w:tcW w:type="dxa" w:w="1980"/>
            <w:vAlign w:val="top"/>
          </w:tcPr>
          <w:p>
            <w:pPr>
              <w:numPr>
                <w:ilvl w:val="0"/>
                <w:numId w:val="0"/>
              </w:numPr>
              <w:jc w:val="center"/>
              <w:spacing w:lineRule="exact" w:line="400" w:before="0" w:after="160"/>
              <w:ind w:right="0" w:firstLine="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单位地址</w:t>
            </w:r>
          </w:p>
        </w:tc>
        <w:tc>
          <w:tcPr>
            <w:tcW w:type="dxa" w:w="6560"/>
            <w:vAlign w:val="top"/>
            <w:gridSpan w:val="3"/>
          </w:tcPr>
          <w:p>
            <w:pPr>
              <w:numPr>
                <w:ilvl w:val="0"/>
                <w:numId w:val="0"/>
              </w:numPr>
              <w:jc w:val="center"/>
              <w:spacing w:lineRule="exact" w:line="400" w:before="0" w:after="160"/>
              <w:ind w:right="0" w:firstLine="0"/>
              <w:rPr>
                <w:color w:val="auto"/>
                <w:position w:val="0"/>
                <w:sz w:val="21"/>
                <w:szCs w:val="21"/>
                <w:rFonts w:ascii="宋体" w:eastAsia="宋体" w:hAnsi="宋体" w:hint="default"/>
              </w:rPr>
              <w:autoSpaceDE w:val="1"/>
              <w:autoSpaceDN w:val="1"/>
            </w:pPr>
          </w:p>
        </w:tc>
      </w:tr>
      <w:tr>
        <w:trPr>
          <w:cantSplit/>
          <w:hidden w:val="0"/>
        </w:trPr>
        <w:tc>
          <w:tcPr>
            <w:tcW w:type="dxa" w:w="594"/>
            <w:vAlign w:val="top"/>
            <w:vMerge/>
          </w:tcPr>
          <w:p/>
        </w:tc>
        <w:tc>
          <w:tcPr>
            <w:tcW w:type="dxa" w:w="1980"/>
            <w:vAlign w:val="top"/>
          </w:tcPr>
          <w:p>
            <w:pPr>
              <w:numPr>
                <w:ilvl w:val="0"/>
                <w:numId w:val="0"/>
              </w:numPr>
              <w:jc w:val="center"/>
              <w:spacing w:lineRule="exact" w:line="400" w:before="0" w:after="160"/>
              <w:ind w:right="0" w:firstLine="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 xml:space="preserve">联 系 人</w:t>
            </w:r>
          </w:p>
        </w:tc>
        <w:tc>
          <w:tcPr>
            <w:tcW w:type="dxa" w:w="6560"/>
            <w:vAlign w:val="top"/>
            <w:gridSpan w:val="3"/>
          </w:tcPr>
          <w:p>
            <w:pPr>
              <w:numPr>
                <w:ilvl w:val="0"/>
                <w:numId w:val="0"/>
              </w:numPr>
              <w:jc w:val="center"/>
              <w:spacing w:lineRule="exact" w:line="400" w:before="0" w:after="160"/>
              <w:ind w:right="0" w:firstLine="0"/>
              <w:rPr>
                <w:color w:val="auto"/>
                <w:position w:val="0"/>
                <w:sz w:val="21"/>
                <w:szCs w:val="21"/>
                <w:rFonts w:ascii="宋体" w:eastAsia="宋体" w:hAnsi="宋体" w:hint="default"/>
              </w:rPr>
              <w:autoSpaceDE w:val="1"/>
              <w:autoSpaceDN w:val="1"/>
            </w:pPr>
          </w:p>
        </w:tc>
      </w:tr>
      <w:tr>
        <w:trPr>
          <w:cantSplit/>
          <w:hidden w:val="0"/>
        </w:trPr>
        <w:tc>
          <w:tcPr>
            <w:tcW w:type="dxa" w:w="594"/>
            <w:vAlign w:val="top"/>
            <w:vMerge/>
          </w:tcPr>
          <w:p/>
        </w:tc>
        <w:tc>
          <w:tcPr>
            <w:tcW w:type="dxa" w:w="1980"/>
            <w:vAlign w:val="top"/>
          </w:tcPr>
          <w:p>
            <w:pPr>
              <w:numPr>
                <w:ilvl w:val="0"/>
                <w:numId w:val="0"/>
              </w:numPr>
              <w:jc w:val="center"/>
              <w:spacing w:lineRule="exact" w:line="400" w:before="0" w:after="160"/>
              <w:ind w:right="0" w:firstLine="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联系电话</w:t>
            </w:r>
          </w:p>
        </w:tc>
        <w:tc>
          <w:tcPr>
            <w:tcW w:type="dxa" w:w="6560"/>
            <w:vAlign w:val="top"/>
            <w:gridSpan w:val="3"/>
          </w:tcPr>
          <w:p>
            <w:pPr>
              <w:numPr>
                <w:ilvl w:val="0"/>
                <w:numId w:val="0"/>
              </w:numPr>
              <w:jc w:val="center"/>
              <w:spacing w:lineRule="exact" w:line="400" w:before="0" w:after="160"/>
              <w:ind w:right="0" w:firstLine="0"/>
              <w:rPr>
                <w:color w:val="auto"/>
                <w:position w:val="0"/>
                <w:sz w:val="21"/>
                <w:szCs w:val="21"/>
                <w:rFonts w:ascii="宋体" w:eastAsia="宋体" w:hAnsi="宋体" w:hint="default"/>
              </w:rPr>
              <w:autoSpaceDE w:val="1"/>
              <w:autoSpaceDN w:val="1"/>
            </w:pPr>
          </w:p>
        </w:tc>
      </w:tr>
      <w:tr>
        <w:trPr>
          <w:trHeight w:hRule="atleast" w:val="169"/>
          <w:cantSplit/>
          <w:hidden w:val="0"/>
        </w:trPr>
        <w:tc>
          <w:tcPr>
            <w:tcW w:type="dxa" w:w="594"/>
            <w:vAlign w:val="top"/>
            <w:vMerge/>
          </w:tcPr>
          <w:p/>
        </w:tc>
        <w:tc>
          <w:tcPr>
            <w:tcW w:type="dxa" w:w="1980"/>
            <w:vAlign w:val="top"/>
          </w:tcPr>
          <w:p>
            <w:pPr>
              <w:numPr>
                <w:ilvl w:val="0"/>
                <w:numId w:val="0"/>
              </w:numPr>
              <w:jc w:val="center"/>
              <w:spacing w:lineRule="exact" w:line="400" w:before="0" w:after="160"/>
              <w:ind w:right="0" w:firstLine="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传真号码</w:t>
            </w:r>
          </w:p>
        </w:tc>
        <w:tc>
          <w:tcPr>
            <w:tcW w:type="dxa" w:w="6560"/>
            <w:vAlign w:val="top"/>
            <w:gridSpan w:val="3"/>
          </w:tcPr>
          <w:p>
            <w:pPr>
              <w:numPr>
                <w:ilvl w:val="0"/>
                <w:numId w:val="0"/>
              </w:numPr>
              <w:jc w:val="center"/>
              <w:spacing w:lineRule="exact" w:line="400" w:before="0" w:after="160"/>
              <w:ind w:right="0" w:firstLine="0"/>
              <w:rPr>
                <w:color w:val="auto"/>
                <w:position w:val="0"/>
                <w:sz w:val="21"/>
                <w:szCs w:val="21"/>
                <w:rFonts w:ascii="宋体" w:eastAsia="宋体" w:hAnsi="宋体" w:hint="default"/>
              </w:rPr>
              <w:autoSpaceDE w:val="1"/>
              <w:autoSpaceDN w:val="1"/>
            </w:pPr>
          </w:p>
        </w:tc>
      </w:tr>
    </w:tbl>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注：每个工程一表</w:t>
      </w:r>
    </w:p>
    <w:p>
      <w:pPr>
        <w:numPr>
          <w:ilvl w:val="0"/>
          <w:numId w:val="0"/>
        </w:numPr>
        <w:jc w:val="both"/>
        <w:spacing w:lineRule="exact" w:line="400" w:before="0" w:after="160"/>
        <w:ind w:right="0" w:firstLine="0"/>
        <w:rPr>
          <w:color w:val="auto"/>
          <w:position w:val="0"/>
          <w:sz w:val="24"/>
          <w:szCs w:val="24"/>
          <w:rFonts w:ascii="宋体" w:eastAsia="宋体" w:hAnsi="宋体" w:hint="default"/>
        </w:rPr>
        <w:autoSpaceDE w:val="1"/>
        <w:autoSpaceDN w:val="1"/>
      </w:pPr>
    </w:p>
    <w:p>
      <w:pPr>
        <w:numPr>
          <w:ilvl w:val="0"/>
          <w:numId w:val="0"/>
        </w:numPr>
        <w:jc w:val="both"/>
        <w:spacing w:lineRule="exact" w:line="400" w:before="0" w:after="160"/>
        <w:ind w:right="0" w:firstLine="0"/>
        <w:rPr>
          <w:color w:val="auto"/>
          <w:position w:val="0"/>
          <w:sz w:val="24"/>
          <w:szCs w:val="24"/>
          <w:rFonts w:ascii="宋体" w:eastAsia="宋体" w:hAnsi="宋体" w:hint="default"/>
        </w:rPr>
        <w:autoSpaceDE w:val="1"/>
        <w:autoSpaceDN w:val="1"/>
      </w:pPr>
    </w:p>
    <w:p>
      <w:pPr>
        <w:numPr>
          <w:ilvl w:val="0"/>
          <w:numId w:val="0"/>
        </w:numPr>
        <w:jc w:val="both"/>
        <w:spacing w:lineRule="exact" w:line="400" w:before="0" w:after="160"/>
        <w:ind w:right="0" w:firstLine="0"/>
        <w:rPr>
          <w:color w:val="auto"/>
          <w:position w:val="0"/>
          <w:sz w:val="24"/>
          <w:szCs w:val="24"/>
          <w:rFonts w:ascii="宋体" w:eastAsia="宋体" w:hAnsi="宋体" w:hint="default"/>
        </w:rPr>
        <w:autoSpaceDE w:val="1"/>
        <w:autoSpaceDN w:val="1"/>
      </w:pPr>
    </w:p>
    <w:p>
      <w:pPr>
        <w:numPr>
          <w:ilvl w:val="0"/>
          <w:numId w:val="0"/>
        </w:numPr>
        <w:jc w:val="both"/>
        <w:spacing w:lineRule="exact" w:line="400" w:before="0" w:after="160"/>
        <w:ind w:right="0" w:firstLine="0"/>
        <w:rPr>
          <w:color w:val="auto"/>
          <w:position w:val="0"/>
          <w:sz w:val="24"/>
          <w:szCs w:val="24"/>
          <w:rFonts w:ascii="宋体" w:eastAsia="宋体" w:hAnsi="宋体" w:hint="default"/>
        </w:rPr>
        <w:autoSpaceDE w:val="1"/>
        <w:autoSpaceDN w:val="1"/>
      </w:pPr>
    </w:p>
    <w:p>
      <w:pPr>
        <w:numPr>
          <w:ilvl w:val="0"/>
          <w:numId w:val="0"/>
        </w:numPr>
        <w:jc w:val="both"/>
        <w:spacing w:lineRule="exact" w:line="400" w:before="0" w:after="160"/>
        <w:ind w:right="0" w:firstLine="0"/>
        <w:rPr>
          <w:color w:val="auto"/>
          <w:position w:val="0"/>
          <w:sz w:val="24"/>
          <w:szCs w:val="24"/>
          <w:rFonts w:ascii="宋体" w:eastAsia="宋体" w:hAnsi="宋体" w:hint="default"/>
        </w:rPr>
        <w:autoSpaceDE w:val="1"/>
        <w:autoSpaceDN w:val="1"/>
      </w:pPr>
    </w:p>
    <w:p>
      <w:pPr>
        <w:numPr>
          <w:ilvl w:val="0"/>
          <w:numId w:val="0"/>
        </w:numPr>
        <w:jc w:val="both"/>
        <w:spacing w:lineRule="exact" w:line="400" w:before="0" w:after="160"/>
        <w:ind w:right="0" w:firstLine="0"/>
        <w:rPr>
          <w:color w:val="auto"/>
          <w:position w:val="0"/>
          <w:sz w:val="24"/>
          <w:szCs w:val="24"/>
          <w:rFonts w:ascii="宋体" w:eastAsia="宋体" w:hAnsi="宋体" w:hint="default"/>
        </w:rPr>
        <w:autoSpaceDE w:val="1"/>
        <w:autoSpaceDN w:val="1"/>
      </w:pPr>
    </w:p>
    <w:p>
      <w:pPr>
        <w:numPr>
          <w:ilvl w:val="0"/>
          <w:numId w:val="0"/>
        </w:numPr>
        <w:jc w:val="both"/>
        <w:spacing w:lineRule="exact" w:line="400" w:before="0" w:after="160"/>
        <w:ind w:right="0" w:firstLine="0"/>
        <w:rPr>
          <w:color w:val="auto"/>
          <w:position w:val="0"/>
          <w:sz w:val="24"/>
          <w:szCs w:val="24"/>
          <w:rFonts w:ascii="宋体" w:eastAsia="宋体" w:hAnsi="宋体" w:hint="default"/>
        </w:rPr>
        <w:autoSpaceDE w:val="1"/>
        <w:autoSpaceDN w:val="1"/>
      </w:pPr>
    </w:p>
    <w:p>
      <w:pPr>
        <w:numPr>
          <w:ilvl w:val="0"/>
          <w:numId w:val="0"/>
        </w:numPr>
        <w:jc w:val="both"/>
        <w:spacing w:lineRule="exact" w:line="400" w:before="0" w:after="160"/>
        <w:ind w:right="0" w:firstLine="0"/>
        <w:rPr>
          <w:color w:val="auto"/>
          <w:position w:val="0"/>
          <w:sz w:val="24"/>
          <w:szCs w:val="24"/>
          <w:rFonts w:ascii="宋体" w:eastAsia="宋体" w:hAnsi="宋体" w:hint="default"/>
        </w:rPr>
        <w:autoSpaceDE w:val="1"/>
        <w:autoSpaceDN w:val="1"/>
      </w:pPr>
    </w:p>
    <w:p>
      <w:pPr>
        <w:numPr>
          <w:ilvl w:val="0"/>
          <w:numId w:val="0"/>
        </w:numPr>
        <w:jc w:val="both"/>
        <w:spacing w:lineRule="exact" w:line="400" w:before="0" w:after="160"/>
        <w:ind w:right="0" w:firstLine="0"/>
        <w:rPr>
          <w:color w:val="auto"/>
          <w:position w:val="0"/>
          <w:sz w:val="24"/>
          <w:szCs w:val="24"/>
          <w:rFonts w:ascii="宋体" w:eastAsia="宋体" w:hAnsi="宋体" w:hint="default"/>
        </w:rPr>
        <w:autoSpaceDE w:val="1"/>
        <w:autoSpaceDN w:val="1"/>
      </w:pPr>
    </w:p>
    <w:p>
      <w:pPr>
        <w:numPr>
          <w:ilvl w:val="0"/>
          <w:numId w:val="0"/>
        </w:numPr>
        <w:jc w:val="both"/>
        <w:spacing w:lineRule="exact" w:line="400" w:before="0" w:after="160"/>
        <w:ind w:right="0" w:firstLine="0"/>
        <w:rPr>
          <w:color w:val="auto"/>
          <w:position w:val="0"/>
          <w:sz w:val="24"/>
          <w:szCs w:val="24"/>
          <w:rFonts w:ascii="宋体" w:eastAsia="宋体" w:hAnsi="宋体" w:hint="default"/>
        </w:rPr>
        <w:autoSpaceDE w:val="1"/>
        <w:autoSpaceDN w:val="1"/>
      </w:pPr>
    </w:p>
    <w:p>
      <w:pPr>
        <w:numPr>
          <w:ilvl w:val="0"/>
          <w:numId w:val="0"/>
        </w:numPr>
        <w:jc w:val="both"/>
        <w:spacing w:lineRule="exact" w:line="400" w:before="0" w:after="160"/>
        <w:ind w:right="0" w:firstLine="0"/>
        <w:rPr>
          <w:color w:val="auto"/>
          <w:position w:val="0"/>
          <w:sz w:val="24"/>
          <w:szCs w:val="24"/>
          <w:rFonts w:ascii="宋体" w:eastAsia="宋体" w:hAnsi="宋体" w:hint="default"/>
        </w:rPr>
        <w:autoSpaceDE w:val="1"/>
        <w:autoSpaceDN w:val="1"/>
      </w:pPr>
    </w:p>
    <w:p>
      <w:pPr>
        <w:numPr>
          <w:ilvl w:val="0"/>
          <w:numId w:val="0"/>
        </w:numPr>
        <w:jc w:val="both"/>
        <w:spacing w:lineRule="exact" w:line="400" w:before="0" w:after="160"/>
        <w:ind w:right="0" w:firstLine="0"/>
        <w:rPr>
          <w:color w:val="auto"/>
          <w:position w:val="0"/>
          <w:sz w:val="24"/>
          <w:szCs w:val="24"/>
          <w:rFonts w:ascii="宋体" w:eastAsia="宋体" w:hAnsi="宋体" w:hint="default"/>
        </w:rPr>
        <w:autoSpaceDE w:val="1"/>
        <w:autoSpaceDN w:val="1"/>
      </w:pPr>
    </w:p>
    <w:p>
      <w:pPr>
        <w:numPr>
          <w:ilvl w:val="0"/>
          <w:numId w:val="0"/>
        </w:numPr>
        <w:jc w:val="center"/>
        <w:spacing w:lineRule="exact" w:line="400" w:before="0" w:after="160"/>
        <w:ind w:right="0" w:firstLine="0"/>
        <w:rPr>
          <w:b w:val="1"/>
          <w:color w:val="auto"/>
          <w:position w:val="0"/>
          <w:sz w:val="28"/>
          <w:szCs w:val="28"/>
          <w:rFonts w:ascii="宋体" w:eastAsia="宋体" w:hAnsi="宋体" w:hint="default"/>
        </w:rPr>
        <w:autoSpaceDE w:val="1"/>
        <w:autoSpaceDN w:val="1"/>
      </w:pPr>
      <w:r>
        <w:rPr>
          <w:b w:val="1"/>
          <w:color w:val="auto"/>
          <w:position w:val="0"/>
          <w:sz w:val="28"/>
          <w:szCs w:val="28"/>
          <w:rFonts w:ascii="宋体" w:eastAsia="宋体" w:hAnsi="宋体" w:hint="default"/>
        </w:rPr>
        <w:t>主导专业监理工程师已完成监理的工程一览表</w:t>
      </w:r>
    </w:p>
    <w:p>
      <w:pPr>
        <w:numPr>
          <w:ilvl w:val="0"/>
          <w:numId w:val="0"/>
        </w:numPr>
        <w:jc w:val="both"/>
        <w:spacing w:lineRule="exact" w:line="400" w:before="0" w:after="160"/>
        <w:ind w:right="0" w:firstLine="0"/>
        <w:rPr>
          <w:b w:val="1"/>
          <w:color w:val="auto"/>
          <w:position w:val="0"/>
          <w:sz w:val="28"/>
          <w:szCs w:val="28"/>
          <w:rFonts w:ascii="宋体" w:eastAsia="宋体" w:hAnsi="宋体" w:hint="default"/>
        </w:rPr>
        <w:autoSpaceDE w:val="1"/>
        <w:autoSpaceDN w:val="1"/>
      </w:pPr>
    </w:p>
    <w:tbl>
      <w:tblID w:val="0"/>
      <w:tblPr>
        <w:tblStyle w:val="PO37"/>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top w:w="0" w:type="dxa"/>
          <w:right w:w="108" w:type="dxa"/>
          <w:bottom w:w="0" w:type="dxa"/>
        </w:tblCellMar>
        <w:tblW w:w="0" w:type="auto"/>
        <w:jc w:val="center"/>
        <w:tblLook w:val="000000" w:firstRow="0" w:lastRow="0" w:firstColumn="0" w:lastColumn="0" w:noHBand="0" w:noVBand="0"/>
        <w:tblLayout w:type="auto"/>
      </w:tblPr>
      <w:tblGrid>
        <w:gridCol w:w="594"/>
        <w:gridCol w:w="1980"/>
        <w:gridCol w:w="2700"/>
        <w:gridCol w:w="1849"/>
        <w:gridCol w:w="2011"/>
      </w:tblGrid>
      <w:tr>
        <w:trPr>
          <w:hidden w:val="0"/>
        </w:trPr>
        <w:tc>
          <w:tcPr>
            <w:tcW w:type="dxa" w:w="2574"/>
            <w:vAlign w:val="top"/>
            <w:gridSpan w:val="2"/>
          </w:tcPr>
          <w:p>
            <w:pPr>
              <w:numPr>
                <w:ilvl w:val="0"/>
                <w:numId w:val="0"/>
              </w:numPr>
              <w:jc w:val="center"/>
              <w:spacing w:lineRule="exact" w:line="400" w:before="0" w:after="160"/>
              <w:ind w:right="0" w:firstLine="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工程名称</w:t>
            </w:r>
          </w:p>
        </w:tc>
        <w:tc>
          <w:tcPr>
            <w:tcW w:type="dxa" w:w="6560"/>
            <w:vAlign w:val="top"/>
            <w:gridSpan w:val="3"/>
          </w:tcPr>
          <w:p>
            <w:pPr>
              <w:numPr>
                <w:ilvl w:val="0"/>
                <w:numId w:val="0"/>
              </w:numPr>
              <w:jc w:val="center"/>
              <w:spacing w:lineRule="exact" w:line="400" w:before="0" w:after="160"/>
              <w:ind w:right="0" w:firstLine="0"/>
              <w:rPr>
                <w:color w:val="auto"/>
                <w:position w:val="0"/>
                <w:sz w:val="21"/>
                <w:szCs w:val="21"/>
                <w:rFonts w:ascii="宋体" w:eastAsia="宋体" w:hAnsi="宋体" w:hint="default"/>
              </w:rPr>
              <w:autoSpaceDE w:val="1"/>
              <w:autoSpaceDN w:val="1"/>
            </w:pPr>
          </w:p>
        </w:tc>
      </w:tr>
      <w:tr>
        <w:trPr>
          <w:hidden w:val="0"/>
        </w:trPr>
        <w:tc>
          <w:tcPr>
            <w:tcW w:type="dxa" w:w="2574"/>
            <w:vAlign w:val="top"/>
            <w:gridSpan w:val="2"/>
          </w:tcPr>
          <w:p>
            <w:pPr>
              <w:numPr>
                <w:ilvl w:val="0"/>
                <w:numId w:val="0"/>
              </w:numPr>
              <w:jc w:val="center"/>
              <w:spacing w:lineRule="exact" w:line="400" w:before="0" w:after="160"/>
              <w:ind w:right="0" w:firstLine="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项目地点</w:t>
            </w:r>
          </w:p>
        </w:tc>
        <w:tc>
          <w:tcPr>
            <w:tcW w:type="dxa" w:w="6560"/>
            <w:vAlign w:val="top"/>
            <w:gridSpan w:val="3"/>
          </w:tcPr>
          <w:p>
            <w:pPr>
              <w:numPr>
                <w:ilvl w:val="0"/>
                <w:numId w:val="0"/>
              </w:numPr>
              <w:jc w:val="center"/>
              <w:spacing w:lineRule="exact" w:line="400" w:before="0" w:after="160"/>
              <w:ind w:right="0" w:firstLine="0"/>
              <w:rPr>
                <w:color w:val="auto"/>
                <w:position w:val="0"/>
                <w:sz w:val="21"/>
                <w:szCs w:val="21"/>
                <w:rFonts w:ascii="宋体" w:eastAsia="宋体" w:hAnsi="宋体" w:hint="default"/>
              </w:rPr>
              <w:autoSpaceDE w:val="1"/>
              <w:autoSpaceDN w:val="1"/>
            </w:pPr>
          </w:p>
        </w:tc>
      </w:tr>
      <w:tr>
        <w:trPr>
          <w:hidden w:val="0"/>
        </w:trPr>
        <w:tc>
          <w:tcPr>
            <w:tcW w:type="dxa" w:w="2574"/>
            <w:vAlign w:val="top"/>
            <w:gridSpan w:val="2"/>
          </w:tcPr>
          <w:p>
            <w:pPr>
              <w:numPr>
                <w:ilvl w:val="0"/>
                <w:numId w:val="0"/>
              </w:numPr>
              <w:jc w:val="center"/>
              <w:spacing w:lineRule="exact" w:line="400" w:before="0" w:after="160"/>
              <w:ind w:right="0" w:firstLine="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工程规模</w:t>
            </w:r>
          </w:p>
        </w:tc>
        <w:tc>
          <w:tcPr>
            <w:tcW w:type="dxa" w:w="6560"/>
            <w:vAlign w:val="top"/>
            <w:gridSpan w:val="3"/>
          </w:tcPr>
          <w:p>
            <w:pPr>
              <w:numPr>
                <w:ilvl w:val="0"/>
                <w:numId w:val="0"/>
              </w:numPr>
              <w:jc w:val="center"/>
              <w:spacing w:lineRule="exact" w:line="400" w:before="0" w:after="160"/>
              <w:ind w:right="0" w:firstLine="0"/>
              <w:rPr>
                <w:color w:val="auto"/>
                <w:position w:val="0"/>
                <w:sz w:val="21"/>
                <w:szCs w:val="21"/>
                <w:rFonts w:ascii="宋体" w:eastAsia="宋体" w:hAnsi="宋体" w:hint="default"/>
              </w:rPr>
              <w:autoSpaceDE w:val="1"/>
              <w:autoSpaceDN w:val="1"/>
            </w:pPr>
          </w:p>
        </w:tc>
      </w:tr>
      <w:tr>
        <w:trPr>
          <w:hidden w:val="0"/>
        </w:trPr>
        <w:tc>
          <w:tcPr>
            <w:tcW w:type="dxa" w:w="2574"/>
            <w:vAlign w:val="top"/>
            <w:gridSpan w:val="2"/>
          </w:tcPr>
          <w:p>
            <w:pPr>
              <w:numPr>
                <w:ilvl w:val="0"/>
                <w:numId w:val="0"/>
              </w:numPr>
              <w:jc w:val="center"/>
              <w:spacing w:lineRule="exact" w:line="400" w:before="0" w:after="160"/>
              <w:ind w:right="0" w:firstLine="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工程等级</w:t>
            </w:r>
          </w:p>
        </w:tc>
        <w:tc>
          <w:tcPr>
            <w:tcW w:type="dxa" w:w="2700"/>
            <w:vAlign w:val="top"/>
          </w:tcPr>
          <w:p>
            <w:pPr>
              <w:numPr>
                <w:ilvl w:val="0"/>
                <w:numId w:val="0"/>
              </w:numPr>
              <w:jc w:val="center"/>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849"/>
            <w:vAlign w:val="top"/>
          </w:tcPr>
          <w:p>
            <w:pPr>
              <w:numPr>
                <w:ilvl w:val="0"/>
                <w:numId w:val="0"/>
              </w:numPr>
              <w:jc w:val="center"/>
              <w:spacing w:lineRule="exact" w:line="400" w:before="0" w:after="160"/>
              <w:ind w:right="0" w:firstLine="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工程造价</w:t>
            </w:r>
          </w:p>
        </w:tc>
        <w:tc>
          <w:tcPr>
            <w:tcW w:type="dxa" w:w="2011"/>
            <w:vAlign w:val="top"/>
          </w:tcPr>
          <w:p>
            <w:pPr>
              <w:numPr>
                <w:ilvl w:val="0"/>
                <w:numId w:val="0"/>
              </w:numPr>
              <w:jc w:val="center"/>
              <w:spacing w:lineRule="exact" w:line="400" w:before="0" w:after="160"/>
              <w:ind w:right="0" w:firstLine="0"/>
              <w:rPr>
                <w:color w:val="auto"/>
                <w:position w:val="0"/>
                <w:sz w:val="21"/>
                <w:szCs w:val="21"/>
                <w:rFonts w:ascii="宋体" w:eastAsia="宋体" w:hAnsi="宋体" w:hint="default"/>
              </w:rPr>
              <w:autoSpaceDE w:val="1"/>
              <w:autoSpaceDN w:val="1"/>
            </w:pPr>
          </w:p>
        </w:tc>
      </w:tr>
      <w:tr>
        <w:trPr>
          <w:hidden w:val="0"/>
        </w:trPr>
        <w:tc>
          <w:tcPr>
            <w:tcW w:type="dxa" w:w="2574"/>
            <w:vAlign w:val="top"/>
            <w:gridSpan w:val="2"/>
          </w:tcPr>
          <w:p>
            <w:pPr>
              <w:numPr>
                <w:ilvl w:val="0"/>
                <w:numId w:val="0"/>
              </w:numPr>
              <w:jc w:val="center"/>
              <w:spacing w:lineRule="exact" w:line="400" w:before="0" w:after="160"/>
              <w:ind w:right="0" w:firstLine="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开工日期</w:t>
            </w:r>
          </w:p>
        </w:tc>
        <w:tc>
          <w:tcPr>
            <w:tcW w:type="dxa" w:w="2700"/>
            <w:vAlign w:val="top"/>
          </w:tcPr>
          <w:p>
            <w:pPr>
              <w:numPr>
                <w:ilvl w:val="0"/>
                <w:numId w:val="0"/>
              </w:numPr>
              <w:jc w:val="center"/>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849"/>
            <w:vAlign w:val="top"/>
          </w:tcPr>
          <w:p>
            <w:pPr>
              <w:numPr>
                <w:ilvl w:val="0"/>
                <w:numId w:val="0"/>
              </w:numPr>
              <w:jc w:val="center"/>
              <w:spacing w:lineRule="exact" w:line="400" w:before="0" w:after="160"/>
              <w:ind w:right="0" w:firstLine="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预计完工时间</w:t>
            </w:r>
          </w:p>
        </w:tc>
        <w:tc>
          <w:tcPr>
            <w:tcW w:type="dxa" w:w="2011"/>
            <w:vAlign w:val="top"/>
          </w:tcPr>
          <w:p>
            <w:pPr>
              <w:numPr>
                <w:ilvl w:val="0"/>
                <w:numId w:val="0"/>
              </w:numPr>
              <w:jc w:val="center"/>
              <w:spacing w:lineRule="exact" w:line="400" w:before="0" w:after="160"/>
              <w:ind w:right="0" w:firstLine="0"/>
              <w:rPr>
                <w:color w:val="auto"/>
                <w:position w:val="0"/>
                <w:sz w:val="21"/>
                <w:szCs w:val="21"/>
                <w:rFonts w:ascii="宋体" w:eastAsia="宋体" w:hAnsi="宋体" w:hint="default"/>
              </w:rPr>
              <w:autoSpaceDE w:val="1"/>
              <w:autoSpaceDN w:val="1"/>
            </w:pPr>
          </w:p>
        </w:tc>
      </w:tr>
      <w:tr>
        <w:trPr>
          <w:hidden w:val="0"/>
        </w:trPr>
        <w:tc>
          <w:tcPr>
            <w:tcW w:type="dxa" w:w="2574"/>
            <w:vAlign w:val="top"/>
            <w:gridSpan w:val="2"/>
          </w:tcPr>
          <w:p>
            <w:pPr>
              <w:numPr>
                <w:ilvl w:val="0"/>
                <w:numId w:val="0"/>
              </w:numPr>
              <w:jc w:val="center"/>
              <w:spacing w:lineRule="exact" w:line="400" w:before="0" w:after="160"/>
              <w:ind w:right="0" w:firstLine="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结构形式</w:t>
            </w:r>
          </w:p>
        </w:tc>
        <w:tc>
          <w:tcPr>
            <w:tcW w:type="dxa" w:w="2700"/>
            <w:vAlign w:val="top"/>
          </w:tcPr>
          <w:p>
            <w:pPr>
              <w:numPr>
                <w:ilvl w:val="0"/>
                <w:numId w:val="0"/>
              </w:numPr>
              <w:jc w:val="center"/>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849"/>
            <w:vAlign w:val="top"/>
          </w:tcPr>
          <w:p>
            <w:pPr>
              <w:numPr>
                <w:ilvl w:val="0"/>
                <w:numId w:val="0"/>
              </w:numPr>
              <w:jc w:val="center"/>
              <w:spacing w:lineRule="exact" w:line="400" w:before="0" w:after="160"/>
              <w:ind w:right="0" w:firstLine="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监理人员总数</w:t>
            </w:r>
          </w:p>
        </w:tc>
        <w:tc>
          <w:tcPr>
            <w:tcW w:type="dxa" w:w="2011"/>
            <w:vAlign w:val="top"/>
          </w:tcPr>
          <w:p>
            <w:pPr>
              <w:numPr>
                <w:ilvl w:val="0"/>
                <w:numId w:val="0"/>
              </w:numPr>
              <w:jc w:val="center"/>
              <w:spacing w:lineRule="exact" w:line="400" w:before="0" w:after="160"/>
              <w:ind w:right="0" w:firstLine="0"/>
              <w:rPr>
                <w:color w:val="auto"/>
                <w:position w:val="0"/>
                <w:sz w:val="21"/>
                <w:szCs w:val="21"/>
                <w:rFonts w:ascii="宋体" w:eastAsia="宋体" w:hAnsi="宋体" w:hint="default"/>
              </w:rPr>
              <w:autoSpaceDE w:val="1"/>
              <w:autoSpaceDN w:val="1"/>
            </w:pPr>
          </w:p>
        </w:tc>
      </w:tr>
      <w:tr>
        <w:trPr>
          <w:hidden w:val="0"/>
        </w:trPr>
        <w:tc>
          <w:tcPr>
            <w:tcW w:type="dxa" w:w="9134"/>
            <w:vAlign w:val="top"/>
            <w:gridSpan w:val="5"/>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监理主要内容：</w:t>
            </w:r>
          </w:p>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p>
        </w:tc>
      </w:tr>
      <w:tr>
        <w:trPr>
          <w:hidden w:val="0"/>
        </w:trPr>
        <w:tc>
          <w:tcPr>
            <w:tcW w:type="dxa" w:w="2574"/>
            <w:vAlign w:val="top"/>
            <w:gridSpan w:val="2"/>
          </w:tcPr>
          <w:p>
            <w:pPr>
              <w:numPr>
                <w:ilvl w:val="0"/>
                <w:numId w:val="0"/>
              </w:numPr>
              <w:jc w:val="center"/>
              <w:spacing w:lineRule="exact" w:line="400" w:before="0" w:after="160"/>
              <w:ind w:right="0" w:firstLine="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设计单位</w:t>
            </w:r>
          </w:p>
        </w:tc>
        <w:tc>
          <w:tcPr>
            <w:tcW w:type="dxa" w:w="6560"/>
            <w:vAlign w:val="top"/>
            <w:gridSpan w:val="3"/>
          </w:tcPr>
          <w:p>
            <w:pPr>
              <w:numPr>
                <w:ilvl w:val="0"/>
                <w:numId w:val="0"/>
              </w:numPr>
              <w:jc w:val="center"/>
              <w:spacing w:lineRule="exact" w:line="400" w:before="0" w:after="160"/>
              <w:ind w:right="0" w:firstLine="0"/>
              <w:rPr>
                <w:color w:val="auto"/>
                <w:position w:val="0"/>
                <w:sz w:val="21"/>
                <w:szCs w:val="21"/>
                <w:rFonts w:ascii="宋体" w:eastAsia="宋体" w:hAnsi="宋体" w:hint="default"/>
              </w:rPr>
              <w:autoSpaceDE w:val="1"/>
              <w:autoSpaceDN w:val="1"/>
            </w:pPr>
          </w:p>
        </w:tc>
      </w:tr>
      <w:tr>
        <w:trPr>
          <w:hidden w:val="0"/>
        </w:trPr>
        <w:tc>
          <w:tcPr>
            <w:tcW w:type="dxa" w:w="2574"/>
            <w:vAlign w:val="top"/>
            <w:gridSpan w:val="2"/>
          </w:tcPr>
          <w:p>
            <w:pPr>
              <w:numPr>
                <w:ilvl w:val="0"/>
                <w:numId w:val="0"/>
              </w:numPr>
              <w:jc w:val="center"/>
              <w:spacing w:lineRule="exact" w:line="400" w:before="0" w:after="160"/>
              <w:ind w:right="0" w:firstLine="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施工单位</w:t>
            </w:r>
          </w:p>
        </w:tc>
        <w:tc>
          <w:tcPr>
            <w:tcW w:type="dxa" w:w="6560"/>
            <w:vAlign w:val="top"/>
            <w:gridSpan w:val="3"/>
          </w:tcPr>
          <w:p>
            <w:pPr>
              <w:numPr>
                <w:ilvl w:val="0"/>
                <w:numId w:val="0"/>
              </w:numPr>
              <w:jc w:val="center"/>
              <w:spacing w:lineRule="exact" w:line="400" w:before="0" w:after="160"/>
              <w:ind w:right="0" w:firstLine="0"/>
              <w:rPr>
                <w:color w:val="auto"/>
                <w:position w:val="0"/>
                <w:sz w:val="21"/>
                <w:szCs w:val="21"/>
                <w:rFonts w:ascii="宋体" w:eastAsia="宋体" w:hAnsi="宋体" w:hint="default"/>
              </w:rPr>
              <w:autoSpaceDE w:val="1"/>
              <w:autoSpaceDN w:val="1"/>
            </w:pPr>
          </w:p>
        </w:tc>
      </w:tr>
      <w:tr>
        <w:trPr>
          <w:cantSplit/>
          <w:hidden w:val="0"/>
        </w:trPr>
        <w:tc>
          <w:tcPr>
            <w:tcW w:type="dxa" w:w="594"/>
            <w:vAlign w:val="top"/>
            <w:vMerge w:val="restart"/>
          </w:tcPr>
          <w:p>
            <w:pPr>
              <w:numPr>
                <w:ilvl w:val="0"/>
                <w:numId w:val="0"/>
              </w:numPr>
              <w:jc w:val="center"/>
              <w:spacing w:lineRule="exact" w:line="400" w:before="0" w:after="160"/>
              <w:ind w:right="0" w:firstLine="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业</w:t>
            </w:r>
          </w:p>
          <w:p>
            <w:pPr>
              <w:numPr>
                <w:ilvl w:val="0"/>
                <w:numId w:val="0"/>
              </w:numPr>
              <w:jc w:val="center"/>
              <w:spacing w:lineRule="exact" w:line="400" w:before="0" w:after="160"/>
              <w:ind w:right="0" w:firstLine="0"/>
              <w:rPr>
                <w:color w:val="auto"/>
                <w:position w:val="0"/>
                <w:sz w:val="21"/>
                <w:szCs w:val="21"/>
                <w:rFonts w:ascii="宋体" w:eastAsia="宋体" w:hAnsi="宋体" w:hint="default"/>
              </w:rPr>
              <w:autoSpaceDE w:val="1"/>
              <w:autoSpaceDN w:val="1"/>
            </w:pPr>
          </w:p>
          <w:p>
            <w:pPr>
              <w:numPr>
                <w:ilvl w:val="0"/>
                <w:numId w:val="0"/>
              </w:numPr>
              <w:jc w:val="center"/>
              <w:spacing w:lineRule="exact" w:line="400" w:before="0" w:after="160"/>
              <w:ind w:right="0" w:firstLine="0"/>
              <w:rPr>
                <w:color w:val="auto"/>
                <w:position w:val="0"/>
                <w:sz w:val="21"/>
                <w:szCs w:val="21"/>
                <w:rFonts w:ascii="宋体" w:eastAsia="宋体" w:hAnsi="宋体" w:hint="default"/>
              </w:rPr>
              <w:autoSpaceDE w:val="1"/>
              <w:autoSpaceDN w:val="1"/>
            </w:pPr>
          </w:p>
          <w:p>
            <w:pPr>
              <w:numPr>
                <w:ilvl w:val="0"/>
                <w:numId w:val="0"/>
              </w:numPr>
              <w:jc w:val="center"/>
              <w:spacing w:lineRule="exact" w:line="400" w:before="0" w:after="160"/>
              <w:ind w:right="0" w:firstLine="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主</w:t>
            </w:r>
          </w:p>
        </w:tc>
        <w:tc>
          <w:tcPr>
            <w:tcW w:type="dxa" w:w="1980"/>
            <w:vAlign w:val="top"/>
          </w:tcPr>
          <w:p>
            <w:pPr>
              <w:numPr>
                <w:ilvl w:val="0"/>
                <w:numId w:val="0"/>
              </w:numPr>
              <w:jc w:val="center"/>
              <w:spacing w:lineRule="exact" w:line="400" w:before="0" w:after="160"/>
              <w:ind w:right="0" w:firstLine="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单位名称</w:t>
            </w:r>
          </w:p>
        </w:tc>
        <w:tc>
          <w:tcPr>
            <w:tcW w:type="dxa" w:w="6560"/>
            <w:vAlign w:val="top"/>
            <w:gridSpan w:val="3"/>
          </w:tcPr>
          <w:p>
            <w:pPr>
              <w:numPr>
                <w:ilvl w:val="0"/>
                <w:numId w:val="0"/>
              </w:numPr>
              <w:jc w:val="center"/>
              <w:spacing w:lineRule="exact" w:line="400" w:before="0" w:after="160"/>
              <w:ind w:right="0" w:firstLine="0"/>
              <w:rPr>
                <w:color w:val="auto"/>
                <w:position w:val="0"/>
                <w:sz w:val="21"/>
                <w:szCs w:val="21"/>
                <w:rFonts w:ascii="宋体" w:eastAsia="宋体" w:hAnsi="宋体" w:hint="default"/>
              </w:rPr>
              <w:autoSpaceDE w:val="1"/>
              <w:autoSpaceDN w:val="1"/>
            </w:pPr>
          </w:p>
        </w:tc>
      </w:tr>
      <w:tr>
        <w:trPr>
          <w:cantSplit/>
          <w:hidden w:val="0"/>
        </w:trPr>
        <w:tc>
          <w:tcPr>
            <w:tcW w:type="dxa" w:w="594"/>
            <w:vAlign w:val="top"/>
            <w:vMerge/>
          </w:tcPr>
          <w:p/>
        </w:tc>
        <w:tc>
          <w:tcPr>
            <w:tcW w:type="dxa" w:w="1980"/>
            <w:vAlign w:val="top"/>
          </w:tcPr>
          <w:p>
            <w:pPr>
              <w:numPr>
                <w:ilvl w:val="0"/>
                <w:numId w:val="0"/>
              </w:numPr>
              <w:jc w:val="center"/>
              <w:spacing w:lineRule="exact" w:line="400" w:before="0" w:after="160"/>
              <w:ind w:right="0" w:firstLine="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单位地址</w:t>
            </w:r>
          </w:p>
        </w:tc>
        <w:tc>
          <w:tcPr>
            <w:tcW w:type="dxa" w:w="6560"/>
            <w:vAlign w:val="top"/>
            <w:gridSpan w:val="3"/>
          </w:tcPr>
          <w:p>
            <w:pPr>
              <w:numPr>
                <w:ilvl w:val="0"/>
                <w:numId w:val="0"/>
              </w:numPr>
              <w:jc w:val="center"/>
              <w:spacing w:lineRule="exact" w:line="400" w:before="0" w:after="160"/>
              <w:ind w:right="0" w:firstLine="0"/>
              <w:rPr>
                <w:color w:val="auto"/>
                <w:position w:val="0"/>
                <w:sz w:val="21"/>
                <w:szCs w:val="21"/>
                <w:rFonts w:ascii="宋体" w:eastAsia="宋体" w:hAnsi="宋体" w:hint="default"/>
              </w:rPr>
              <w:autoSpaceDE w:val="1"/>
              <w:autoSpaceDN w:val="1"/>
            </w:pPr>
          </w:p>
        </w:tc>
      </w:tr>
      <w:tr>
        <w:trPr>
          <w:cantSplit/>
          <w:hidden w:val="0"/>
        </w:trPr>
        <w:tc>
          <w:tcPr>
            <w:tcW w:type="dxa" w:w="594"/>
            <w:vAlign w:val="top"/>
            <w:vMerge/>
          </w:tcPr>
          <w:p/>
        </w:tc>
        <w:tc>
          <w:tcPr>
            <w:tcW w:type="dxa" w:w="1980"/>
            <w:vAlign w:val="top"/>
          </w:tcPr>
          <w:p>
            <w:pPr>
              <w:numPr>
                <w:ilvl w:val="0"/>
                <w:numId w:val="0"/>
              </w:numPr>
              <w:jc w:val="center"/>
              <w:spacing w:lineRule="exact" w:line="400" w:before="0" w:after="160"/>
              <w:ind w:right="0" w:firstLine="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 xml:space="preserve">联 系 人</w:t>
            </w:r>
          </w:p>
        </w:tc>
        <w:tc>
          <w:tcPr>
            <w:tcW w:type="dxa" w:w="6560"/>
            <w:vAlign w:val="top"/>
            <w:gridSpan w:val="3"/>
          </w:tcPr>
          <w:p>
            <w:pPr>
              <w:numPr>
                <w:ilvl w:val="0"/>
                <w:numId w:val="0"/>
              </w:numPr>
              <w:jc w:val="center"/>
              <w:spacing w:lineRule="exact" w:line="400" w:before="0" w:after="160"/>
              <w:ind w:right="0" w:firstLine="0"/>
              <w:rPr>
                <w:color w:val="auto"/>
                <w:position w:val="0"/>
                <w:sz w:val="21"/>
                <w:szCs w:val="21"/>
                <w:rFonts w:ascii="宋体" w:eastAsia="宋体" w:hAnsi="宋体" w:hint="default"/>
              </w:rPr>
              <w:autoSpaceDE w:val="1"/>
              <w:autoSpaceDN w:val="1"/>
            </w:pPr>
          </w:p>
        </w:tc>
      </w:tr>
      <w:tr>
        <w:trPr>
          <w:cantSplit/>
          <w:hidden w:val="0"/>
        </w:trPr>
        <w:tc>
          <w:tcPr>
            <w:tcW w:type="dxa" w:w="594"/>
            <w:vAlign w:val="top"/>
            <w:vMerge/>
          </w:tcPr>
          <w:p/>
        </w:tc>
        <w:tc>
          <w:tcPr>
            <w:tcW w:type="dxa" w:w="1980"/>
            <w:vAlign w:val="top"/>
          </w:tcPr>
          <w:p>
            <w:pPr>
              <w:numPr>
                <w:ilvl w:val="0"/>
                <w:numId w:val="0"/>
              </w:numPr>
              <w:jc w:val="center"/>
              <w:spacing w:lineRule="exact" w:line="400" w:before="0" w:after="160"/>
              <w:ind w:right="0" w:firstLine="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联系电话</w:t>
            </w:r>
          </w:p>
        </w:tc>
        <w:tc>
          <w:tcPr>
            <w:tcW w:type="dxa" w:w="6560"/>
            <w:vAlign w:val="top"/>
            <w:gridSpan w:val="3"/>
          </w:tcPr>
          <w:p>
            <w:pPr>
              <w:numPr>
                <w:ilvl w:val="0"/>
                <w:numId w:val="0"/>
              </w:numPr>
              <w:jc w:val="center"/>
              <w:spacing w:lineRule="exact" w:line="400" w:before="0" w:after="160"/>
              <w:ind w:right="0" w:firstLine="0"/>
              <w:rPr>
                <w:color w:val="auto"/>
                <w:position w:val="0"/>
                <w:sz w:val="21"/>
                <w:szCs w:val="21"/>
                <w:rFonts w:ascii="宋体" w:eastAsia="宋体" w:hAnsi="宋体" w:hint="default"/>
              </w:rPr>
              <w:autoSpaceDE w:val="1"/>
              <w:autoSpaceDN w:val="1"/>
            </w:pPr>
          </w:p>
        </w:tc>
      </w:tr>
      <w:tr>
        <w:trPr>
          <w:trHeight w:hRule="atleast" w:val="169"/>
          <w:cantSplit/>
          <w:hidden w:val="0"/>
        </w:trPr>
        <w:tc>
          <w:tcPr>
            <w:tcW w:type="dxa" w:w="594"/>
            <w:vAlign w:val="top"/>
            <w:vMerge/>
          </w:tcPr>
          <w:p/>
        </w:tc>
        <w:tc>
          <w:tcPr>
            <w:tcW w:type="dxa" w:w="1980"/>
            <w:vAlign w:val="top"/>
          </w:tcPr>
          <w:p>
            <w:pPr>
              <w:numPr>
                <w:ilvl w:val="0"/>
                <w:numId w:val="0"/>
              </w:numPr>
              <w:jc w:val="center"/>
              <w:spacing w:lineRule="exact" w:line="400" w:before="0" w:after="160"/>
              <w:ind w:right="0" w:firstLine="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传真号码</w:t>
            </w:r>
          </w:p>
        </w:tc>
        <w:tc>
          <w:tcPr>
            <w:tcW w:type="dxa" w:w="6560"/>
            <w:vAlign w:val="top"/>
            <w:gridSpan w:val="3"/>
          </w:tcPr>
          <w:p>
            <w:pPr>
              <w:numPr>
                <w:ilvl w:val="0"/>
                <w:numId w:val="0"/>
              </w:numPr>
              <w:jc w:val="center"/>
              <w:spacing w:lineRule="exact" w:line="400" w:before="0" w:after="160"/>
              <w:ind w:right="0" w:firstLine="0"/>
              <w:rPr>
                <w:color w:val="auto"/>
                <w:position w:val="0"/>
                <w:sz w:val="21"/>
                <w:szCs w:val="21"/>
                <w:rFonts w:ascii="宋体" w:eastAsia="宋体" w:hAnsi="宋体" w:hint="default"/>
              </w:rPr>
              <w:autoSpaceDE w:val="1"/>
              <w:autoSpaceDN w:val="1"/>
            </w:pPr>
          </w:p>
        </w:tc>
      </w:tr>
    </w:tbl>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注：每个工程一表</w:t>
      </w:r>
    </w:p>
    <w:p>
      <w:pPr>
        <w:numPr>
          <w:ilvl w:val="0"/>
          <w:numId w:val="0"/>
        </w:numPr>
        <w:jc w:val="both"/>
        <w:spacing w:lineRule="exact" w:line="400" w:before="0" w:after="160"/>
        <w:ind w:right="0" w:firstLine="0"/>
        <w:rPr>
          <w:color w:val="auto"/>
          <w:position w:val="0"/>
          <w:sz w:val="24"/>
          <w:szCs w:val="24"/>
          <w:rFonts w:ascii="宋体" w:eastAsia="宋体" w:hAnsi="宋体" w:hint="default"/>
        </w:rPr>
        <w:autoSpaceDE w:val="1"/>
        <w:autoSpaceDN w:val="1"/>
      </w:pPr>
      <w:r>
        <w:br w:type="page"/>
      </w:r>
    </w:p>
    <w:p>
      <w:pPr>
        <w:numPr>
          <w:ilvl w:val="0"/>
          <w:numId w:val="0"/>
        </w:numPr>
        <w:jc w:val="center"/>
        <w:spacing w:lineRule="exact" w:line="400" w:before="0" w:after="160"/>
        <w:ind w:right="0" w:firstLine="0"/>
        <w:rPr>
          <w:b w:val="1"/>
          <w:color w:val="auto"/>
          <w:position w:val="0"/>
          <w:sz w:val="32"/>
          <w:szCs w:val="32"/>
          <w:rFonts w:ascii="宋体" w:eastAsia="宋体" w:hAnsi="宋体" w:hint="default"/>
        </w:rPr>
        <w:autoSpaceDE w:val="1"/>
        <w:autoSpaceDN w:val="1"/>
      </w:pPr>
      <w:r>
        <w:rPr>
          <w:b w:val="1"/>
          <w:color w:val="auto"/>
          <w:position w:val="0"/>
          <w:sz w:val="32"/>
          <w:szCs w:val="32"/>
          <w:rFonts w:ascii="宋体" w:eastAsia="宋体" w:hAnsi="宋体" w:hint="default"/>
        </w:rPr>
        <w:t>投入此次招标工程检测仪器、设备汇总表</w:t>
      </w:r>
    </w:p>
    <w:p>
      <w:pPr>
        <w:numPr>
          <w:ilvl w:val="0"/>
          <w:numId w:val="0"/>
        </w:numPr>
        <w:jc w:val="center"/>
        <w:spacing w:lineRule="exact" w:line="400" w:before="0" w:after="160"/>
        <w:ind w:right="0" w:firstLine="0"/>
        <w:rPr>
          <w:b w:val="1"/>
          <w:color w:val="auto"/>
          <w:position w:val="0"/>
          <w:sz w:val="36"/>
          <w:szCs w:val="36"/>
          <w:rFonts w:ascii="宋体" w:eastAsia="宋体" w:hAnsi="宋体" w:hint="default"/>
        </w:rPr>
        <w:autoSpaceDE w:val="1"/>
        <w:autoSpaceDN w:val="1"/>
      </w:pPr>
    </w:p>
    <w:p>
      <w:pPr>
        <w:numPr>
          <w:ilvl w:val="0"/>
          <w:numId w:val="0"/>
        </w:numPr>
        <w:jc w:val="left"/>
        <w:spacing w:lineRule="exact" w:line="400" w:before="0" w:after="160"/>
        <w:ind w:right="0" w:firstLine="0"/>
        <w:rPr>
          <w:b w:val="1"/>
          <w:color w:val="auto"/>
          <w:position w:val="0"/>
          <w:sz w:val="21"/>
          <w:szCs w:val="21"/>
          <w:rFonts w:ascii="宋体" w:eastAsia="宋体" w:hAnsi="宋体" w:hint="default"/>
        </w:rPr>
        <w:autoSpaceDE w:val="1"/>
        <w:autoSpaceDN w:val="1"/>
      </w:pPr>
      <w:r>
        <w:rPr>
          <w:b w:val="1"/>
          <w:color w:val="auto"/>
          <w:position w:val="0"/>
          <w:sz w:val="21"/>
          <w:szCs w:val="21"/>
          <w:rFonts w:ascii="宋体" w:eastAsia="宋体" w:hAnsi="宋体" w:hint="default"/>
        </w:rPr>
        <w:t>工程名称：</w:t>
      </w:r>
    </w:p>
    <w:tbl>
      <w:tblID w:val="0"/>
      <w:tblPr>
        <w:tblStyle w:val="PO37"/>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top w:w="0" w:type="dxa"/>
          <w:right w:w="108" w:type="dxa"/>
          <w:bottom w:w="0" w:type="dxa"/>
        </w:tblCellMar>
        <w:tblW w:w="0" w:type="auto"/>
        <w:jc w:val="center"/>
        <w:tblLook w:val="000000" w:firstRow="0" w:lastRow="0" w:firstColumn="0" w:lastColumn="0" w:noHBand="0" w:noVBand="0"/>
        <w:tblLayout w:type="auto"/>
      </w:tblPr>
      <w:tblGrid>
        <w:gridCol w:w="744"/>
        <w:gridCol w:w="1986"/>
        <w:gridCol w:w="1806"/>
        <w:gridCol w:w="803"/>
        <w:gridCol w:w="1405"/>
        <w:gridCol w:w="1406"/>
        <w:gridCol w:w="1350"/>
      </w:tblGrid>
      <w:tr>
        <w:trPr>
          <w:trHeight w:hRule="atleast" w:val="825"/>
          <w:hidden w:val="0"/>
        </w:trPr>
        <w:tc>
          <w:tcPr>
            <w:tcW w:type="dxa" w:w="744"/>
            <w:vAlign w:val="center"/>
            <w:tcBorders>
              <w:bottom w:val="single" w:color="auto" w:sz="12"/>
              <w:left w:val="single" w:color="auto" w:sz="12"/>
              <w:top w:val="single" w:color="auto" w:sz="12"/>
            </w:tcBorders>
          </w:tcPr>
          <w:p>
            <w:pPr>
              <w:numPr>
                <w:ilvl w:val="0"/>
                <w:numId w:val="0"/>
              </w:numPr>
              <w:jc w:val="center"/>
              <w:spacing w:lineRule="exact" w:line="400" w:before="0" w:after="160"/>
              <w:ind w:right="0" w:firstLine="0"/>
              <w:rPr>
                <w:b w:val="1"/>
                <w:color w:val="auto"/>
                <w:position w:val="0"/>
                <w:sz w:val="21"/>
                <w:szCs w:val="21"/>
                <w:rFonts w:ascii="宋体" w:eastAsia="宋体" w:hAnsi="宋体" w:hint="default"/>
              </w:rPr>
              <w:autoSpaceDE w:val="1"/>
              <w:autoSpaceDN w:val="1"/>
            </w:pPr>
            <w:r>
              <w:rPr>
                <w:b w:val="1"/>
                <w:color w:val="auto"/>
                <w:position w:val="0"/>
                <w:sz w:val="21"/>
                <w:szCs w:val="21"/>
                <w:rFonts w:ascii="宋体" w:eastAsia="宋体" w:hAnsi="宋体" w:hint="default"/>
              </w:rPr>
              <w:t>序号</w:t>
            </w:r>
          </w:p>
        </w:tc>
        <w:tc>
          <w:tcPr>
            <w:tcW w:type="dxa" w:w="1986"/>
            <w:vAlign w:val="center"/>
            <w:tcBorders>
              <w:bottom w:val="single" w:color="auto" w:sz="12"/>
              <w:top w:val="single" w:color="auto" w:sz="12"/>
            </w:tcBorders>
          </w:tcPr>
          <w:p>
            <w:pPr>
              <w:numPr>
                <w:ilvl w:val="0"/>
                <w:numId w:val="0"/>
              </w:numPr>
              <w:jc w:val="center"/>
              <w:spacing w:lineRule="exact" w:line="400" w:before="0" w:after="160"/>
              <w:ind w:right="0" w:firstLine="0"/>
              <w:rPr>
                <w:b w:val="1"/>
                <w:color w:val="auto"/>
                <w:position w:val="0"/>
                <w:sz w:val="21"/>
                <w:szCs w:val="21"/>
                <w:rFonts w:ascii="宋体" w:eastAsia="宋体" w:hAnsi="宋体" w:hint="default"/>
              </w:rPr>
              <w:autoSpaceDE w:val="1"/>
              <w:autoSpaceDN w:val="1"/>
            </w:pPr>
            <w:r>
              <w:rPr>
                <w:b w:val="1"/>
                <w:color w:val="auto"/>
                <w:position w:val="0"/>
                <w:sz w:val="21"/>
                <w:szCs w:val="21"/>
                <w:rFonts w:ascii="宋体" w:eastAsia="宋体" w:hAnsi="宋体" w:hint="default"/>
              </w:rPr>
              <w:t>仪器、设备名称</w:t>
            </w:r>
          </w:p>
        </w:tc>
        <w:tc>
          <w:tcPr>
            <w:tcW w:type="dxa" w:w="1806"/>
            <w:vAlign w:val="center"/>
            <w:tcBorders>
              <w:bottom w:val="single" w:color="auto" w:sz="12"/>
              <w:top w:val="single" w:color="auto" w:sz="12"/>
            </w:tcBorders>
          </w:tcPr>
          <w:p>
            <w:pPr>
              <w:numPr>
                <w:ilvl w:val="0"/>
                <w:numId w:val="0"/>
              </w:numPr>
              <w:jc w:val="center"/>
              <w:spacing w:lineRule="exact" w:line="400" w:before="0" w:after="160"/>
              <w:ind w:right="0" w:firstLine="0"/>
              <w:rPr>
                <w:b w:val="1"/>
                <w:color w:val="auto"/>
                <w:position w:val="0"/>
                <w:sz w:val="21"/>
                <w:szCs w:val="21"/>
                <w:rFonts w:ascii="宋体" w:eastAsia="宋体" w:hAnsi="宋体" w:hint="default"/>
              </w:rPr>
              <w:autoSpaceDE w:val="1"/>
              <w:autoSpaceDN w:val="1"/>
            </w:pPr>
            <w:r>
              <w:rPr>
                <w:b w:val="1"/>
                <w:color w:val="auto"/>
                <w:position w:val="0"/>
                <w:sz w:val="21"/>
                <w:szCs w:val="21"/>
                <w:rFonts w:ascii="宋体" w:eastAsia="宋体" w:hAnsi="宋体" w:hint="default"/>
              </w:rPr>
              <w:t xml:space="preserve">规 格 型 号</w:t>
            </w:r>
          </w:p>
        </w:tc>
        <w:tc>
          <w:tcPr>
            <w:tcW w:type="dxa" w:w="803"/>
            <w:vAlign w:val="center"/>
            <w:tcBorders>
              <w:bottom w:val="single" w:color="auto" w:sz="12"/>
              <w:top w:val="single" w:color="auto" w:sz="12"/>
            </w:tcBorders>
          </w:tcPr>
          <w:p>
            <w:pPr>
              <w:numPr>
                <w:ilvl w:val="0"/>
                <w:numId w:val="0"/>
              </w:numPr>
              <w:jc w:val="center"/>
              <w:spacing w:lineRule="exact" w:line="400" w:before="0" w:after="160"/>
              <w:ind w:right="0" w:firstLine="0"/>
              <w:rPr>
                <w:b w:val="1"/>
                <w:color w:val="auto"/>
                <w:position w:val="0"/>
                <w:sz w:val="21"/>
                <w:szCs w:val="21"/>
                <w:rFonts w:ascii="宋体" w:eastAsia="宋体" w:hAnsi="宋体" w:hint="default"/>
              </w:rPr>
              <w:autoSpaceDE w:val="1"/>
              <w:autoSpaceDN w:val="1"/>
            </w:pPr>
            <w:r>
              <w:rPr>
                <w:b w:val="1"/>
                <w:color w:val="auto"/>
                <w:position w:val="0"/>
                <w:sz w:val="21"/>
                <w:szCs w:val="21"/>
                <w:rFonts w:ascii="宋体" w:eastAsia="宋体" w:hAnsi="宋体" w:hint="default"/>
              </w:rPr>
              <w:t>数量</w:t>
            </w:r>
          </w:p>
        </w:tc>
        <w:tc>
          <w:tcPr>
            <w:tcW w:type="dxa" w:w="1405"/>
            <w:vAlign w:val="center"/>
            <w:tcBorders>
              <w:bottom w:val="single" w:color="auto" w:sz="12"/>
              <w:top w:val="single" w:color="auto" w:sz="12"/>
            </w:tcBorders>
          </w:tcPr>
          <w:p>
            <w:pPr>
              <w:numPr>
                <w:ilvl w:val="0"/>
                <w:numId w:val="0"/>
              </w:numPr>
              <w:jc w:val="center"/>
              <w:spacing w:lineRule="exact" w:line="400" w:before="0" w:after="160"/>
              <w:ind w:right="0" w:firstLine="0"/>
              <w:rPr>
                <w:b w:val="1"/>
                <w:color w:val="auto"/>
                <w:position w:val="0"/>
                <w:sz w:val="21"/>
                <w:szCs w:val="21"/>
                <w:rFonts w:ascii="宋体" w:eastAsia="宋体" w:hAnsi="宋体" w:hint="default"/>
              </w:rPr>
              <w:autoSpaceDE w:val="1"/>
              <w:autoSpaceDN w:val="1"/>
            </w:pPr>
            <w:r>
              <w:rPr>
                <w:b w:val="1"/>
                <w:color w:val="auto"/>
                <w:position w:val="0"/>
                <w:sz w:val="21"/>
                <w:szCs w:val="21"/>
                <w:rFonts w:ascii="宋体" w:eastAsia="宋体" w:hAnsi="宋体" w:hint="default"/>
              </w:rPr>
              <w:t>使用情况</w:t>
            </w:r>
          </w:p>
        </w:tc>
        <w:tc>
          <w:tcPr>
            <w:tcW w:type="dxa" w:w="1406"/>
            <w:vAlign w:val="center"/>
            <w:tcBorders>
              <w:bottom w:val="single" w:color="auto" w:sz="12"/>
              <w:top w:val="single" w:color="auto" w:sz="12"/>
            </w:tcBorders>
          </w:tcPr>
          <w:p>
            <w:pPr>
              <w:numPr>
                <w:ilvl w:val="0"/>
                <w:numId w:val="0"/>
              </w:numPr>
              <w:jc w:val="center"/>
              <w:spacing w:lineRule="exact" w:line="400" w:before="0" w:after="160"/>
              <w:ind w:right="0" w:firstLine="0"/>
              <w:rPr>
                <w:b w:val="1"/>
                <w:color w:val="auto"/>
                <w:position w:val="0"/>
                <w:sz w:val="21"/>
                <w:szCs w:val="21"/>
                <w:rFonts w:ascii="宋体" w:eastAsia="宋体" w:hAnsi="宋体" w:hint="default"/>
              </w:rPr>
              <w:autoSpaceDE w:val="1"/>
              <w:autoSpaceDN w:val="1"/>
            </w:pPr>
            <w:r>
              <w:rPr>
                <w:b w:val="1"/>
                <w:color w:val="auto"/>
                <w:position w:val="0"/>
                <w:sz w:val="21"/>
                <w:szCs w:val="21"/>
                <w:rFonts w:ascii="宋体" w:eastAsia="宋体" w:hAnsi="宋体" w:hint="default"/>
              </w:rPr>
              <w:t>投入时间</w:t>
            </w:r>
          </w:p>
        </w:tc>
        <w:tc>
          <w:tcPr>
            <w:tcW w:type="dxa" w:w="1350"/>
            <w:vAlign w:val="center"/>
            <w:tcBorders>
              <w:bottom w:val="single" w:color="auto" w:sz="12"/>
              <w:right w:val="single" w:color="auto" w:sz="12"/>
              <w:top w:val="single" w:color="auto" w:sz="12"/>
            </w:tcBorders>
          </w:tcPr>
          <w:p>
            <w:pPr>
              <w:numPr>
                <w:ilvl w:val="0"/>
                <w:numId w:val="0"/>
              </w:numPr>
              <w:jc w:val="center"/>
              <w:spacing w:lineRule="exact" w:line="400" w:before="0" w:after="160"/>
              <w:ind w:right="0" w:firstLine="0"/>
              <w:rPr>
                <w:b w:val="1"/>
                <w:color w:val="auto"/>
                <w:position w:val="0"/>
                <w:sz w:val="21"/>
                <w:szCs w:val="21"/>
                <w:rFonts w:ascii="宋体" w:eastAsia="宋体" w:hAnsi="宋体" w:hint="default"/>
              </w:rPr>
              <w:autoSpaceDE w:val="1"/>
              <w:autoSpaceDN w:val="1"/>
            </w:pPr>
            <w:r>
              <w:rPr>
                <w:b w:val="1"/>
                <w:color w:val="auto"/>
                <w:position w:val="0"/>
                <w:sz w:val="21"/>
                <w:szCs w:val="21"/>
                <w:rFonts w:ascii="宋体" w:eastAsia="宋体" w:hAnsi="宋体" w:hint="default"/>
              </w:rPr>
              <w:t xml:space="preserve">备  注</w:t>
            </w:r>
          </w:p>
        </w:tc>
      </w:tr>
      <w:tr>
        <w:trPr>
          <w:trHeight w:hRule="atleast" w:val="543"/>
          <w:hidden w:val="0"/>
        </w:trPr>
        <w:tc>
          <w:tcPr>
            <w:tcW w:type="dxa" w:w="744"/>
            <w:vAlign w:val="center"/>
            <w:tcBorders>
              <w:left w:val="single" w:color="auto" w:sz="12"/>
              <w:top w:val="single" w:color="auto" w:sz="12"/>
            </w:tcBorders>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986"/>
            <w:vAlign w:val="center"/>
            <w:tcBorders>
              <w:top w:val="single" w:color="auto" w:sz="12"/>
            </w:tcBorders>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806"/>
            <w:vAlign w:val="center"/>
            <w:tcBorders>
              <w:top w:val="single" w:color="auto" w:sz="12"/>
            </w:tcBorders>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803"/>
            <w:vAlign w:val="center"/>
            <w:tcBorders>
              <w:top w:val="single" w:color="auto" w:sz="12"/>
            </w:tcBorders>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405"/>
            <w:vAlign w:val="center"/>
            <w:tcBorders>
              <w:top w:val="single" w:color="auto" w:sz="12"/>
            </w:tcBorders>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406"/>
            <w:vAlign w:val="center"/>
            <w:tcBorders>
              <w:top w:val="single" w:color="auto" w:sz="12"/>
            </w:tcBorders>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350"/>
            <w:vAlign w:val="center"/>
            <w:tcBorders>
              <w:right w:val="single" w:color="auto" w:sz="12"/>
              <w:top w:val="single" w:color="auto" w:sz="12"/>
            </w:tcBorders>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r>
      <w:tr>
        <w:trPr>
          <w:trHeight w:hRule="atleast" w:val="523"/>
          <w:hidden w:val="0"/>
        </w:trPr>
        <w:tc>
          <w:tcPr>
            <w:tcW w:type="dxa" w:w="744"/>
            <w:vAlign w:val="center"/>
            <w:tcBorders>
              <w:left w:val="single" w:color="auto" w:sz="12"/>
            </w:tcBorders>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986"/>
            <w:vAlign w:val="center"/>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806"/>
            <w:vAlign w:val="center"/>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803"/>
            <w:vAlign w:val="center"/>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405"/>
            <w:vAlign w:val="center"/>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406"/>
            <w:vAlign w:val="center"/>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350"/>
            <w:vAlign w:val="center"/>
            <w:tcBorders>
              <w:right w:val="single" w:color="auto" w:sz="12"/>
            </w:tcBorders>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r>
      <w:tr>
        <w:trPr>
          <w:trHeight w:hRule="atleast" w:val="523"/>
          <w:hidden w:val="0"/>
        </w:trPr>
        <w:tc>
          <w:tcPr>
            <w:tcW w:type="dxa" w:w="744"/>
            <w:vAlign w:val="center"/>
            <w:tcBorders>
              <w:left w:val="single" w:color="auto" w:sz="12"/>
            </w:tcBorders>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986"/>
            <w:vAlign w:val="center"/>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806"/>
            <w:vAlign w:val="center"/>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803"/>
            <w:vAlign w:val="center"/>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405"/>
            <w:vAlign w:val="center"/>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406"/>
            <w:vAlign w:val="center"/>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350"/>
            <w:vAlign w:val="center"/>
            <w:tcBorders>
              <w:right w:val="single" w:color="auto" w:sz="12"/>
            </w:tcBorders>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r>
      <w:tr>
        <w:trPr>
          <w:trHeight w:hRule="atleast" w:val="523"/>
          <w:hidden w:val="0"/>
        </w:trPr>
        <w:tc>
          <w:tcPr>
            <w:tcW w:type="dxa" w:w="744"/>
            <w:vAlign w:val="center"/>
            <w:tcBorders>
              <w:left w:val="single" w:color="auto" w:sz="12"/>
            </w:tcBorders>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986"/>
            <w:vAlign w:val="center"/>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806"/>
            <w:vAlign w:val="center"/>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803"/>
            <w:vAlign w:val="center"/>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405"/>
            <w:vAlign w:val="center"/>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406"/>
            <w:vAlign w:val="center"/>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350"/>
            <w:vAlign w:val="center"/>
            <w:tcBorders>
              <w:right w:val="single" w:color="auto" w:sz="12"/>
            </w:tcBorders>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r>
      <w:tr>
        <w:trPr>
          <w:trHeight w:hRule="atleast" w:val="523"/>
          <w:hidden w:val="0"/>
        </w:trPr>
        <w:tc>
          <w:tcPr>
            <w:tcW w:type="dxa" w:w="744"/>
            <w:vAlign w:val="center"/>
            <w:tcBorders>
              <w:left w:val="single" w:color="auto" w:sz="12"/>
            </w:tcBorders>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986"/>
            <w:vAlign w:val="center"/>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806"/>
            <w:vAlign w:val="center"/>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803"/>
            <w:vAlign w:val="center"/>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405"/>
            <w:vAlign w:val="center"/>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406"/>
            <w:vAlign w:val="center"/>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350"/>
            <w:vAlign w:val="center"/>
            <w:tcBorders>
              <w:right w:val="single" w:color="auto" w:sz="12"/>
            </w:tcBorders>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r>
      <w:tr>
        <w:trPr>
          <w:trHeight w:hRule="atleast" w:val="523"/>
          <w:hidden w:val="0"/>
        </w:trPr>
        <w:tc>
          <w:tcPr>
            <w:tcW w:type="dxa" w:w="744"/>
            <w:vAlign w:val="center"/>
            <w:tcBorders>
              <w:left w:val="single" w:color="auto" w:sz="12"/>
            </w:tcBorders>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986"/>
            <w:vAlign w:val="center"/>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806"/>
            <w:vAlign w:val="center"/>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803"/>
            <w:vAlign w:val="center"/>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405"/>
            <w:vAlign w:val="center"/>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406"/>
            <w:vAlign w:val="center"/>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350"/>
            <w:vAlign w:val="center"/>
            <w:tcBorders>
              <w:right w:val="single" w:color="auto" w:sz="12"/>
            </w:tcBorders>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r>
      <w:tr>
        <w:trPr>
          <w:trHeight w:hRule="atleast" w:val="523"/>
          <w:hidden w:val="0"/>
        </w:trPr>
        <w:tc>
          <w:tcPr>
            <w:tcW w:type="dxa" w:w="744"/>
            <w:vAlign w:val="center"/>
            <w:tcBorders>
              <w:left w:val="single" w:color="auto" w:sz="12"/>
            </w:tcBorders>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986"/>
            <w:vAlign w:val="center"/>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806"/>
            <w:vAlign w:val="center"/>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803"/>
            <w:vAlign w:val="center"/>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405"/>
            <w:vAlign w:val="center"/>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406"/>
            <w:vAlign w:val="center"/>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350"/>
            <w:vAlign w:val="center"/>
            <w:tcBorders>
              <w:right w:val="single" w:color="auto" w:sz="12"/>
            </w:tcBorders>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r>
      <w:tr>
        <w:trPr>
          <w:trHeight w:hRule="atleast" w:val="523"/>
          <w:hidden w:val="0"/>
        </w:trPr>
        <w:tc>
          <w:tcPr>
            <w:tcW w:type="dxa" w:w="744"/>
            <w:vAlign w:val="center"/>
            <w:tcBorders>
              <w:left w:val="single" w:color="auto" w:sz="12"/>
            </w:tcBorders>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986"/>
            <w:vAlign w:val="center"/>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806"/>
            <w:vAlign w:val="center"/>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803"/>
            <w:vAlign w:val="center"/>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405"/>
            <w:vAlign w:val="center"/>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406"/>
            <w:vAlign w:val="center"/>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350"/>
            <w:vAlign w:val="center"/>
            <w:tcBorders>
              <w:right w:val="single" w:color="auto" w:sz="12"/>
            </w:tcBorders>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r>
      <w:tr>
        <w:trPr>
          <w:trHeight w:hRule="atleast" w:val="523"/>
          <w:hidden w:val="0"/>
        </w:trPr>
        <w:tc>
          <w:tcPr>
            <w:tcW w:type="dxa" w:w="744"/>
            <w:vAlign w:val="center"/>
            <w:tcBorders>
              <w:left w:val="single" w:color="auto" w:sz="12"/>
            </w:tcBorders>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986"/>
            <w:vAlign w:val="center"/>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806"/>
            <w:vAlign w:val="center"/>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803"/>
            <w:vAlign w:val="center"/>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405"/>
            <w:vAlign w:val="center"/>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406"/>
            <w:vAlign w:val="center"/>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350"/>
            <w:vAlign w:val="center"/>
            <w:tcBorders>
              <w:right w:val="single" w:color="auto" w:sz="12"/>
            </w:tcBorders>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r>
      <w:tr>
        <w:trPr>
          <w:trHeight w:hRule="atleast" w:val="523"/>
          <w:hidden w:val="0"/>
        </w:trPr>
        <w:tc>
          <w:tcPr>
            <w:tcW w:type="dxa" w:w="744"/>
            <w:vAlign w:val="center"/>
            <w:tcBorders>
              <w:left w:val="single" w:color="auto" w:sz="12"/>
            </w:tcBorders>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986"/>
            <w:vAlign w:val="center"/>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806"/>
            <w:vAlign w:val="center"/>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803"/>
            <w:vAlign w:val="center"/>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405"/>
            <w:vAlign w:val="center"/>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406"/>
            <w:vAlign w:val="center"/>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350"/>
            <w:vAlign w:val="center"/>
            <w:tcBorders>
              <w:right w:val="single" w:color="auto" w:sz="12"/>
            </w:tcBorders>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r>
      <w:tr>
        <w:trPr>
          <w:trHeight w:hRule="atleast" w:val="523"/>
          <w:hidden w:val="0"/>
        </w:trPr>
        <w:tc>
          <w:tcPr>
            <w:tcW w:type="dxa" w:w="744"/>
            <w:vAlign w:val="center"/>
            <w:tcBorders>
              <w:left w:val="single" w:color="auto" w:sz="12"/>
            </w:tcBorders>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986"/>
            <w:vAlign w:val="center"/>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806"/>
            <w:vAlign w:val="center"/>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803"/>
            <w:vAlign w:val="center"/>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405"/>
            <w:vAlign w:val="center"/>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406"/>
            <w:vAlign w:val="center"/>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350"/>
            <w:vAlign w:val="center"/>
            <w:tcBorders>
              <w:right w:val="single" w:color="auto" w:sz="12"/>
            </w:tcBorders>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r>
      <w:tr>
        <w:trPr>
          <w:trHeight w:hRule="atleast" w:val="523"/>
          <w:hidden w:val="0"/>
        </w:trPr>
        <w:tc>
          <w:tcPr>
            <w:tcW w:type="dxa" w:w="744"/>
            <w:vAlign w:val="center"/>
            <w:tcBorders>
              <w:left w:val="single" w:color="auto" w:sz="12"/>
            </w:tcBorders>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986"/>
            <w:vAlign w:val="center"/>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806"/>
            <w:vAlign w:val="center"/>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803"/>
            <w:vAlign w:val="center"/>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405"/>
            <w:vAlign w:val="center"/>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406"/>
            <w:vAlign w:val="center"/>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350"/>
            <w:vAlign w:val="center"/>
            <w:tcBorders>
              <w:right w:val="single" w:color="auto" w:sz="12"/>
            </w:tcBorders>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r>
      <w:tr>
        <w:trPr>
          <w:trHeight w:hRule="atleast" w:val="523"/>
          <w:hidden w:val="0"/>
        </w:trPr>
        <w:tc>
          <w:tcPr>
            <w:tcW w:type="dxa" w:w="744"/>
            <w:vAlign w:val="center"/>
            <w:tcBorders>
              <w:left w:val="single" w:color="auto" w:sz="12"/>
            </w:tcBorders>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986"/>
            <w:vAlign w:val="center"/>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806"/>
            <w:vAlign w:val="center"/>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803"/>
            <w:vAlign w:val="center"/>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405"/>
            <w:vAlign w:val="center"/>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406"/>
            <w:vAlign w:val="center"/>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350"/>
            <w:vAlign w:val="center"/>
            <w:tcBorders>
              <w:right w:val="single" w:color="auto" w:sz="12"/>
            </w:tcBorders>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r>
      <w:tr>
        <w:trPr>
          <w:trHeight w:hRule="atleast" w:val="523"/>
          <w:hidden w:val="0"/>
        </w:trPr>
        <w:tc>
          <w:tcPr>
            <w:tcW w:type="dxa" w:w="744"/>
            <w:vAlign w:val="center"/>
            <w:tcBorders>
              <w:left w:val="single" w:color="auto" w:sz="12"/>
            </w:tcBorders>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986"/>
            <w:vAlign w:val="center"/>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806"/>
            <w:vAlign w:val="center"/>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803"/>
            <w:vAlign w:val="center"/>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405"/>
            <w:vAlign w:val="center"/>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406"/>
            <w:vAlign w:val="center"/>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350"/>
            <w:vAlign w:val="center"/>
            <w:tcBorders>
              <w:right w:val="single" w:color="auto" w:sz="12"/>
            </w:tcBorders>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r>
      <w:tr>
        <w:trPr>
          <w:trHeight w:hRule="atleast" w:val="523"/>
          <w:hidden w:val="0"/>
        </w:trPr>
        <w:tc>
          <w:tcPr>
            <w:tcW w:type="dxa" w:w="744"/>
            <w:vAlign w:val="center"/>
            <w:tcBorders>
              <w:left w:val="single" w:color="auto" w:sz="12"/>
            </w:tcBorders>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986"/>
            <w:vAlign w:val="center"/>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806"/>
            <w:vAlign w:val="center"/>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803"/>
            <w:vAlign w:val="center"/>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405"/>
            <w:vAlign w:val="center"/>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406"/>
            <w:vAlign w:val="center"/>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350"/>
            <w:vAlign w:val="center"/>
            <w:tcBorders>
              <w:right w:val="single" w:color="auto" w:sz="12"/>
            </w:tcBorders>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r>
      <w:tr>
        <w:trPr>
          <w:trHeight w:hRule="atleast" w:val="523"/>
          <w:hidden w:val="0"/>
        </w:trPr>
        <w:tc>
          <w:tcPr>
            <w:tcW w:type="dxa" w:w="744"/>
            <w:vAlign w:val="center"/>
            <w:tcBorders>
              <w:left w:val="single" w:color="auto" w:sz="12"/>
            </w:tcBorders>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986"/>
            <w:vAlign w:val="center"/>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806"/>
            <w:vAlign w:val="center"/>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803"/>
            <w:vAlign w:val="center"/>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405"/>
            <w:vAlign w:val="center"/>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406"/>
            <w:vAlign w:val="center"/>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350"/>
            <w:vAlign w:val="center"/>
            <w:tcBorders>
              <w:right w:val="single" w:color="auto" w:sz="12"/>
            </w:tcBorders>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r>
      <w:tr>
        <w:trPr>
          <w:trHeight w:hRule="atleast" w:val="523"/>
          <w:hidden w:val="0"/>
        </w:trPr>
        <w:tc>
          <w:tcPr>
            <w:tcW w:type="dxa" w:w="744"/>
            <w:vAlign w:val="center"/>
            <w:tcBorders>
              <w:left w:val="single" w:color="auto" w:sz="12"/>
            </w:tcBorders>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986"/>
            <w:vAlign w:val="center"/>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806"/>
            <w:vAlign w:val="center"/>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803"/>
            <w:vAlign w:val="center"/>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405"/>
            <w:vAlign w:val="center"/>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406"/>
            <w:vAlign w:val="center"/>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350"/>
            <w:vAlign w:val="center"/>
            <w:tcBorders>
              <w:right w:val="single" w:color="auto" w:sz="12"/>
            </w:tcBorders>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r>
      <w:tr>
        <w:trPr>
          <w:trHeight w:hRule="atleast" w:val="523"/>
          <w:hidden w:val="0"/>
        </w:trPr>
        <w:tc>
          <w:tcPr>
            <w:tcW w:type="dxa" w:w="744"/>
            <w:vAlign w:val="center"/>
            <w:tcBorders>
              <w:left w:val="single" w:color="auto" w:sz="12"/>
            </w:tcBorders>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986"/>
            <w:vAlign w:val="center"/>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806"/>
            <w:vAlign w:val="center"/>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803"/>
            <w:vAlign w:val="center"/>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405"/>
            <w:vAlign w:val="center"/>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406"/>
            <w:vAlign w:val="center"/>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350"/>
            <w:vAlign w:val="center"/>
            <w:tcBorders>
              <w:right w:val="single" w:color="auto" w:sz="12"/>
            </w:tcBorders>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r>
      <w:tr>
        <w:trPr>
          <w:trHeight w:hRule="atleast" w:val="553"/>
          <w:hidden w:val="0"/>
        </w:trPr>
        <w:tc>
          <w:tcPr>
            <w:tcW w:type="dxa" w:w="744"/>
            <w:vAlign w:val="center"/>
            <w:tcBorders>
              <w:bottom w:val="single" w:color="auto" w:sz="12"/>
              <w:left w:val="single" w:color="auto" w:sz="12"/>
            </w:tcBorders>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986"/>
            <w:vAlign w:val="center"/>
            <w:tcBorders>
              <w:bottom w:val="single" w:color="auto" w:sz="12"/>
            </w:tcBorders>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806"/>
            <w:vAlign w:val="center"/>
            <w:tcBorders>
              <w:bottom w:val="single" w:color="auto" w:sz="12"/>
            </w:tcBorders>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803"/>
            <w:vAlign w:val="center"/>
            <w:tcBorders>
              <w:bottom w:val="single" w:color="auto" w:sz="12"/>
            </w:tcBorders>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405"/>
            <w:vAlign w:val="center"/>
            <w:tcBorders>
              <w:bottom w:val="single" w:color="auto" w:sz="12"/>
            </w:tcBorders>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406"/>
            <w:vAlign w:val="center"/>
            <w:tcBorders>
              <w:bottom w:val="single" w:color="auto" w:sz="12"/>
            </w:tcBorders>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350"/>
            <w:vAlign w:val="center"/>
            <w:tcBorders>
              <w:bottom w:val="single" w:color="auto" w:sz="12"/>
              <w:right w:val="single" w:color="auto" w:sz="12"/>
            </w:tcBorders>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r>
    </w:tbl>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注：中标后，需按此表提供仪器、设备。</w:t>
      </w:r>
    </w:p>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p>
      <w:pPr>
        <w:numPr>
          <w:ilvl w:val="0"/>
          <w:numId w:val="0"/>
        </w:numPr>
        <w:jc w:val="left"/>
        <w:spacing w:lineRule="exact" w:line="400" w:before="0" w:after="160"/>
        <w:ind w:right="0" w:firstLine="0"/>
        <w:rPr>
          <w:color w:val="auto"/>
          <w:position w:val="0"/>
          <w:sz w:val="24"/>
          <w:szCs w:val="24"/>
          <w:rFonts w:ascii="宋体" w:eastAsia="宋体" w:hAnsi="宋体" w:hint="default"/>
        </w:rPr>
        <w:autoSpaceDE w:val="1"/>
        <w:autoSpaceDN w:val="1"/>
      </w:pPr>
      <w:r>
        <w:rPr>
          <w:color w:val="auto"/>
          <w:position w:val="0"/>
          <w:sz w:val="24"/>
          <w:szCs w:val="24"/>
          <w:rFonts w:ascii="宋体" w:eastAsia="宋体" w:hAnsi="宋体" w:hint="default"/>
        </w:rPr>
        <w:t xml:space="preserve">                                                                                             </w:t>
      </w:r>
    </w:p>
    <w:p>
      <w:pPr>
        <w:numPr>
          <w:ilvl w:val="0"/>
          <w:numId w:val="0"/>
        </w:numPr>
        <w:jc w:val="center"/>
        <w:spacing w:lineRule="exact" w:line="400" w:before="0" w:after="160"/>
        <w:ind w:right="0" w:firstLine="0"/>
        <w:rPr>
          <w:b w:val="1"/>
          <w:color w:val="auto"/>
          <w:position w:val="0"/>
          <w:sz w:val="32"/>
          <w:szCs w:val="32"/>
          <w:rFonts w:ascii="宋体" w:eastAsia="宋体" w:hAnsi="宋体" w:hint="default"/>
        </w:rPr>
        <w:autoSpaceDE w:val="1"/>
        <w:autoSpaceDN w:val="1"/>
      </w:pPr>
      <w:r>
        <w:rPr>
          <w:b w:val="1"/>
          <w:color w:val="auto"/>
          <w:position w:val="0"/>
          <w:sz w:val="32"/>
          <w:szCs w:val="32"/>
          <w:rFonts w:ascii="宋体" w:eastAsia="宋体" w:hAnsi="宋体" w:hint="default"/>
        </w:rPr>
        <w:t xml:space="preserve">监 理 费 报 价 分 析 汇 总 表</w:t>
      </w:r>
    </w:p>
    <w:p>
      <w:pPr>
        <w:numPr>
          <w:ilvl w:val="0"/>
          <w:numId w:val="0"/>
        </w:numPr>
        <w:jc w:val="left"/>
        <w:spacing w:lineRule="exact" w:line="400" w:before="0" w:after="160"/>
        <w:ind w:right="0" w:firstLine="0"/>
        <w:rPr>
          <w:b w:val="1"/>
          <w:color w:val="auto"/>
          <w:position w:val="0"/>
          <w:sz w:val="24"/>
          <w:szCs w:val="24"/>
          <w:rFonts w:ascii="宋体" w:eastAsia="宋体" w:hAnsi="宋体" w:hint="default"/>
        </w:rPr>
        <w:autoSpaceDE w:val="1"/>
        <w:autoSpaceDN w:val="1"/>
      </w:pPr>
    </w:p>
    <w:p>
      <w:pPr>
        <w:numPr>
          <w:ilvl w:val="0"/>
          <w:numId w:val="0"/>
        </w:numPr>
        <w:jc w:val="left"/>
        <w:spacing w:lineRule="exact" w:line="400" w:before="0" w:after="160"/>
        <w:ind w:right="0" w:firstLine="0"/>
        <w:rPr>
          <w:b w:val="1"/>
          <w:color w:val="auto"/>
          <w:position w:val="0"/>
          <w:sz w:val="21"/>
          <w:szCs w:val="21"/>
          <w:rFonts w:ascii="宋体" w:eastAsia="宋体" w:hAnsi="宋体" w:hint="default"/>
        </w:rPr>
        <w:autoSpaceDE w:val="1"/>
        <w:autoSpaceDN w:val="1"/>
      </w:pPr>
      <w:r>
        <w:rPr>
          <w:b w:val="1"/>
          <w:color w:val="auto"/>
          <w:position w:val="0"/>
          <w:sz w:val="24"/>
          <w:szCs w:val="24"/>
          <w:rFonts w:ascii="宋体" w:eastAsia="宋体" w:hAnsi="宋体" w:hint="default"/>
        </w:rPr>
        <w:t xml:space="preserve"> </w:t>
      </w:r>
      <w:r>
        <w:rPr>
          <w:b w:val="1"/>
          <w:color w:val="auto"/>
          <w:position w:val="0"/>
          <w:sz w:val="21"/>
          <w:szCs w:val="21"/>
          <w:rFonts w:ascii="宋体" w:eastAsia="宋体" w:hAnsi="宋体" w:hint="default"/>
        </w:rPr>
        <w:t>工程名称：</w:t>
      </w:r>
    </w:p>
    <w:tbl>
      <w:tblID w:val="0"/>
      <w:tblPr>
        <w:tblStyle w:val="PO37"/>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top w:w="0" w:type="dxa"/>
          <w:right w:w="108" w:type="dxa"/>
          <w:bottom w:w="0" w:type="dxa"/>
        </w:tblCellMar>
        <w:tblW w:w="0" w:type="auto"/>
        <w:tblLook w:val="000000" w:firstRow="0" w:lastRow="0" w:firstColumn="0" w:lastColumn="0" w:noHBand="0" w:noVBand="0"/>
        <w:tblLayout w:type="auto"/>
      </w:tblPr>
      <w:tblGrid>
        <w:gridCol w:w="763"/>
        <w:gridCol w:w="2029"/>
        <w:gridCol w:w="825"/>
        <w:gridCol w:w="2258"/>
        <w:gridCol w:w="1476"/>
        <w:gridCol w:w="782"/>
        <w:gridCol w:w="1587"/>
      </w:tblGrid>
      <w:tr>
        <w:trPr>
          <w:trHeight w:hRule="atleast" w:val="832"/>
          <w:hidden w:val="0"/>
        </w:trPr>
        <w:tc>
          <w:tcPr>
            <w:tcW w:type="dxa" w:w="763"/>
            <w:vAlign w:val="center"/>
            <w:tcBorders>
              <w:bottom w:val="single" w:color="auto" w:sz="12"/>
              <w:left w:val="single" w:color="auto" w:sz="12"/>
              <w:top w:val="single" w:color="auto" w:sz="12"/>
            </w:tcBorders>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序号</w:t>
            </w:r>
          </w:p>
        </w:tc>
        <w:tc>
          <w:tcPr>
            <w:tcW w:type="dxa" w:w="2029"/>
            <w:vAlign w:val="center"/>
            <w:tcBorders>
              <w:bottom w:val="single" w:color="auto" w:sz="12"/>
              <w:top w:val="single" w:color="auto" w:sz="12"/>
            </w:tcBorders>
          </w:tcPr>
          <w:p>
            <w:pPr>
              <w:numPr>
                <w:ilvl w:val="0"/>
                <w:numId w:val="0"/>
              </w:numPr>
              <w:jc w:val="center"/>
              <w:spacing w:lineRule="exact" w:line="400" w:before="0" w:after="160"/>
              <w:ind w:right="0" w:firstLine="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 xml:space="preserve">费 用 名 称</w:t>
            </w:r>
          </w:p>
        </w:tc>
        <w:tc>
          <w:tcPr>
            <w:tcW w:type="dxa" w:w="825"/>
            <w:vAlign w:val="center"/>
            <w:tcBorders>
              <w:bottom w:val="single" w:color="auto" w:sz="12"/>
              <w:top w:val="single" w:color="auto" w:sz="12"/>
            </w:tcBorders>
          </w:tcPr>
          <w:p>
            <w:pPr>
              <w:numPr>
                <w:ilvl w:val="0"/>
                <w:numId w:val="0"/>
              </w:numPr>
              <w:jc w:val="center"/>
              <w:spacing w:lineRule="exact" w:line="400" w:before="0" w:after="160"/>
              <w:ind w:right="0" w:firstLine="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单位</w:t>
            </w:r>
          </w:p>
        </w:tc>
        <w:tc>
          <w:tcPr>
            <w:tcW w:type="dxa" w:w="2258"/>
            <w:vAlign w:val="center"/>
            <w:tcBorders>
              <w:bottom w:val="single" w:color="auto" w:sz="12"/>
              <w:top w:val="single" w:color="auto" w:sz="12"/>
            </w:tcBorders>
          </w:tcPr>
          <w:p>
            <w:pPr>
              <w:numPr>
                <w:ilvl w:val="0"/>
                <w:numId w:val="0"/>
              </w:numPr>
              <w:jc w:val="center"/>
              <w:spacing w:lineRule="exact" w:line="400" w:before="0" w:after="160"/>
              <w:ind w:right="0" w:firstLine="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 xml:space="preserve">计 算 依 据</w:t>
            </w:r>
          </w:p>
        </w:tc>
        <w:tc>
          <w:tcPr>
            <w:tcW w:type="dxa" w:w="1476"/>
            <w:vAlign w:val="center"/>
            <w:tcBorders>
              <w:bottom w:val="single" w:color="auto" w:sz="12"/>
              <w:top w:val="single" w:color="auto" w:sz="12"/>
            </w:tcBorders>
          </w:tcPr>
          <w:p>
            <w:pPr>
              <w:numPr>
                <w:ilvl w:val="0"/>
                <w:numId w:val="0"/>
              </w:numPr>
              <w:jc w:val="both"/>
              <w:spacing w:lineRule="exact" w:line="400" w:before="0" w:after="160"/>
              <w:ind w:right="0" w:firstLine="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单价（元）</w:t>
            </w:r>
          </w:p>
        </w:tc>
        <w:tc>
          <w:tcPr>
            <w:tcW w:type="dxa" w:w="782"/>
            <w:vAlign w:val="center"/>
            <w:tcBorders>
              <w:bottom w:val="single" w:color="auto" w:sz="12"/>
              <w:top w:val="single" w:color="auto" w:sz="12"/>
            </w:tcBorders>
          </w:tcPr>
          <w:p>
            <w:pPr>
              <w:numPr>
                <w:ilvl w:val="0"/>
                <w:numId w:val="0"/>
              </w:numPr>
              <w:jc w:val="center"/>
              <w:spacing w:lineRule="exact" w:line="400" w:before="0" w:after="160"/>
              <w:ind w:right="0" w:firstLine="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数量</w:t>
            </w:r>
          </w:p>
        </w:tc>
        <w:tc>
          <w:tcPr>
            <w:tcW w:type="dxa" w:w="1587"/>
            <w:vAlign w:val="center"/>
            <w:tcBorders>
              <w:bottom w:val="single" w:color="auto" w:sz="12"/>
              <w:right w:val="single" w:color="auto" w:sz="12"/>
              <w:top w:val="single" w:color="auto" w:sz="12"/>
            </w:tcBorders>
          </w:tcPr>
          <w:p>
            <w:pPr>
              <w:numPr>
                <w:ilvl w:val="0"/>
                <w:numId w:val="0"/>
              </w:numPr>
              <w:jc w:val="center"/>
              <w:spacing w:lineRule="exact" w:line="400" w:before="0" w:after="160"/>
              <w:ind w:right="0" w:firstLine="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合价（元）</w:t>
            </w:r>
          </w:p>
        </w:tc>
      </w:tr>
      <w:tr>
        <w:trPr>
          <w:trHeight w:hRule="atleast" w:val="583"/>
          <w:hidden w:val="0"/>
        </w:trPr>
        <w:tc>
          <w:tcPr>
            <w:tcW w:type="dxa" w:w="763"/>
            <w:vAlign w:val="center"/>
            <w:tcBorders>
              <w:left w:val="single" w:color="auto" w:sz="12"/>
              <w:top w:val="single" w:color="auto" w:sz="12"/>
            </w:tcBorders>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2029"/>
            <w:vAlign w:val="center"/>
            <w:tcBorders>
              <w:top w:val="single" w:color="auto" w:sz="12"/>
            </w:tcBorders>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825"/>
            <w:vAlign w:val="center"/>
            <w:tcBorders>
              <w:top w:val="single" w:color="auto" w:sz="12"/>
            </w:tcBorders>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2258"/>
            <w:vAlign w:val="center"/>
            <w:tcBorders>
              <w:top w:val="single" w:color="auto" w:sz="12"/>
            </w:tcBorders>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476"/>
            <w:vAlign w:val="center"/>
            <w:tcBorders>
              <w:top w:val="single" w:color="auto" w:sz="12"/>
            </w:tcBorders>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782"/>
            <w:vAlign w:val="center"/>
            <w:tcBorders>
              <w:top w:val="single" w:color="auto" w:sz="12"/>
            </w:tcBorders>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587"/>
            <w:vAlign w:val="center"/>
            <w:tcBorders>
              <w:right w:val="single" w:color="auto" w:sz="12"/>
              <w:top w:val="single" w:color="auto" w:sz="12"/>
            </w:tcBorders>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r>
      <w:tr>
        <w:trPr>
          <w:trHeight w:hRule="atleast" w:val="563"/>
          <w:hidden w:val="0"/>
        </w:trPr>
        <w:tc>
          <w:tcPr>
            <w:tcW w:type="dxa" w:w="763"/>
            <w:vAlign w:val="center"/>
            <w:tcBorders>
              <w:left w:val="single" w:color="auto" w:sz="12"/>
            </w:tcBorders>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2029"/>
            <w:vAlign w:val="center"/>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825"/>
            <w:vAlign w:val="center"/>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2258"/>
            <w:vAlign w:val="center"/>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476"/>
            <w:vAlign w:val="center"/>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782"/>
            <w:vAlign w:val="center"/>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587"/>
            <w:vAlign w:val="center"/>
            <w:tcBorders>
              <w:right w:val="single" w:color="auto" w:sz="12"/>
            </w:tcBorders>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r>
      <w:tr>
        <w:trPr>
          <w:trHeight w:hRule="atleast" w:val="563"/>
          <w:hidden w:val="0"/>
        </w:trPr>
        <w:tc>
          <w:tcPr>
            <w:tcW w:type="dxa" w:w="763"/>
            <w:vAlign w:val="center"/>
            <w:tcBorders>
              <w:left w:val="single" w:color="auto" w:sz="12"/>
            </w:tcBorders>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2029"/>
            <w:vAlign w:val="center"/>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825"/>
            <w:vAlign w:val="center"/>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2258"/>
            <w:vAlign w:val="center"/>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476"/>
            <w:vAlign w:val="center"/>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782"/>
            <w:vAlign w:val="center"/>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587"/>
            <w:vAlign w:val="center"/>
            <w:tcBorders>
              <w:right w:val="single" w:color="auto" w:sz="12"/>
            </w:tcBorders>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r>
      <w:tr>
        <w:trPr>
          <w:trHeight w:hRule="atleast" w:val="563"/>
          <w:hidden w:val="0"/>
        </w:trPr>
        <w:tc>
          <w:tcPr>
            <w:tcW w:type="dxa" w:w="763"/>
            <w:vAlign w:val="center"/>
            <w:tcBorders>
              <w:left w:val="single" w:color="auto" w:sz="12"/>
            </w:tcBorders>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2029"/>
            <w:vAlign w:val="center"/>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825"/>
            <w:vAlign w:val="center"/>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2258"/>
            <w:vAlign w:val="center"/>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476"/>
            <w:vAlign w:val="center"/>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782"/>
            <w:vAlign w:val="center"/>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587"/>
            <w:vAlign w:val="center"/>
            <w:tcBorders>
              <w:right w:val="single" w:color="auto" w:sz="12"/>
            </w:tcBorders>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r>
      <w:tr>
        <w:trPr>
          <w:trHeight w:hRule="atleast" w:val="563"/>
          <w:hidden w:val="0"/>
        </w:trPr>
        <w:tc>
          <w:tcPr>
            <w:tcW w:type="dxa" w:w="763"/>
            <w:vAlign w:val="center"/>
            <w:tcBorders>
              <w:left w:val="single" w:color="auto" w:sz="12"/>
            </w:tcBorders>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2029"/>
            <w:vAlign w:val="center"/>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825"/>
            <w:vAlign w:val="center"/>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2258"/>
            <w:vAlign w:val="center"/>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476"/>
            <w:vAlign w:val="center"/>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782"/>
            <w:vAlign w:val="center"/>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587"/>
            <w:vAlign w:val="center"/>
            <w:tcBorders>
              <w:right w:val="single" w:color="auto" w:sz="12"/>
            </w:tcBorders>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r>
      <w:tr>
        <w:trPr>
          <w:trHeight w:hRule="atleast" w:val="563"/>
          <w:hidden w:val="0"/>
        </w:trPr>
        <w:tc>
          <w:tcPr>
            <w:tcW w:type="dxa" w:w="763"/>
            <w:vAlign w:val="center"/>
            <w:tcBorders>
              <w:left w:val="single" w:color="auto" w:sz="12"/>
            </w:tcBorders>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2029"/>
            <w:vAlign w:val="center"/>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825"/>
            <w:vAlign w:val="center"/>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2258"/>
            <w:vAlign w:val="center"/>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476"/>
            <w:vAlign w:val="center"/>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782"/>
            <w:vAlign w:val="center"/>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587"/>
            <w:vAlign w:val="center"/>
            <w:tcBorders>
              <w:right w:val="single" w:color="auto" w:sz="12"/>
            </w:tcBorders>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r>
      <w:tr>
        <w:trPr>
          <w:trHeight w:hRule="atleast" w:val="563"/>
          <w:hidden w:val="0"/>
        </w:trPr>
        <w:tc>
          <w:tcPr>
            <w:tcW w:type="dxa" w:w="763"/>
            <w:vAlign w:val="center"/>
            <w:tcBorders>
              <w:left w:val="single" w:color="auto" w:sz="12"/>
            </w:tcBorders>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2029"/>
            <w:vAlign w:val="center"/>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825"/>
            <w:vAlign w:val="center"/>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2258"/>
            <w:vAlign w:val="center"/>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476"/>
            <w:vAlign w:val="center"/>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782"/>
            <w:vAlign w:val="center"/>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587"/>
            <w:vAlign w:val="center"/>
            <w:tcBorders>
              <w:right w:val="single" w:color="auto" w:sz="12"/>
            </w:tcBorders>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r>
      <w:tr>
        <w:trPr>
          <w:trHeight w:hRule="atleast" w:val="563"/>
          <w:hidden w:val="0"/>
        </w:trPr>
        <w:tc>
          <w:tcPr>
            <w:tcW w:type="dxa" w:w="763"/>
            <w:vAlign w:val="center"/>
            <w:tcBorders>
              <w:left w:val="single" w:color="auto" w:sz="12"/>
            </w:tcBorders>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2029"/>
            <w:vAlign w:val="center"/>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825"/>
            <w:vAlign w:val="center"/>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2258"/>
            <w:vAlign w:val="center"/>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476"/>
            <w:vAlign w:val="center"/>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782"/>
            <w:vAlign w:val="center"/>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587"/>
            <w:vAlign w:val="center"/>
            <w:tcBorders>
              <w:right w:val="single" w:color="auto" w:sz="12"/>
            </w:tcBorders>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r>
      <w:tr>
        <w:trPr>
          <w:trHeight w:hRule="atleast" w:val="563"/>
          <w:hidden w:val="0"/>
        </w:trPr>
        <w:tc>
          <w:tcPr>
            <w:tcW w:type="dxa" w:w="763"/>
            <w:vAlign w:val="center"/>
            <w:tcBorders>
              <w:left w:val="single" w:color="auto" w:sz="12"/>
            </w:tcBorders>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2029"/>
            <w:vAlign w:val="center"/>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825"/>
            <w:vAlign w:val="center"/>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2258"/>
            <w:vAlign w:val="center"/>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476"/>
            <w:vAlign w:val="center"/>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782"/>
            <w:vAlign w:val="center"/>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587"/>
            <w:vAlign w:val="center"/>
            <w:tcBorders>
              <w:right w:val="single" w:color="auto" w:sz="12"/>
            </w:tcBorders>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r>
      <w:tr>
        <w:trPr>
          <w:trHeight w:hRule="atleast" w:val="563"/>
          <w:hidden w:val="0"/>
        </w:trPr>
        <w:tc>
          <w:tcPr>
            <w:tcW w:type="dxa" w:w="763"/>
            <w:vAlign w:val="center"/>
            <w:tcBorders>
              <w:left w:val="single" w:color="auto" w:sz="12"/>
            </w:tcBorders>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2029"/>
            <w:vAlign w:val="center"/>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825"/>
            <w:vAlign w:val="center"/>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2258"/>
            <w:vAlign w:val="center"/>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476"/>
            <w:vAlign w:val="center"/>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782"/>
            <w:vAlign w:val="center"/>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587"/>
            <w:vAlign w:val="center"/>
            <w:tcBorders>
              <w:right w:val="single" w:color="auto" w:sz="12"/>
            </w:tcBorders>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r>
      <w:tr>
        <w:trPr>
          <w:trHeight w:hRule="atleast" w:val="563"/>
          <w:cantSplit/>
          <w:hidden w:val="0"/>
        </w:trPr>
        <w:tc>
          <w:tcPr>
            <w:tcW w:type="dxa" w:w="763"/>
            <w:vAlign w:val="center"/>
            <w:tcBorders>
              <w:left w:val="single" w:color="auto" w:sz="12"/>
              <w:right w:val="single" w:color="auto" w:sz="4"/>
            </w:tcBorders>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 xml:space="preserve">  </w:t>
            </w:r>
          </w:p>
        </w:tc>
        <w:tc>
          <w:tcPr>
            <w:tcW w:type="dxa" w:w="2029"/>
            <w:vAlign w:val="center"/>
            <w:tcBorders>
              <w:left w:val="single" w:color="auto" w:sz="4"/>
              <w:right w:val="single" w:color="auto" w:sz="4"/>
            </w:tcBorders>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825"/>
            <w:vAlign w:val="center"/>
            <w:tcBorders>
              <w:left w:val="single" w:color="auto" w:sz="4"/>
              <w:right w:val="single" w:color="auto" w:sz="4"/>
            </w:tcBorders>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2258"/>
            <w:vAlign w:val="center"/>
            <w:tcBorders>
              <w:left w:val="single" w:color="auto" w:sz="4"/>
              <w:right w:val="single" w:color="auto" w:sz="4"/>
            </w:tcBorders>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tc>
        <w:tc>
          <w:tcPr>
            <w:tcW w:type="dxa" w:w="1476"/>
            <w:vAlign w:val="center"/>
            <w:tcBorders>
              <w:left w:val="single" w:color="auto" w:sz="4"/>
              <w:right w:val="single" w:color="auto" w:sz="4"/>
            </w:tcBorders>
          </w:tcPr>
          <w:p>
            <w:pPr>
              <w:numPr>
                <w:ilvl w:val="0"/>
                <w:numId w:val="0"/>
              </w:numPr>
              <w:jc w:val="left"/>
              <w:spacing w:lineRule="exact" w:line="400" w:before="0" w:after="160"/>
              <w:ind w:left="2592" w:right="0" w:firstLine="0"/>
              <w:rPr>
                <w:color w:val="auto"/>
                <w:position w:val="0"/>
                <w:sz w:val="21"/>
                <w:szCs w:val="21"/>
                <w:rFonts w:ascii="宋体" w:eastAsia="宋体" w:hAnsi="宋体" w:hint="default"/>
              </w:rPr>
              <w:autoSpaceDE w:val="1"/>
              <w:autoSpaceDN w:val="1"/>
            </w:pPr>
          </w:p>
        </w:tc>
        <w:tc>
          <w:tcPr>
            <w:tcW w:type="dxa" w:w="782"/>
            <w:vAlign w:val="center"/>
            <w:tcBorders>
              <w:left w:val="single" w:color="auto" w:sz="4"/>
              <w:right w:val="single" w:color="auto" w:sz="4"/>
            </w:tcBorders>
          </w:tcPr>
          <w:p>
            <w:pPr>
              <w:numPr>
                <w:ilvl w:val="0"/>
                <w:numId w:val="0"/>
              </w:numPr>
              <w:jc w:val="left"/>
              <w:spacing w:lineRule="exact" w:line="400" w:before="0" w:after="160"/>
              <w:ind w:left="2592" w:right="0" w:firstLine="0"/>
              <w:rPr>
                <w:color w:val="auto"/>
                <w:position w:val="0"/>
                <w:sz w:val="21"/>
                <w:szCs w:val="21"/>
                <w:rFonts w:ascii="宋体" w:eastAsia="宋体" w:hAnsi="宋体" w:hint="default"/>
              </w:rPr>
              <w:autoSpaceDE w:val="1"/>
              <w:autoSpaceDN w:val="1"/>
            </w:pPr>
          </w:p>
        </w:tc>
        <w:tc>
          <w:tcPr>
            <w:tcW w:type="dxa" w:w="1587"/>
            <w:vAlign w:val="center"/>
            <w:tcBorders>
              <w:left w:val="single" w:color="auto" w:sz="4"/>
              <w:right w:val="single" w:color="auto" w:sz="12"/>
            </w:tcBorders>
          </w:tcPr>
          <w:p>
            <w:pPr>
              <w:numPr>
                <w:ilvl w:val="0"/>
                <w:numId w:val="0"/>
              </w:numPr>
              <w:jc w:val="left"/>
              <w:spacing w:lineRule="exact" w:line="400" w:before="0" w:after="160"/>
              <w:ind w:left="2592" w:right="0" w:firstLine="0"/>
              <w:rPr>
                <w:color w:val="auto"/>
                <w:position w:val="0"/>
                <w:sz w:val="21"/>
                <w:szCs w:val="21"/>
                <w:rFonts w:ascii="宋体" w:eastAsia="宋体" w:hAnsi="宋体" w:hint="default"/>
              </w:rPr>
              <w:autoSpaceDE w:val="1"/>
              <w:autoSpaceDN w:val="1"/>
            </w:pPr>
          </w:p>
        </w:tc>
      </w:tr>
      <w:tr>
        <w:trPr>
          <w:trHeight w:hRule="atleast" w:val="563"/>
          <w:cantSplit/>
          <w:hidden w:val="0"/>
        </w:trPr>
        <w:tc>
          <w:tcPr>
            <w:tcW w:type="dxa" w:w="3617"/>
            <w:vAlign w:val="center"/>
            <w:gridSpan w:val="3"/>
            <w:tcBorders>
              <w:left w:val="single" w:color="auto" w:sz="12"/>
              <w:right w:val="single" w:color="auto" w:sz="4"/>
            </w:tcBorders>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 xml:space="preserve"> 监 理 费 合 计（元）</w:t>
            </w:r>
          </w:p>
        </w:tc>
        <w:tc>
          <w:tcPr>
            <w:tcW w:type="dxa" w:w="6103"/>
            <w:vAlign w:val="center"/>
            <w:gridSpan w:val="4"/>
            <w:tcBorders>
              <w:left w:val="single" w:color="auto" w:sz="4"/>
              <w:right w:val="single" w:color="auto" w:sz="12"/>
            </w:tcBorders>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 xml:space="preserve">                                     </w:t>
            </w:r>
          </w:p>
        </w:tc>
      </w:tr>
      <w:tr>
        <w:trPr>
          <w:trHeight w:hRule="atleast" w:val="563"/>
          <w:cantSplit/>
          <w:hidden w:val="0"/>
        </w:trPr>
        <w:tc>
          <w:tcPr>
            <w:tcW w:type="dxa" w:w="3617"/>
            <w:vAlign w:val="center"/>
            <w:gridSpan w:val="3"/>
            <w:tcBorders>
              <w:bottom w:val="single" w:color="auto" w:sz="12"/>
              <w:left w:val="single" w:color="auto" w:sz="12"/>
              <w:right w:val="single" w:color="auto" w:sz="4"/>
            </w:tcBorders>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 xml:space="preserve"> 优惠后的最终投标单价（元）</w:t>
            </w:r>
          </w:p>
        </w:tc>
        <w:tc>
          <w:tcPr>
            <w:tcW w:type="dxa" w:w="6103"/>
            <w:vAlign w:val="center"/>
            <w:gridSpan w:val="4"/>
            <w:tcBorders>
              <w:bottom w:val="single" w:color="auto" w:sz="12"/>
              <w:left w:val="single" w:color="auto" w:sz="4"/>
              <w:right w:val="single" w:color="auto" w:sz="12"/>
            </w:tcBorders>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 xml:space="preserve">                                  </w:t>
            </w:r>
          </w:p>
        </w:tc>
      </w:tr>
      <w:tr>
        <w:trPr>
          <w:trHeight w:hRule="atleast" w:val="1643"/>
          <w:cantSplit/>
          <w:hidden w:val="0"/>
        </w:trPr>
        <w:tc>
          <w:tcPr>
            <w:tcW w:type="dxa" w:w="9720"/>
            <w:vAlign w:val="top"/>
            <w:gridSpan w:val="7"/>
            <w:tcBorders>
              <w:top w:val="single" w:color="auto" w:sz="12"/>
            </w:tcBorders>
          </w:tcPr>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报价依据和说明：</w:t>
            </w:r>
          </w:p>
        </w:tc>
      </w:tr>
    </w:tbl>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p>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 xml:space="preserve">  投标单位（盖章）：</w:t>
      </w:r>
      <w:r>
        <w:rPr>
          <w:b w:val="1"/>
          <w:color w:val="auto"/>
          <w:position w:val="0"/>
          <w:sz w:val="21"/>
          <w:szCs w:val="21"/>
          <w:u w:val="single"/>
          <w:rFonts w:ascii="宋体" w:eastAsia="宋体" w:hAnsi="宋体" w:hint="default"/>
        </w:rPr>
        <w:t xml:space="preserve">                    </w:t>
      </w:r>
    </w:p>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 xml:space="preserve"> 法定代表或授权代表（签字或盖章）：</w:t>
      </w:r>
      <w:r>
        <w:rPr>
          <w:b w:val="1"/>
          <w:color w:val="auto"/>
          <w:position w:val="0"/>
          <w:sz w:val="21"/>
          <w:szCs w:val="21"/>
          <w:u w:val="single"/>
          <w:rFonts w:ascii="宋体" w:eastAsia="宋体" w:hAnsi="宋体" w:hint="default"/>
        </w:rPr>
        <w:t xml:space="preserve">           </w:t>
      </w:r>
    </w:p>
    <w:p>
      <w:pPr>
        <w:numPr>
          <w:ilvl w:val="0"/>
          <w:numId w:val="0"/>
        </w:numPr>
        <w:jc w:val="left"/>
        <w:spacing w:lineRule="exact" w:line="400" w:before="0" w:after="160"/>
        <w:ind w:right="0" w:firstLine="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 xml:space="preserve">                                       年    月    日</w:t>
      </w:r>
    </w:p>
    <w:p>
      <w:pPr>
        <w:numPr>
          <w:ilvl w:val="0"/>
          <w:numId w:val="0"/>
        </w:numPr>
        <w:jc w:val="center"/>
        <w:spacing w:lineRule="exact" w:line="400" w:before="0" w:after="160"/>
        <w:ind w:right="0" w:firstLine="0"/>
        <w:rPr>
          <w:b w:val="1"/>
          <w:color w:val="auto"/>
          <w:position w:val="0"/>
          <w:sz w:val="30"/>
          <w:szCs w:val="30"/>
          <w:rFonts w:ascii="宋体" w:eastAsia="宋体" w:hAnsi="宋体" w:hint="default"/>
        </w:rPr>
        <w:autoSpaceDE w:val="1"/>
        <w:autoSpaceDN w:val="1"/>
      </w:pPr>
    </w:p>
    <w:p>
      <w:pPr>
        <w:numPr>
          <w:ilvl w:val="0"/>
          <w:numId w:val="0"/>
        </w:numPr>
        <w:jc w:val="center"/>
        <w:spacing w:lineRule="auto" w:line="360" w:before="48" w:after="48"/>
        <w:ind w:right="0" w:firstLine="0"/>
        <w:rPr>
          <w:b w:val="1"/>
          <w:color w:val="auto"/>
          <w:position w:val="0"/>
          <w:sz w:val="32"/>
          <w:szCs w:val="32"/>
          <w:rFonts w:ascii="宋体" w:eastAsia="宋体" w:hAnsi="宋体" w:hint="default"/>
        </w:rPr>
        <w:snapToGrid w:val="off"/>
        <w:autoSpaceDE w:val="1"/>
        <w:autoSpaceDN w:val="1"/>
      </w:pPr>
      <w:r>
        <w:br w:type="page"/>
      </w:r>
      <w:r>
        <w:rPr>
          <w:b w:val="1"/>
          <w:color w:val="auto"/>
          <w:position w:val="0"/>
          <w:sz w:val="32"/>
          <w:szCs w:val="32"/>
          <w:rFonts w:ascii="宋体" w:eastAsia="宋体" w:hAnsi="宋体" w:hint="default"/>
        </w:rPr>
        <w:t xml:space="preserve">第七章  评标办法和细则</w:t>
      </w:r>
    </w:p>
    <w:p>
      <w:pPr>
        <w:pStyle w:val="PO173"/>
        <w:numPr>
          <w:ilvl w:val="0"/>
          <w:numId w:val="0"/>
        </w:numPr>
        <w:jc w:val="both"/>
        <w:spacing w:lineRule="auto" w:line="360" w:before="0" w:after="160"/>
        <w:ind w:right="0" w:firstLine="420"/>
        <w:rPr>
          <w:color w:val="auto"/>
          <w:position w:val="0"/>
          <w:sz w:val="21"/>
          <w:szCs w:val="21"/>
          <w:rFonts w:ascii="宋体" w:eastAsia="宋体" w:hAnsi="宋体" w:hint="default"/>
        </w:rPr>
        <w:snapToGrid w:val="off"/>
        <w:autoSpaceDE w:val="1"/>
        <w:autoSpaceDN w:val="1"/>
      </w:pPr>
      <w:r>
        <w:rPr>
          <w:color w:val="auto"/>
          <w:position w:val="0"/>
          <w:sz w:val="21"/>
          <w:szCs w:val="21"/>
          <w:rFonts w:ascii="宋体" w:eastAsia="宋体" w:hAnsi="宋体" w:hint="default"/>
        </w:rPr>
        <w:t>本着坚持“公平、公正、公开”的原则，为维护招投标双方的合法权益，增加评标工作透明度，保</w:t>
      </w:r>
      <w:r>
        <w:rPr>
          <w:color w:val="auto"/>
          <w:position w:val="0"/>
          <w:sz w:val="21"/>
          <w:szCs w:val="21"/>
          <w:rFonts w:ascii="宋体" w:eastAsia="宋体" w:hAnsi="宋体" w:hint="default"/>
        </w:rPr>
        <w:t>证评标、定标的科学性、公正性和可操作性，根据《中华人民共和国招标投标法》、《建设工程监理与</w:t>
      </w:r>
      <w:r>
        <w:rPr>
          <w:color w:val="auto"/>
          <w:position w:val="0"/>
          <w:sz w:val="21"/>
          <w:szCs w:val="21"/>
          <w:rFonts w:ascii="宋体" w:eastAsia="宋体" w:hAnsi="宋体" w:hint="default"/>
        </w:rPr>
        <w:t>相关服务收费管理规定》、《评标委员会和评标办法暂行规定（七部委12号令）》等法律法规的精神，</w:t>
      </w:r>
      <w:r>
        <w:rPr>
          <w:color w:val="auto"/>
          <w:position w:val="0"/>
          <w:sz w:val="21"/>
          <w:szCs w:val="21"/>
          <w:rFonts w:ascii="宋体" w:eastAsia="宋体" w:hAnsi="宋体" w:hint="default"/>
        </w:rPr>
        <w:t>并结合本工程实际情况，制定本办法。</w:t>
      </w:r>
    </w:p>
    <w:p>
      <w:pPr>
        <w:pStyle w:val="PO173"/>
        <w:numPr>
          <w:ilvl w:val="0"/>
          <w:numId w:val="0"/>
        </w:numPr>
        <w:jc w:val="both"/>
        <w:spacing w:lineRule="auto" w:line="360" w:before="0" w:after="160"/>
        <w:ind w:right="0" w:firstLine="422"/>
        <w:rPr>
          <w:b w:val="1"/>
          <w:color w:val="auto"/>
          <w:position w:val="0"/>
          <w:sz w:val="21"/>
          <w:szCs w:val="21"/>
          <w:rFonts w:ascii="宋体" w:eastAsia="宋体" w:hAnsi="宋体" w:hint="default"/>
        </w:rPr>
        <w:snapToGrid w:val="off"/>
        <w:autoSpaceDE w:val="1"/>
        <w:autoSpaceDN w:val="1"/>
      </w:pPr>
      <w:r>
        <w:rPr>
          <w:b w:val="1"/>
          <w:color w:val="auto"/>
          <w:position w:val="0"/>
          <w:sz w:val="21"/>
          <w:szCs w:val="21"/>
          <w:rFonts w:ascii="宋体" w:eastAsia="宋体" w:hAnsi="宋体" w:hint="default"/>
        </w:rPr>
        <w:t>一、评标程序</w:t>
      </w:r>
    </w:p>
    <w:p>
      <w:pPr>
        <w:pStyle w:val="PO173"/>
        <w:numPr>
          <w:ilvl w:val="0"/>
          <w:numId w:val="0"/>
        </w:numPr>
        <w:jc w:val="both"/>
        <w:spacing w:lineRule="auto" w:line="360" w:before="0" w:after="160"/>
        <w:ind w:right="0" w:firstLine="420"/>
        <w:rPr>
          <w:color w:val="auto"/>
          <w:position w:val="0"/>
          <w:sz w:val="21"/>
          <w:szCs w:val="21"/>
          <w:rFonts w:ascii="宋体" w:eastAsia="宋体" w:hAnsi="宋体" w:hint="default"/>
        </w:rPr>
        <w:snapToGrid w:val="off"/>
        <w:autoSpaceDE w:val="1"/>
        <w:autoSpaceDN w:val="1"/>
      </w:pPr>
      <w:r>
        <w:rPr>
          <w:color w:val="auto"/>
          <w:position w:val="0"/>
          <w:sz w:val="21"/>
          <w:szCs w:val="21"/>
          <w:rFonts w:ascii="宋体" w:eastAsia="宋体" w:hAnsi="宋体" w:hint="default"/>
        </w:rPr>
        <w:t>1、评标委员会由招标人依法组建，评标活动由评标委员会负责，评标委员会成员名单在中标结果确</w:t>
      </w:r>
      <w:r>
        <w:rPr>
          <w:color w:val="auto"/>
          <w:position w:val="0"/>
          <w:sz w:val="21"/>
          <w:szCs w:val="21"/>
          <w:rFonts w:ascii="宋体" w:eastAsia="宋体" w:hAnsi="宋体" w:hint="default"/>
        </w:rPr>
        <w:t>定前应当保密。</w:t>
      </w:r>
    </w:p>
    <w:p>
      <w:pPr>
        <w:pStyle w:val="PO173"/>
        <w:numPr>
          <w:ilvl w:val="0"/>
          <w:numId w:val="0"/>
        </w:numPr>
        <w:jc w:val="both"/>
        <w:spacing w:lineRule="auto" w:line="360" w:before="0" w:after="160"/>
        <w:ind w:right="0" w:firstLine="420"/>
        <w:rPr>
          <w:color w:val="auto"/>
          <w:position w:val="0"/>
          <w:sz w:val="21"/>
          <w:szCs w:val="21"/>
          <w:rFonts w:ascii="宋体" w:eastAsia="宋体" w:hAnsi="宋体" w:hint="default"/>
        </w:rPr>
        <w:snapToGrid w:val="off"/>
        <w:autoSpaceDE w:val="1"/>
        <w:autoSpaceDN w:val="1"/>
      </w:pPr>
      <w:r>
        <w:rPr>
          <w:color w:val="auto"/>
          <w:position w:val="0"/>
          <w:sz w:val="21"/>
          <w:szCs w:val="21"/>
          <w:rFonts w:ascii="宋体" w:eastAsia="宋体" w:hAnsi="宋体" w:hint="default"/>
        </w:rPr>
        <w:t>2、由工作人员现场对投标人的委托代理人的身份进行核实。</w:t>
      </w:r>
    </w:p>
    <w:p>
      <w:pPr>
        <w:pStyle w:val="PO173"/>
        <w:numPr>
          <w:ilvl w:val="0"/>
          <w:numId w:val="0"/>
        </w:numPr>
        <w:jc w:val="both"/>
        <w:spacing w:lineRule="auto" w:line="360" w:before="0" w:after="160"/>
        <w:ind w:right="0" w:firstLine="420"/>
        <w:rPr>
          <w:color w:val="auto"/>
          <w:position w:val="0"/>
          <w:sz w:val="21"/>
          <w:szCs w:val="21"/>
          <w:rFonts w:ascii="宋体" w:eastAsia="宋体" w:hAnsi="宋体" w:hint="default"/>
        </w:rPr>
        <w:snapToGrid w:val="off"/>
        <w:autoSpaceDE w:val="1"/>
        <w:autoSpaceDN w:val="1"/>
      </w:pPr>
      <w:r>
        <w:rPr>
          <w:color w:val="auto"/>
          <w:position w:val="0"/>
          <w:sz w:val="21"/>
          <w:szCs w:val="21"/>
          <w:rFonts w:ascii="宋体" w:eastAsia="宋体" w:hAnsi="宋体" w:hint="default"/>
        </w:rPr>
        <w:t>3、由工作人员从投标人中随机选取两名代表对投标文件的密封情况进行检查。</w:t>
      </w:r>
    </w:p>
    <w:p>
      <w:pPr>
        <w:pStyle w:val="PO173"/>
        <w:numPr>
          <w:ilvl w:val="0"/>
          <w:numId w:val="0"/>
        </w:numPr>
        <w:jc w:val="both"/>
        <w:spacing w:lineRule="auto" w:line="360" w:before="0" w:after="160"/>
        <w:ind w:right="0" w:firstLine="420"/>
        <w:rPr>
          <w:color w:val="auto"/>
          <w:position w:val="0"/>
          <w:sz w:val="21"/>
          <w:szCs w:val="21"/>
          <w:rFonts w:ascii="宋体" w:eastAsia="宋体" w:hAnsi="宋体" w:hint="default"/>
        </w:rPr>
        <w:snapToGrid w:val="off"/>
        <w:autoSpaceDE w:val="1"/>
        <w:autoSpaceDN w:val="1"/>
      </w:pPr>
      <w:r>
        <w:rPr>
          <w:color w:val="auto"/>
          <w:position w:val="0"/>
          <w:sz w:val="21"/>
          <w:szCs w:val="21"/>
          <w:rFonts w:ascii="宋体" w:eastAsia="宋体" w:hAnsi="宋体" w:hint="default"/>
        </w:rPr>
        <w:t>4、开标时，启封投标文件正本。</w:t>
      </w:r>
    </w:p>
    <w:p>
      <w:pPr>
        <w:pStyle w:val="PO173"/>
        <w:numPr>
          <w:ilvl w:val="0"/>
          <w:numId w:val="0"/>
        </w:numPr>
        <w:jc w:val="both"/>
        <w:spacing w:lineRule="auto" w:line="360" w:before="0" w:after="160"/>
        <w:ind w:right="0" w:firstLine="420"/>
        <w:rPr>
          <w:color w:val="auto"/>
          <w:position w:val="0"/>
          <w:sz w:val="21"/>
          <w:szCs w:val="21"/>
          <w:rFonts w:ascii="宋体" w:eastAsia="宋体" w:hAnsi="宋体" w:hint="default"/>
        </w:rPr>
        <w:snapToGrid w:val="off"/>
        <w:autoSpaceDE w:val="1"/>
        <w:autoSpaceDN w:val="1"/>
      </w:pPr>
      <w:r>
        <w:rPr>
          <w:color w:val="auto"/>
          <w:position w:val="0"/>
          <w:sz w:val="21"/>
          <w:szCs w:val="21"/>
          <w:rFonts w:ascii="宋体" w:eastAsia="宋体" w:hAnsi="宋体" w:hint="default"/>
        </w:rPr>
        <w:t>5、评标委员会成员对投标文件进行评审。</w:t>
      </w:r>
    </w:p>
    <w:p>
      <w:pPr>
        <w:pStyle w:val="PO173"/>
        <w:numPr>
          <w:ilvl w:val="0"/>
          <w:numId w:val="0"/>
        </w:numPr>
        <w:jc w:val="both"/>
        <w:spacing w:lineRule="auto" w:line="360" w:before="0" w:after="160"/>
        <w:ind w:right="0" w:firstLine="420"/>
        <w:rPr>
          <w:color w:val="auto"/>
          <w:position w:val="0"/>
          <w:sz w:val="21"/>
          <w:szCs w:val="21"/>
          <w:rFonts w:ascii="宋体" w:eastAsia="宋体" w:hAnsi="宋体" w:hint="default"/>
        </w:rPr>
        <w:snapToGrid w:val="off"/>
        <w:autoSpaceDE w:val="1"/>
        <w:autoSpaceDN w:val="1"/>
      </w:pPr>
      <w:r>
        <w:rPr>
          <w:color w:val="auto"/>
          <w:position w:val="0"/>
          <w:sz w:val="21"/>
          <w:szCs w:val="21"/>
          <w:rFonts w:ascii="宋体" w:eastAsia="宋体" w:hAnsi="宋体" w:hint="default"/>
        </w:rPr>
        <w:t>6、评标委员会按定标方法向招标人推荐预中标候选人。</w:t>
      </w:r>
    </w:p>
    <w:p>
      <w:pPr>
        <w:pStyle w:val="PO173"/>
        <w:numPr>
          <w:ilvl w:val="0"/>
          <w:numId w:val="0"/>
        </w:numPr>
        <w:jc w:val="both"/>
        <w:spacing w:lineRule="auto" w:line="360" w:before="0" w:after="160"/>
        <w:ind w:right="0" w:firstLine="422"/>
        <w:rPr>
          <w:b w:val="1"/>
          <w:color w:val="auto"/>
          <w:position w:val="0"/>
          <w:sz w:val="21"/>
          <w:szCs w:val="21"/>
          <w:rFonts w:ascii="宋体" w:eastAsia="宋体" w:hAnsi="宋体" w:hint="default"/>
        </w:rPr>
        <w:snapToGrid w:val="off"/>
        <w:autoSpaceDE w:val="1"/>
        <w:autoSpaceDN w:val="1"/>
      </w:pPr>
      <w:r>
        <w:rPr>
          <w:b w:val="1"/>
          <w:color w:val="auto"/>
          <w:position w:val="0"/>
          <w:sz w:val="21"/>
          <w:szCs w:val="21"/>
          <w:rFonts w:ascii="宋体" w:eastAsia="宋体" w:hAnsi="宋体" w:hint="default"/>
        </w:rPr>
        <w:t>二、废标条件</w:t>
      </w:r>
    </w:p>
    <w:p>
      <w:pPr>
        <w:pStyle w:val="PO173"/>
        <w:numPr>
          <w:ilvl w:val="0"/>
          <w:numId w:val="0"/>
        </w:numPr>
        <w:jc w:val="both"/>
        <w:spacing w:lineRule="auto" w:line="360" w:before="0" w:after="160"/>
        <w:ind w:right="0" w:firstLine="560"/>
        <w:rPr>
          <w:color w:val="auto"/>
          <w:position w:val="0"/>
          <w:sz w:val="21"/>
          <w:szCs w:val="21"/>
          <w:rFonts w:ascii="宋体" w:eastAsia="宋体" w:hAnsi="宋体" w:hint="default"/>
        </w:rPr>
        <w:snapToGrid w:val="off"/>
        <w:autoSpaceDE w:val="1"/>
        <w:autoSpaceDN w:val="1"/>
      </w:pPr>
      <w:r>
        <w:rPr>
          <w:color w:val="auto"/>
          <w:position w:val="0"/>
          <w:sz w:val="21"/>
          <w:szCs w:val="21"/>
          <w:rFonts w:ascii="宋体" w:eastAsia="宋体" w:hAnsi="宋体" w:hint="default"/>
        </w:rPr>
        <w:t>投标文件出现下列情形之一的，作为无效投标文件，不得进入评标：</w:t>
      </w:r>
    </w:p>
    <w:p>
      <w:pPr>
        <w:pStyle w:val="PO173"/>
        <w:numPr>
          <w:ilvl w:val="0"/>
          <w:numId w:val="0"/>
        </w:numPr>
        <w:jc w:val="both"/>
        <w:spacing w:lineRule="auto" w:line="360" w:before="0" w:after="160"/>
        <w:ind w:right="0" w:firstLine="420"/>
        <w:rPr>
          <w:color w:val="auto"/>
          <w:position w:val="0"/>
          <w:sz w:val="21"/>
          <w:szCs w:val="21"/>
          <w:rFonts w:ascii="宋体" w:eastAsia="宋体" w:hAnsi="宋体" w:hint="default"/>
        </w:rPr>
        <w:snapToGrid w:val="off"/>
        <w:autoSpaceDE w:val="1"/>
        <w:autoSpaceDN w:val="1"/>
      </w:pPr>
      <w:r>
        <w:rPr>
          <w:color w:val="auto"/>
          <w:position w:val="0"/>
          <w:sz w:val="21"/>
          <w:szCs w:val="21"/>
          <w:rFonts w:ascii="宋体" w:eastAsia="宋体" w:hAnsi="宋体" w:hint="default"/>
        </w:rPr>
        <w:t>1、投标文件未按照招标文件的要求予以装订的；</w:t>
      </w:r>
    </w:p>
    <w:p>
      <w:pPr>
        <w:pStyle w:val="PO173"/>
        <w:numPr>
          <w:ilvl w:val="0"/>
          <w:numId w:val="0"/>
        </w:numPr>
        <w:jc w:val="both"/>
        <w:spacing w:lineRule="auto" w:line="360" w:before="0" w:after="160"/>
        <w:ind w:right="0" w:firstLine="420"/>
        <w:rPr>
          <w:color w:val="auto"/>
          <w:position w:val="0"/>
          <w:sz w:val="21"/>
          <w:szCs w:val="21"/>
          <w:rFonts w:ascii="宋体" w:eastAsia="宋体" w:hAnsi="宋体" w:hint="default"/>
        </w:rPr>
        <w:snapToGrid w:val="off"/>
        <w:autoSpaceDE w:val="1"/>
        <w:autoSpaceDN w:val="1"/>
      </w:pPr>
      <w:r>
        <w:rPr>
          <w:color w:val="auto"/>
          <w:position w:val="0"/>
          <w:sz w:val="21"/>
          <w:szCs w:val="21"/>
          <w:rFonts w:ascii="宋体" w:eastAsia="宋体" w:hAnsi="宋体" w:hint="default"/>
        </w:rPr>
        <w:t>2、投标文件封面、投标书、报价表、授权委托书未在相应位置加盖投标人的企业印章以及无企业法</w:t>
      </w:r>
      <w:r>
        <w:rPr>
          <w:color w:val="auto"/>
          <w:position w:val="0"/>
          <w:sz w:val="21"/>
          <w:szCs w:val="21"/>
          <w:rFonts w:ascii="宋体" w:eastAsia="宋体" w:hAnsi="宋体" w:hint="default"/>
        </w:rPr>
        <w:t>定代表人或其授权的委托代理人签字或盖章的，企业法定代表人授权的委托代理人没有合法、有效的委</w:t>
      </w:r>
      <w:r>
        <w:rPr>
          <w:color w:val="auto"/>
          <w:position w:val="0"/>
          <w:sz w:val="21"/>
          <w:szCs w:val="21"/>
          <w:rFonts w:ascii="宋体" w:eastAsia="宋体" w:hAnsi="宋体" w:hint="default"/>
        </w:rPr>
        <w:t>托书（原件必须装入标书内，否则以废标处理）；</w:t>
      </w:r>
    </w:p>
    <w:p>
      <w:pPr>
        <w:pStyle w:val="PO173"/>
        <w:numPr>
          <w:ilvl w:val="0"/>
          <w:numId w:val="0"/>
        </w:numPr>
        <w:jc w:val="both"/>
        <w:spacing w:lineRule="auto" w:line="360" w:before="0" w:after="160"/>
        <w:ind w:right="0" w:firstLine="420"/>
        <w:rPr>
          <w:color w:val="auto"/>
          <w:position w:val="0"/>
          <w:sz w:val="21"/>
          <w:szCs w:val="21"/>
          <w:rFonts w:ascii="宋体" w:eastAsia="宋体" w:hAnsi="宋体" w:hint="default"/>
        </w:rPr>
        <w:snapToGrid w:val="off"/>
        <w:autoSpaceDE w:val="1"/>
        <w:autoSpaceDN w:val="1"/>
      </w:pPr>
      <w:r>
        <w:rPr>
          <w:color w:val="auto"/>
          <w:position w:val="0"/>
          <w:sz w:val="21"/>
          <w:szCs w:val="21"/>
          <w:rFonts w:ascii="宋体" w:eastAsia="宋体" w:hAnsi="宋体" w:hint="default"/>
        </w:rPr>
        <w:t>3、逾期送达或者未送达指定地点的；</w:t>
      </w:r>
    </w:p>
    <w:p>
      <w:pPr>
        <w:pStyle w:val="PO173"/>
        <w:numPr>
          <w:ilvl w:val="0"/>
          <w:numId w:val="0"/>
        </w:numPr>
        <w:jc w:val="both"/>
        <w:spacing w:lineRule="auto" w:line="360" w:before="0" w:after="160"/>
        <w:ind w:right="0" w:firstLine="420"/>
        <w:rPr>
          <w:color w:val="auto"/>
          <w:position w:val="0"/>
          <w:sz w:val="21"/>
          <w:szCs w:val="21"/>
          <w:rFonts w:ascii="宋体" w:eastAsia="宋体" w:hAnsi="宋体" w:hint="default"/>
        </w:rPr>
        <w:snapToGrid w:val="off"/>
        <w:autoSpaceDE w:val="1"/>
        <w:autoSpaceDN w:val="1"/>
      </w:pPr>
      <w:r>
        <w:rPr>
          <w:color w:val="auto"/>
          <w:position w:val="0"/>
          <w:sz w:val="21"/>
          <w:szCs w:val="21"/>
          <w:rFonts w:ascii="宋体" w:eastAsia="宋体" w:hAnsi="宋体" w:hint="default"/>
        </w:rPr>
        <w:t>4、投标文件的关键内容字迹模糊、无法辨认的；</w:t>
      </w:r>
    </w:p>
    <w:p>
      <w:pPr>
        <w:pStyle w:val="PO173"/>
        <w:numPr>
          <w:ilvl w:val="0"/>
          <w:numId w:val="0"/>
        </w:numPr>
        <w:jc w:val="both"/>
        <w:spacing w:lineRule="auto" w:line="360" w:before="0" w:after="160"/>
        <w:ind w:right="0" w:firstLine="420"/>
        <w:rPr>
          <w:color w:val="auto"/>
          <w:position w:val="0"/>
          <w:sz w:val="21"/>
          <w:szCs w:val="21"/>
          <w:rFonts w:ascii="宋体" w:eastAsia="宋体" w:hAnsi="宋体" w:hint="default"/>
        </w:rPr>
        <w:snapToGrid w:val="off"/>
        <w:autoSpaceDE w:val="1"/>
        <w:autoSpaceDN w:val="1"/>
      </w:pPr>
      <w:r>
        <w:rPr>
          <w:color w:val="auto"/>
          <w:position w:val="0"/>
          <w:sz w:val="21"/>
          <w:szCs w:val="21"/>
          <w:rFonts w:ascii="宋体" w:eastAsia="宋体" w:hAnsi="宋体" w:hint="default"/>
        </w:rPr>
        <w:t>5、投标人未按招标文件要求提供投标保证金的（银行回单及银行开户许可证复印件加盖单位公章</w:t>
      </w:r>
      <w:r>
        <w:rPr>
          <w:color w:val="auto"/>
          <w:position w:val="0"/>
          <w:sz w:val="21"/>
          <w:szCs w:val="21"/>
          <w:rFonts w:ascii="宋体" w:eastAsia="宋体" w:hAnsi="宋体" w:hint="default"/>
        </w:rPr>
        <w:t>装订在标书内，否则视同未按要求提供投标保证金）；</w:t>
      </w:r>
    </w:p>
    <w:p>
      <w:pPr>
        <w:pStyle w:val="PO173"/>
        <w:numPr>
          <w:ilvl w:val="0"/>
          <w:numId w:val="0"/>
        </w:numPr>
        <w:jc w:val="both"/>
        <w:spacing w:lineRule="auto" w:line="360" w:before="0" w:after="160"/>
        <w:ind w:right="0" w:firstLine="420"/>
        <w:rPr>
          <w:color w:val="auto"/>
          <w:position w:val="0"/>
          <w:sz w:val="21"/>
          <w:szCs w:val="21"/>
          <w:rFonts w:ascii="宋体" w:eastAsia="宋体" w:hAnsi="宋体" w:hint="default"/>
        </w:rPr>
        <w:snapToGrid w:val="off"/>
        <w:autoSpaceDE w:val="1"/>
        <w:autoSpaceDN w:val="1"/>
      </w:pPr>
      <w:r>
        <w:rPr>
          <w:color w:val="auto"/>
          <w:position w:val="0"/>
          <w:sz w:val="21"/>
          <w:szCs w:val="21"/>
          <w:rFonts w:ascii="宋体" w:eastAsia="宋体" w:hAnsi="宋体" w:hint="default"/>
        </w:rPr>
        <w:t>6、投标人法定代表人或其委托代理人未在投标截止时间前（携带居民身份证）到开标现场的；</w:t>
      </w:r>
    </w:p>
    <w:p>
      <w:pPr>
        <w:pStyle w:val="PO173"/>
        <w:numPr>
          <w:ilvl w:val="0"/>
          <w:numId w:val="0"/>
        </w:numPr>
        <w:jc w:val="both"/>
        <w:spacing w:lineRule="auto" w:line="360" w:before="0" w:after="160"/>
        <w:ind w:right="0" w:firstLine="420"/>
        <w:rPr>
          <w:color w:val="auto"/>
          <w:position w:val="0"/>
          <w:sz w:val="21"/>
          <w:szCs w:val="21"/>
          <w:rFonts w:ascii="宋体" w:eastAsia="宋体" w:hAnsi="宋体" w:hint="default"/>
        </w:rPr>
        <w:snapToGrid w:val="off"/>
        <w:autoSpaceDE w:val="1"/>
        <w:autoSpaceDN w:val="1"/>
      </w:pPr>
      <w:r>
        <w:rPr>
          <w:color w:val="auto"/>
          <w:position w:val="0"/>
          <w:sz w:val="21"/>
          <w:szCs w:val="21"/>
          <w:rFonts w:ascii="宋体" w:eastAsia="宋体" w:hAnsi="宋体" w:hint="default"/>
        </w:rPr>
        <w:t>7、投标人拟派总监工程师未在投标截止时间前（携带居民身份证）到开标现场参加开标会的；</w:t>
      </w:r>
    </w:p>
    <w:p>
      <w:pPr>
        <w:pStyle w:val="PO173"/>
        <w:numPr>
          <w:ilvl w:val="0"/>
          <w:numId w:val="0"/>
        </w:numPr>
        <w:jc w:val="both"/>
        <w:spacing w:lineRule="auto" w:line="360" w:before="0" w:after="160"/>
        <w:ind w:right="0" w:firstLine="420"/>
        <w:rPr>
          <w:color w:val="auto"/>
          <w:position w:val="0"/>
          <w:sz w:val="21"/>
          <w:szCs w:val="21"/>
          <w:rFonts w:ascii="宋体" w:eastAsia="宋体" w:hAnsi="宋体" w:hint="default"/>
        </w:rPr>
        <w:snapToGrid w:val="off"/>
        <w:autoSpaceDE w:val="1"/>
        <w:autoSpaceDN w:val="1"/>
      </w:pPr>
      <w:r>
        <w:rPr>
          <w:color w:val="auto"/>
          <w:position w:val="0"/>
          <w:sz w:val="21"/>
          <w:szCs w:val="21"/>
          <w:rFonts w:ascii="宋体" w:eastAsia="宋体" w:hAnsi="宋体" w:hint="default"/>
        </w:rPr>
        <w:t>8、投标人递交的同一份投标文件中对同一招标项目报有两个或多个报价，且未声明哪一个有效的；</w:t>
      </w:r>
    </w:p>
    <w:p>
      <w:pPr>
        <w:pStyle w:val="PO173"/>
        <w:numPr>
          <w:ilvl w:val="0"/>
          <w:numId w:val="0"/>
        </w:numPr>
        <w:jc w:val="both"/>
        <w:spacing w:lineRule="auto" w:line="360" w:before="0" w:after="160"/>
        <w:ind w:right="0" w:firstLine="420"/>
        <w:rPr>
          <w:color w:val="auto"/>
          <w:position w:val="0"/>
          <w:sz w:val="21"/>
          <w:szCs w:val="21"/>
          <w:rFonts w:ascii="宋体" w:eastAsia="宋体" w:hAnsi="宋体" w:hint="default"/>
        </w:rPr>
        <w:snapToGrid w:val="off"/>
        <w:autoSpaceDE w:val="1"/>
        <w:autoSpaceDN w:val="1"/>
      </w:pPr>
      <w:r>
        <w:rPr>
          <w:color w:val="auto"/>
          <w:position w:val="0"/>
          <w:sz w:val="21"/>
          <w:szCs w:val="21"/>
          <w:rFonts w:ascii="宋体" w:eastAsia="宋体" w:hAnsi="宋体" w:hint="default"/>
        </w:rPr>
        <w:t>9、投标报价高于招标控制价A（不含A值）；</w:t>
      </w:r>
    </w:p>
    <w:p>
      <w:pPr>
        <w:pStyle w:val="PO173"/>
        <w:numPr>
          <w:ilvl w:val="0"/>
          <w:numId w:val="0"/>
        </w:numPr>
        <w:jc w:val="both"/>
        <w:spacing w:lineRule="auto" w:line="360" w:before="0" w:after="160"/>
        <w:ind w:right="0" w:firstLine="420"/>
        <w:rPr>
          <w:color w:val="auto"/>
          <w:position w:val="0"/>
          <w:sz w:val="21"/>
          <w:szCs w:val="21"/>
          <w:rFonts w:ascii="宋体" w:eastAsia="宋体" w:hAnsi="宋体" w:hint="default"/>
        </w:rPr>
        <w:snapToGrid w:val="off"/>
        <w:autoSpaceDE w:val="1"/>
        <w:autoSpaceDN w:val="1"/>
      </w:pPr>
      <w:r>
        <w:rPr>
          <w:color w:val="auto"/>
          <w:position w:val="0"/>
          <w:sz w:val="21"/>
          <w:szCs w:val="21"/>
          <w:rFonts w:ascii="宋体" w:eastAsia="宋体" w:hAnsi="宋体" w:hint="default"/>
        </w:rPr>
        <w:t>10、投标人对施工监理服务周期未承诺的；</w:t>
      </w:r>
    </w:p>
    <w:p>
      <w:pPr>
        <w:pStyle w:val="PO173"/>
        <w:numPr>
          <w:ilvl w:val="0"/>
          <w:numId w:val="0"/>
        </w:numPr>
        <w:jc w:val="both"/>
        <w:spacing w:lineRule="auto" w:line="360" w:before="0" w:after="160"/>
        <w:ind w:right="0" w:firstLine="420"/>
        <w:rPr>
          <w:color w:val="auto"/>
          <w:position w:val="0"/>
          <w:sz w:val="21"/>
          <w:szCs w:val="21"/>
          <w:rFonts w:ascii="宋体" w:eastAsia="宋体" w:hAnsi="宋体" w:hint="default"/>
        </w:rPr>
        <w:snapToGrid w:val="off"/>
        <w:autoSpaceDE w:val="1"/>
        <w:autoSpaceDN w:val="1"/>
      </w:pPr>
      <w:r>
        <w:rPr>
          <w:color w:val="auto"/>
          <w:position w:val="0"/>
          <w:sz w:val="21"/>
          <w:szCs w:val="21"/>
          <w:rFonts w:ascii="宋体" w:eastAsia="宋体" w:hAnsi="宋体" w:hint="default"/>
        </w:rPr>
        <w:t>11、未满足本工程监理机构人员配备最低要求（见附表）及未按招标文件要求提供总监理工程师及</w:t>
      </w:r>
      <w:r>
        <w:rPr>
          <w:color w:val="auto"/>
          <w:position w:val="0"/>
          <w:sz w:val="21"/>
          <w:szCs w:val="21"/>
          <w:rFonts w:ascii="宋体" w:eastAsia="宋体" w:hAnsi="宋体" w:hint="default"/>
        </w:rPr>
        <w:t>各专业监理工程师、监理员、见证员社保缴纳证明的；</w:t>
      </w:r>
    </w:p>
    <w:p>
      <w:pPr>
        <w:pStyle w:val="PO173"/>
        <w:numPr>
          <w:ilvl w:val="0"/>
          <w:numId w:val="0"/>
        </w:numPr>
        <w:jc w:val="both"/>
        <w:spacing w:lineRule="auto" w:line="360" w:before="0" w:after="160"/>
        <w:ind w:right="0" w:firstLine="420"/>
        <w:rPr>
          <w:color w:val="auto"/>
          <w:position w:val="0"/>
          <w:sz w:val="21"/>
          <w:szCs w:val="21"/>
          <w:rFonts w:ascii="宋体" w:eastAsia="宋体" w:hAnsi="宋体" w:hint="default"/>
        </w:rPr>
        <w:snapToGrid w:val="off"/>
        <w:autoSpaceDE w:val="1"/>
        <w:autoSpaceDN w:val="1"/>
      </w:pPr>
      <w:r>
        <w:rPr>
          <w:color w:val="auto"/>
          <w:position w:val="0"/>
          <w:sz w:val="21"/>
          <w:szCs w:val="21"/>
          <w:rFonts w:ascii="宋体" w:eastAsia="宋体" w:hAnsi="宋体" w:hint="default"/>
        </w:rPr>
        <w:t>12、未按招标文件要求提交承诺书的；</w:t>
      </w:r>
    </w:p>
    <w:p>
      <w:pPr>
        <w:pStyle w:val="PO173"/>
        <w:numPr>
          <w:ilvl w:val="0"/>
          <w:numId w:val="0"/>
        </w:numPr>
        <w:jc w:val="both"/>
        <w:spacing w:lineRule="auto" w:line="360" w:before="0" w:after="160"/>
        <w:ind w:right="0" w:firstLine="420"/>
        <w:rPr>
          <w:color w:val="auto"/>
          <w:position w:val="0"/>
          <w:sz w:val="21"/>
          <w:szCs w:val="21"/>
          <w:rFonts w:ascii="宋体" w:eastAsia="宋体" w:hAnsi="宋体" w:hint="default"/>
        </w:rPr>
        <w:snapToGrid w:val="off"/>
        <w:autoSpaceDE w:val="1"/>
        <w:autoSpaceDN w:val="1"/>
      </w:pPr>
      <w:r>
        <w:rPr>
          <w:color w:val="auto"/>
          <w:position w:val="0"/>
          <w:sz w:val="21"/>
          <w:szCs w:val="21"/>
          <w:rFonts w:ascii="宋体" w:eastAsia="宋体" w:hAnsi="宋体" w:hint="default"/>
        </w:rPr>
        <w:t>13、有关法律、法规规定的其他废标条件。</w:t>
      </w:r>
    </w:p>
    <w:p>
      <w:pPr>
        <w:pStyle w:val="PO173"/>
        <w:numPr>
          <w:ilvl w:val="0"/>
          <w:numId w:val="0"/>
        </w:numPr>
        <w:jc w:val="both"/>
        <w:spacing w:lineRule="auto" w:line="360" w:before="0" w:after="160"/>
        <w:ind w:right="0" w:firstLine="560"/>
        <w:rPr>
          <w:color w:val="auto"/>
          <w:position w:val="0"/>
          <w:sz w:val="21"/>
          <w:szCs w:val="21"/>
          <w:rFonts w:ascii="宋体" w:eastAsia="宋体" w:hAnsi="宋体" w:hint="default"/>
        </w:rPr>
        <w:snapToGrid w:val="off"/>
        <w:autoSpaceDE w:val="1"/>
        <w:autoSpaceDN w:val="1"/>
      </w:pPr>
    </w:p>
    <w:p>
      <w:pPr>
        <w:pStyle w:val="PO173"/>
        <w:numPr>
          <w:ilvl w:val="0"/>
          <w:numId w:val="0"/>
        </w:numPr>
        <w:jc w:val="both"/>
        <w:spacing w:lineRule="auto" w:line="360" w:before="0" w:after="160"/>
        <w:ind w:right="0" w:firstLine="560"/>
        <w:rPr>
          <w:b w:val="1"/>
          <w:color w:val="auto"/>
          <w:position w:val="0"/>
          <w:sz w:val="21"/>
          <w:szCs w:val="21"/>
          <w:rFonts w:ascii="宋体" w:eastAsia="宋体" w:hAnsi="宋体" w:hint="default"/>
        </w:rPr>
        <w:autoSpaceDE w:val="1"/>
        <w:autoSpaceDN w:val="1"/>
      </w:pPr>
      <w:r>
        <w:rPr>
          <w:b w:val="1"/>
          <w:color w:val="auto"/>
          <w:position w:val="0"/>
          <w:sz w:val="21"/>
          <w:szCs w:val="21"/>
          <w:rFonts w:ascii="宋体" w:eastAsia="宋体" w:hAnsi="宋体" w:hint="default"/>
        </w:rPr>
        <w:t>三、资格审查</w:t>
      </w:r>
    </w:p>
    <w:tbl>
      <w:tblID w:val="0"/>
      <w:tblPr>
        <w:tblStyle w:val="PO37"/>
        <w:tblBorders>
          <w:top w:val="single" w:sz="6" w:space="0" w:color="000000"/>
          <w:left w:val="single" w:sz="6" w:space="0" w:color="000000"/>
          <w:bottom w:val="single" w:sz="6" w:space="0" w:color="000000"/>
          <w:right w:val="single" w:sz="6" w:space="0" w:color="000000"/>
          <w:insideH w:val="nil"/>
          <w:insideV w:val="nil"/>
        </w:tblBorders>
        <w:tblCellMar>
          <w:left w:w="113" w:type="dxa"/>
          <w:top w:w="0" w:type="dxa"/>
          <w:right w:w="57" w:type="dxa"/>
          <w:bottom w:w="0" w:type="dxa"/>
        </w:tblCellMar>
        <w:tblW w:w="9593" w:type="dxa"/>
        <w:tblLook w:val="000000" w:firstRow="0" w:lastRow="0" w:firstColumn="0" w:lastColumn="0" w:noHBand="0" w:noVBand="0"/>
        <w:tblLayout w:type="fixed"/>
      </w:tblPr>
      <w:tblGrid>
        <w:gridCol w:w="524"/>
        <w:gridCol w:w="1455"/>
        <w:gridCol w:w="3391"/>
        <w:gridCol w:w="2462"/>
        <w:gridCol w:w="1761"/>
      </w:tblGrid>
      <w:tr>
        <w:trPr>
          <w:trHeight w:hRule="atleast" w:val="432"/>
          <w:hidden w:val="0"/>
        </w:trPr>
        <w:tc>
          <w:tcPr>
            <w:tcW w:type="dxa" w:w="524"/>
            <w:vAlign w:val="center"/>
            <w:tcBorders>
              <w:bottom w:val="none" w:color="auto" w:sz="6"/>
              <w:left w:val="none" w:color="auto" w:sz="6"/>
              <w:right w:val="none" w:color="auto" w:sz="6"/>
              <w:top w:val="none" w:color="auto" w:sz="6"/>
            </w:tcBorders>
          </w:tcPr>
          <w:p>
            <w:pPr>
              <w:numPr>
                <w:ilvl w:val="0"/>
                <w:numId w:val="0"/>
              </w:numPr>
              <w:jc w:val="center"/>
              <w:spacing w:lineRule="auto" w:line="240" w:before="0" w:after="160"/>
              <w:ind w:right="0" w:firstLine="0"/>
              <w:rPr>
                <w:color w:val="auto"/>
                <w:position w:val="0"/>
                <w:sz w:val="18"/>
                <w:szCs w:val="18"/>
                <w:rFonts w:ascii="宋体" w:eastAsia="宋体" w:hAnsi="宋体" w:hint="default"/>
              </w:rPr>
              <w:autoSpaceDE w:val="1"/>
              <w:autoSpaceDN w:val="1"/>
            </w:pPr>
            <w:r>
              <w:rPr>
                <w:color w:val="auto"/>
                <w:position w:val="0"/>
                <w:sz w:val="18"/>
                <w:szCs w:val="18"/>
                <w:rFonts w:ascii="宋体" w:eastAsia="宋体" w:hAnsi="宋体" w:hint="default"/>
              </w:rPr>
              <w:t>序</w:t>
            </w:r>
          </w:p>
          <w:p>
            <w:pPr>
              <w:numPr>
                <w:ilvl w:val="0"/>
                <w:numId w:val="0"/>
              </w:numPr>
              <w:jc w:val="center"/>
              <w:spacing w:lineRule="auto" w:line="240" w:before="0" w:after="160"/>
              <w:ind w:right="0" w:firstLine="0"/>
              <w:rPr>
                <w:color w:val="auto"/>
                <w:position w:val="0"/>
                <w:sz w:val="18"/>
                <w:szCs w:val="18"/>
                <w:rFonts w:ascii="宋体" w:eastAsia="宋体" w:hAnsi="宋体" w:hint="default"/>
              </w:rPr>
              <w:autoSpaceDE w:val="1"/>
              <w:autoSpaceDN w:val="1"/>
            </w:pPr>
            <w:r>
              <w:rPr>
                <w:color w:val="auto"/>
                <w:position w:val="0"/>
                <w:sz w:val="18"/>
                <w:szCs w:val="18"/>
                <w:rFonts w:ascii="宋体" w:eastAsia="宋体" w:hAnsi="宋体" w:hint="default"/>
              </w:rPr>
              <w:t>号</w:t>
            </w:r>
          </w:p>
        </w:tc>
        <w:tc>
          <w:tcPr>
            <w:tcW w:type="dxa" w:w="1455"/>
            <w:vAlign w:val="center"/>
            <w:tcBorders>
              <w:bottom w:val="none" w:color="auto" w:sz="6"/>
              <w:left w:val="none" w:color="auto" w:sz="6"/>
              <w:right w:val="none" w:color="auto" w:sz="6"/>
              <w:top w:val="none" w:color="auto" w:sz="6"/>
            </w:tcBorders>
          </w:tcPr>
          <w:p>
            <w:pPr>
              <w:numPr>
                <w:ilvl w:val="0"/>
                <w:numId w:val="0"/>
              </w:numPr>
              <w:jc w:val="center"/>
              <w:spacing w:lineRule="auto" w:line="240" w:before="0" w:after="160"/>
              <w:ind w:right="0" w:firstLine="0"/>
              <w:rPr>
                <w:color w:val="auto"/>
                <w:position w:val="0"/>
                <w:sz w:val="18"/>
                <w:szCs w:val="18"/>
                <w:rFonts w:ascii="宋体" w:eastAsia="宋体" w:hAnsi="宋体" w:hint="default"/>
              </w:rPr>
              <w:autoSpaceDE w:val="1"/>
              <w:autoSpaceDN w:val="1"/>
            </w:pPr>
            <w:r>
              <w:rPr>
                <w:color w:val="auto"/>
                <w:position w:val="0"/>
                <w:sz w:val="18"/>
                <w:szCs w:val="18"/>
                <w:rFonts w:ascii="宋体" w:eastAsia="宋体" w:hAnsi="宋体" w:hint="default"/>
              </w:rPr>
              <w:t>合格条件</w:t>
            </w:r>
          </w:p>
        </w:tc>
        <w:tc>
          <w:tcPr>
            <w:tcW w:type="dxa" w:w="3391"/>
            <w:vAlign w:val="center"/>
            <w:tcBorders>
              <w:bottom w:val="none" w:color="auto" w:sz="6"/>
              <w:left w:val="none" w:color="auto" w:sz="6"/>
              <w:right w:val="none" w:color="auto" w:sz="6"/>
              <w:top w:val="none" w:color="auto" w:sz="6"/>
            </w:tcBorders>
          </w:tcPr>
          <w:p>
            <w:pPr>
              <w:numPr>
                <w:ilvl w:val="0"/>
                <w:numId w:val="0"/>
              </w:numPr>
              <w:jc w:val="center"/>
              <w:spacing w:lineRule="auto" w:line="240" w:before="0" w:after="160"/>
              <w:ind w:right="0" w:firstLine="0"/>
              <w:rPr>
                <w:color w:val="auto"/>
                <w:position w:val="0"/>
                <w:sz w:val="18"/>
                <w:szCs w:val="18"/>
                <w:rFonts w:ascii="宋体" w:eastAsia="宋体" w:hAnsi="宋体" w:hint="default"/>
              </w:rPr>
              <w:autoSpaceDE w:val="1"/>
              <w:autoSpaceDN w:val="1"/>
            </w:pPr>
            <w:r>
              <w:rPr>
                <w:color w:val="auto"/>
                <w:position w:val="0"/>
                <w:sz w:val="18"/>
                <w:szCs w:val="18"/>
                <w:rFonts w:ascii="宋体" w:eastAsia="宋体" w:hAnsi="宋体" w:hint="default"/>
              </w:rPr>
              <w:t>投标资格合格条件标准</w:t>
            </w:r>
          </w:p>
        </w:tc>
        <w:tc>
          <w:tcPr>
            <w:tcW w:type="dxa" w:w="2462"/>
            <w:vAlign w:val="center"/>
            <w:tcBorders>
              <w:bottom w:val="none" w:color="auto" w:sz="6"/>
              <w:left w:val="none" w:color="auto" w:sz="6"/>
              <w:right w:val="none" w:color="auto" w:sz="6"/>
              <w:top w:val="none" w:color="auto" w:sz="6"/>
            </w:tcBorders>
          </w:tcPr>
          <w:p>
            <w:pPr>
              <w:numPr>
                <w:ilvl w:val="0"/>
                <w:numId w:val="0"/>
              </w:numPr>
              <w:jc w:val="center"/>
              <w:spacing w:lineRule="auto" w:line="240" w:before="0" w:after="160"/>
              <w:ind w:right="0" w:firstLine="0"/>
              <w:rPr>
                <w:color w:val="auto"/>
                <w:position w:val="0"/>
                <w:sz w:val="18"/>
                <w:szCs w:val="18"/>
                <w:rFonts w:ascii="宋体" w:eastAsia="宋体" w:hAnsi="宋体" w:hint="default"/>
              </w:rPr>
              <w:autoSpaceDE w:val="1"/>
              <w:autoSpaceDN w:val="1"/>
            </w:pPr>
            <w:r>
              <w:rPr>
                <w:color w:val="auto"/>
                <w:position w:val="0"/>
                <w:sz w:val="18"/>
                <w:szCs w:val="18"/>
                <w:rFonts w:ascii="宋体" w:eastAsia="宋体" w:hAnsi="宋体" w:hint="default"/>
              </w:rPr>
              <w:t>有效证明材料</w:t>
            </w:r>
          </w:p>
        </w:tc>
        <w:tc>
          <w:tcPr>
            <w:tcW w:type="dxa" w:w="1761"/>
            <w:vAlign w:val="center"/>
            <w:tcBorders>
              <w:bottom w:val="none" w:color="auto" w:sz="6"/>
              <w:left w:val="none" w:color="auto" w:sz="6"/>
              <w:right w:val="none" w:color="auto" w:sz="6"/>
              <w:top w:val="none" w:color="auto" w:sz="6"/>
            </w:tcBorders>
          </w:tcPr>
          <w:p>
            <w:pPr>
              <w:numPr>
                <w:ilvl w:val="0"/>
                <w:numId w:val="0"/>
              </w:numPr>
              <w:jc w:val="center"/>
              <w:spacing w:lineRule="auto" w:line="240" w:before="0" w:after="160"/>
              <w:ind w:right="0" w:firstLine="0"/>
              <w:rPr>
                <w:color w:val="auto"/>
                <w:position w:val="0"/>
                <w:sz w:val="18"/>
                <w:szCs w:val="18"/>
                <w:rFonts w:ascii="宋体" w:eastAsia="宋体" w:hAnsi="宋体" w:hint="default"/>
              </w:rPr>
              <w:autoSpaceDE w:val="1"/>
              <w:autoSpaceDN w:val="1"/>
            </w:pPr>
            <w:r>
              <w:rPr>
                <w:color w:val="auto"/>
                <w:position w:val="0"/>
                <w:sz w:val="18"/>
                <w:szCs w:val="18"/>
                <w:rFonts w:ascii="宋体" w:eastAsia="宋体" w:hAnsi="宋体" w:hint="default"/>
              </w:rPr>
              <w:t>定性的结论以及</w:t>
            </w:r>
          </w:p>
          <w:p>
            <w:pPr>
              <w:numPr>
                <w:ilvl w:val="0"/>
                <w:numId w:val="0"/>
              </w:numPr>
              <w:jc w:val="center"/>
              <w:spacing w:lineRule="auto" w:line="240" w:before="0" w:after="160"/>
              <w:ind w:right="0" w:firstLine="0"/>
              <w:rPr>
                <w:color w:val="auto"/>
                <w:position w:val="0"/>
                <w:sz w:val="18"/>
                <w:szCs w:val="18"/>
                <w:rFonts w:ascii="宋体" w:eastAsia="宋体" w:hAnsi="宋体" w:hint="default"/>
              </w:rPr>
              <w:autoSpaceDE w:val="1"/>
              <w:autoSpaceDN w:val="1"/>
            </w:pPr>
            <w:r>
              <w:rPr>
                <w:color w:val="auto"/>
                <w:position w:val="0"/>
                <w:sz w:val="18"/>
                <w:szCs w:val="18"/>
                <w:rFonts w:ascii="宋体" w:eastAsia="宋体" w:hAnsi="宋体" w:hint="default"/>
              </w:rPr>
              <w:t>相关情况说明</w:t>
            </w:r>
          </w:p>
        </w:tc>
      </w:tr>
      <w:tr>
        <w:trPr>
          <w:trHeight w:hRule="atleast" w:val="432"/>
          <w:hidden w:val="0"/>
        </w:trPr>
        <w:tc>
          <w:tcPr>
            <w:tcW w:type="dxa" w:w="524"/>
            <w:vAlign w:val="center"/>
            <w:tcBorders>
              <w:bottom w:val="none" w:color="auto" w:sz="6"/>
              <w:left w:val="none" w:color="auto" w:sz="6"/>
              <w:right w:val="none" w:color="auto" w:sz="6"/>
              <w:top w:val="none" w:color="auto" w:sz="6"/>
            </w:tcBorders>
          </w:tcPr>
          <w:p>
            <w:pPr>
              <w:numPr>
                <w:ilvl w:val="0"/>
                <w:numId w:val="0"/>
              </w:numPr>
              <w:jc w:val="center"/>
              <w:spacing w:lineRule="auto" w:line="240" w:before="0" w:after="160"/>
              <w:ind w:right="0" w:firstLine="0"/>
              <w:rPr>
                <w:color w:val="auto"/>
                <w:position w:val="0"/>
                <w:sz w:val="18"/>
                <w:szCs w:val="18"/>
                <w:rFonts w:ascii="宋体" w:eastAsia="宋体" w:hAnsi="宋体" w:hint="default"/>
              </w:rPr>
              <w:autoSpaceDE w:val="1"/>
              <w:autoSpaceDN w:val="1"/>
            </w:pPr>
            <w:r>
              <w:rPr>
                <w:color w:val="auto"/>
                <w:position w:val="0"/>
                <w:sz w:val="18"/>
                <w:szCs w:val="18"/>
                <w:rFonts w:ascii="宋体" w:eastAsia="宋体" w:hAnsi="宋体" w:hint="default"/>
              </w:rPr>
              <w:t>1</w:t>
            </w:r>
          </w:p>
        </w:tc>
        <w:tc>
          <w:tcPr>
            <w:tcW w:type="dxa" w:w="1455"/>
            <w:vAlign w:val="center"/>
            <w:tcBorders>
              <w:bottom w:val="none" w:color="auto" w:sz="6"/>
              <w:left w:val="none" w:color="auto" w:sz="6"/>
              <w:right w:val="none" w:color="auto" w:sz="6"/>
              <w:top w:val="none" w:color="auto" w:sz="6"/>
            </w:tcBorders>
          </w:tcPr>
          <w:p>
            <w:pPr>
              <w:numPr>
                <w:ilvl w:val="0"/>
                <w:numId w:val="0"/>
              </w:numPr>
              <w:jc w:val="left"/>
              <w:spacing w:lineRule="auto" w:line="240" w:before="0" w:after="160"/>
              <w:ind w:right="0" w:firstLine="0"/>
              <w:rPr>
                <w:color w:val="auto"/>
                <w:position w:val="0"/>
                <w:sz w:val="18"/>
                <w:szCs w:val="18"/>
                <w:rFonts w:ascii="宋体" w:eastAsia="宋体" w:hAnsi="宋体" w:hint="default"/>
              </w:rPr>
              <w:autoSpaceDE w:val="1"/>
              <w:autoSpaceDN w:val="1"/>
            </w:pPr>
            <w:r>
              <w:rPr>
                <w:color w:val="auto"/>
                <w:position w:val="0"/>
                <w:sz w:val="18"/>
                <w:szCs w:val="18"/>
                <w:rFonts w:ascii="宋体" w:eastAsia="宋体" w:hAnsi="宋体" w:hint="default"/>
              </w:rPr>
              <w:t>投标保证金</w:t>
            </w:r>
          </w:p>
        </w:tc>
        <w:tc>
          <w:tcPr>
            <w:tcW w:type="dxa" w:w="3391"/>
            <w:vAlign w:val="center"/>
            <w:tcBorders>
              <w:bottom w:val="none" w:color="auto" w:sz="6"/>
              <w:left w:val="none" w:color="auto" w:sz="6"/>
              <w:right w:val="none" w:color="auto" w:sz="6"/>
              <w:top w:val="none" w:color="auto" w:sz="6"/>
            </w:tcBorders>
          </w:tcPr>
          <w:p>
            <w:pPr>
              <w:numPr>
                <w:ilvl w:val="0"/>
                <w:numId w:val="0"/>
              </w:numPr>
              <w:jc w:val="left"/>
              <w:spacing w:lineRule="auto" w:line="240" w:before="0" w:after="160"/>
              <w:ind w:right="0" w:firstLine="0"/>
              <w:rPr>
                <w:color w:val="auto"/>
                <w:position w:val="0"/>
                <w:sz w:val="18"/>
                <w:szCs w:val="18"/>
                <w:rFonts w:ascii="宋体" w:eastAsia="宋体" w:hAnsi="宋体" w:hint="default"/>
              </w:rPr>
              <w:autoSpaceDE w:val="1"/>
              <w:autoSpaceDN w:val="1"/>
            </w:pPr>
            <w:r>
              <w:rPr>
                <w:color w:val="auto"/>
                <w:position w:val="0"/>
                <w:sz w:val="18"/>
                <w:szCs w:val="18"/>
                <w:rFonts w:ascii="宋体" w:eastAsia="宋体" w:hAnsi="宋体" w:hint="default"/>
              </w:rPr>
              <w:t>按招标文件规定的金额、账号、提交形式</w:t>
            </w:r>
            <w:r>
              <w:rPr>
                <w:color w:val="auto"/>
                <w:position w:val="0"/>
                <w:sz w:val="18"/>
                <w:szCs w:val="18"/>
                <w:rFonts w:ascii="宋体" w:eastAsia="宋体" w:hAnsi="宋体" w:hint="default"/>
              </w:rPr>
              <w:t>等要求从投标单位基本账户转出投标保</w:t>
            </w:r>
            <w:r>
              <w:rPr>
                <w:color w:val="auto"/>
                <w:position w:val="0"/>
                <w:sz w:val="18"/>
                <w:szCs w:val="18"/>
                <w:rFonts w:ascii="宋体" w:eastAsia="宋体" w:hAnsi="宋体" w:hint="default"/>
              </w:rPr>
              <w:t>证金并在投标截止时间前到达指定账户</w:t>
            </w:r>
          </w:p>
        </w:tc>
        <w:tc>
          <w:tcPr>
            <w:tcW w:type="dxa" w:w="2462"/>
            <w:vAlign w:val="center"/>
            <w:tcBorders>
              <w:bottom w:val="none" w:color="auto" w:sz="6"/>
              <w:left w:val="none" w:color="auto" w:sz="6"/>
              <w:right w:val="none" w:color="auto" w:sz="6"/>
              <w:top w:val="none" w:color="auto" w:sz="6"/>
            </w:tcBorders>
          </w:tcPr>
          <w:p>
            <w:pPr>
              <w:numPr>
                <w:ilvl w:val="0"/>
                <w:numId w:val="0"/>
              </w:numPr>
              <w:jc w:val="left"/>
              <w:spacing w:lineRule="auto" w:line="240" w:before="0" w:after="160"/>
              <w:ind w:right="0" w:firstLine="0"/>
              <w:rPr>
                <w:color w:val="auto"/>
                <w:position w:val="0"/>
                <w:sz w:val="18"/>
                <w:szCs w:val="18"/>
                <w:rFonts w:ascii="宋体" w:eastAsia="宋体" w:hAnsi="宋体" w:hint="default"/>
              </w:rPr>
              <w:autoSpaceDE w:val="1"/>
              <w:autoSpaceDN w:val="1"/>
            </w:pPr>
            <w:r>
              <w:rPr>
                <w:color w:val="auto"/>
                <w:position w:val="0"/>
                <w:sz w:val="18"/>
                <w:szCs w:val="18"/>
                <w:rFonts w:ascii="宋体" w:eastAsia="宋体" w:hAnsi="宋体" w:hint="default"/>
              </w:rPr>
              <w:t>①提供保证金银行转账单据</w:t>
            </w:r>
          </w:p>
          <w:p>
            <w:pPr>
              <w:numPr>
                <w:ilvl w:val="0"/>
                <w:numId w:val="0"/>
              </w:numPr>
              <w:jc w:val="left"/>
              <w:spacing w:lineRule="auto" w:line="240" w:before="0" w:after="160"/>
              <w:ind w:right="0" w:firstLine="0"/>
              <w:rPr>
                <w:color w:val="auto"/>
                <w:position w:val="0"/>
                <w:sz w:val="18"/>
                <w:szCs w:val="18"/>
                <w:rFonts w:ascii="宋体" w:eastAsia="宋体" w:hAnsi="宋体" w:hint="default"/>
              </w:rPr>
              <w:autoSpaceDE w:val="1"/>
              <w:autoSpaceDN w:val="1"/>
            </w:pPr>
            <w:r>
              <w:rPr>
                <w:color w:val="auto"/>
                <w:position w:val="0"/>
                <w:sz w:val="18"/>
                <w:szCs w:val="18"/>
                <w:rFonts w:ascii="宋体" w:eastAsia="宋体" w:hAnsi="宋体" w:hint="default"/>
              </w:rPr>
              <w:t>②对照投标企业注册的基本</w:t>
            </w:r>
            <w:r>
              <w:rPr>
                <w:color w:val="auto"/>
                <w:position w:val="0"/>
                <w:sz w:val="18"/>
                <w:szCs w:val="18"/>
                <w:rFonts w:ascii="宋体" w:eastAsia="宋体" w:hAnsi="宋体" w:hint="default"/>
              </w:rPr>
              <w:t>账户查询转出账户是否为企</w:t>
            </w:r>
            <w:r>
              <w:rPr>
                <w:color w:val="auto"/>
                <w:position w:val="0"/>
                <w:sz w:val="18"/>
                <w:szCs w:val="18"/>
                <w:rFonts w:ascii="宋体" w:eastAsia="宋体" w:hAnsi="宋体" w:hint="default"/>
              </w:rPr>
              <w:t>业基本户。</w:t>
            </w:r>
          </w:p>
        </w:tc>
        <w:tc>
          <w:tcPr>
            <w:tcW w:type="dxa" w:w="1761"/>
            <w:vAlign w:val="center"/>
            <w:vMerge w:val="restart"/>
            <w:tcBorders>
              <w:bottom w:val="none" w:color="auto" w:sz="6"/>
              <w:left w:val="none" w:color="auto" w:sz="6"/>
              <w:right w:val="none" w:color="auto" w:sz="6"/>
              <w:top w:val="none" w:color="auto" w:sz="6"/>
            </w:tcBorders>
          </w:tcPr>
          <w:p>
            <w:pPr>
              <w:numPr>
                <w:ilvl w:val="0"/>
                <w:numId w:val="0"/>
              </w:numPr>
              <w:jc w:val="left"/>
              <w:spacing w:lineRule="auto" w:line="240" w:before="0" w:after="160"/>
              <w:ind w:right="0" w:firstLine="0"/>
              <w:rPr>
                <w:color w:val="auto"/>
                <w:position w:val="0"/>
                <w:sz w:val="18"/>
                <w:szCs w:val="18"/>
                <w:rFonts w:ascii="宋体" w:eastAsia="宋体" w:hAnsi="宋体" w:hint="default"/>
              </w:rPr>
              <w:autoSpaceDE w:val="1"/>
              <w:autoSpaceDN w:val="1"/>
            </w:pPr>
            <w:r>
              <w:rPr>
                <w:color w:val="auto"/>
                <w:position w:val="0"/>
                <w:sz w:val="18"/>
                <w:szCs w:val="18"/>
                <w:rFonts w:ascii="宋体" w:eastAsia="宋体" w:hAnsi="宋体" w:hint="default"/>
              </w:rPr>
              <w:t>复印件加盖公章装</w:t>
            </w:r>
            <w:r>
              <w:rPr>
                <w:color w:val="auto"/>
                <w:position w:val="0"/>
                <w:sz w:val="18"/>
                <w:szCs w:val="18"/>
                <w:rFonts w:ascii="宋体" w:eastAsia="宋体" w:hAnsi="宋体" w:hint="default"/>
              </w:rPr>
              <w:t>订在标书内。</w:t>
            </w:r>
          </w:p>
        </w:tc>
      </w:tr>
      <w:tr>
        <w:trPr>
          <w:trHeight w:hRule="atleast" w:val="751"/>
          <w:hidden w:val="0"/>
        </w:trPr>
        <w:tc>
          <w:tcPr>
            <w:tcW w:type="dxa" w:w="524"/>
            <w:vAlign w:val="center"/>
            <w:tcBorders>
              <w:bottom w:val="none" w:color="auto" w:sz="6"/>
              <w:left w:val="none" w:color="auto" w:sz="6"/>
              <w:right w:val="none" w:color="auto" w:sz="6"/>
              <w:top w:val="none" w:color="auto" w:sz="6"/>
            </w:tcBorders>
          </w:tcPr>
          <w:p>
            <w:pPr>
              <w:numPr>
                <w:ilvl w:val="0"/>
                <w:numId w:val="0"/>
              </w:numPr>
              <w:jc w:val="center"/>
              <w:spacing w:lineRule="auto" w:line="240" w:before="0" w:after="160"/>
              <w:ind w:right="0" w:firstLine="0"/>
              <w:rPr>
                <w:color w:val="auto"/>
                <w:position w:val="0"/>
                <w:sz w:val="18"/>
                <w:szCs w:val="18"/>
                <w:rFonts w:ascii="宋体" w:eastAsia="宋体" w:hAnsi="宋体" w:hint="default"/>
              </w:rPr>
              <w:autoSpaceDE w:val="1"/>
              <w:autoSpaceDN w:val="1"/>
            </w:pPr>
            <w:r>
              <w:rPr>
                <w:color w:val="auto"/>
                <w:position w:val="0"/>
                <w:sz w:val="18"/>
                <w:szCs w:val="18"/>
                <w:rFonts w:ascii="宋体" w:eastAsia="宋体" w:hAnsi="宋体" w:hint="default"/>
              </w:rPr>
              <w:t>2</w:t>
            </w:r>
          </w:p>
        </w:tc>
        <w:tc>
          <w:tcPr>
            <w:tcW w:type="dxa" w:w="1455"/>
            <w:vAlign w:val="center"/>
            <w:tcBorders>
              <w:bottom w:val="none" w:color="auto" w:sz="6"/>
              <w:left w:val="none" w:color="auto" w:sz="6"/>
              <w:right w:val="none" w:color="auto" w:sz="6"/>
              <w:top w:val="none" w:color="auto" w:sz="6"/>
            </w:tcBorders>
          </w:tcPr>
          <w:p>
            <w:pPr>
              <w:numPr>
                <w:ilvl w:val="0"/>
                <w:numId w:val="0"/>
              </w:numPr>
              <w:jc w:val="left"/>
              <w:spacing w:lineRule="auto" w:line="240" w:before="0" w:after="160"/>
              <w:ind w:right="0" w:firstLine="0"/>
              <w:rPr>
                <w:color w:val="auto"/>
                <w:position w:val="0"/>
                <w:sz w:val="18"/>
                <w:szCs w:val="18"/>
                <w:rFonts w:ascii="宋体" w:eastAsia="宋体" w:hAnsi="宋体" w:hint="default"/>
              </w:rPr>
              <w:autoSpaceDE w:val="1"/>
              <w:autoSpaceDN w:val="1"/>
            </w:pPr>
            <w:r>
              <w:rPr>
                <w:color w:val="auto"/>
                <w:position w:val="0"/>
                <w:sz w:val="18"/>
                <w:szCs w:val="18"/>
                <w:rFonts w:ascii="宋体" w:eastAsia="宋体" w:hAnsi="宋体" w:hint="default"/>
              </w:rPr>
              <w:t>独立的法人营业</w:t>
            </w:r>
            <w:r>
              <w:rPr>
                <w:color w:val="auto"/>
                <w:position w:val="0"/>
                <w:sz w:val="18"/>
                <w:szCs w:val="18"/>
                <w:rFonts w:ascii="宋体" w:eastAsia="宋体" w:hAnsi="宋体" w:hint="default"/>
              </w:rPr>
              <w:t>资格</w:t>
            </w:r>
          </w:p>
        </w:tc>
        <w:tc>
          <w:tcPr>
            <w:tcW w:type="dxa" w:w="3391"/>
            <w:vAlign w:val="center"/>
            <w:tcBorders>
              <w:bottom w:val="none" w:color="auto" w:sz="6"/>
              <w:left w:val="none" w:color="auto" w:sz="6"/>
              <w:right w:val="none" w:color="auto" w:sz="6"/>
              <w:top w:val="none" w:color="auto" w:sz="6"/>
            </w:tcBorders>
          </w:tcPr>
          <w:p>
            <w:pPr>
              <w:numPr>
                <w:ilvl w:val="0"/>
                <w:numId w:val="0"/>
              </w:numPr>
              <w:jc w:val="left"/>
              <w:spacing w:lineRule="auto" w:line="240" w:before="0" w:after="160"/>
              <w:ind w:right="0" w:firstLine="0"/>
              <w:rPr>
                <w:color w:val="auto"/>
                <w:position w:val="0"/>
                <w:sz w:val="18"/>
                <w:szCs w:val="18"/>
                <w:rFonts w:ascii="宋体" w:eastAsia="宋体" w:hAnsi="宋体" w:hint="default"/>
              </w:rPr>
              <w:autoSpaceDE w:val="1"/>
              <w:autoSpaceDN w:val="1"/>
            </w:pPr>
            <w:r>
              <w:rPr>
                <w:color w:val="auto"/>
                <w:position w:val="0"/>
                <w:sz w:val="18"/>
                <w:szCs w:val="18"/>
                <w:rFonts w:ascii="宋体" w:eastAsia="宋体" w:hAnsi="宋体" w:hint="default"/>
              </w:rPr>
              <w:t>在中华人民共和国境内合法注册的独立</w:t>
            </w:r>
            <w:r>
              <w:rPr>
                <w:color w:val="auto"/>
                <w:position w:val="0"/>
                <w:sz w:val="18"/>
                <w:szCs w:val="18"/>
                <w:rFonts w:ascii="宋体" w:eastAsia="宋体" w:hAnsi="宋体" w:hint="default"/>
              </w:rPr>
              <w:t>法人资格，并具有相应的经营范围。</w:t>
            </w:r>
          </w:p>
        </w:tc>
        <w:tc>
          <w:tcPr>
            <w:tcW w:type="dxa" w:w="2462"/>
            <w:vAlign w:val="center"/>
            <w:tcBorders>
              <w:bottom w:val="none" w:color="auto" w:sz="6"/>
              <w:left w:val="none" w:color="auto" w:sz="6"/>
              <w:right w:val="single" w:color="auto"/>
              <w:top w:val="none" w:color="auto" w:sz="6"/>
            </w:tcBorders>
          </w:tcPr>
          <w:p>
            <w:pPr>
              <w:numPr>
                <w:ilvl w:val="0"/>
                <w:numId w:val="0"/>
              </w:numPr>
              <w:jc w:val="left"/>
              <w:spacing w:lineRule="auto" w:line="240" w:before="0" w:after="160"/>
              <w:ind w:right="0" w:firstLine="0"/>
              <w:rPr>
                <w:color w:val="auto"/>
                <w:position w:val="0"/>
                <w:sz w:val="18"/>
                <w:szCs w:val="18"/>
                <w:rFonts w:ascii="宋体" w:eastAsia="宋体" w:hAnsi="宋体" w:hint="default"/>
              </w:rPr>
              <w:autoSpaceDE w:val="1"/>
              <w:autoSpaceDN w:val="1"/>
            </w:pPr>
            <w:r>
              <w:rPr>
                <w:color w:val="auto"/>
                <w:position w:val="0"/>
                <w:sz w:val="18"/>
                <w:szCs w:val="18"/>
                <w:rFonts w:ascii="宋体" w:eastAsia="宋体" w:hAnsi="宋体" w:hint="default"/>
              </w:rPr>
              <w:t>企业法人营业执照（副本）</w:t>
            </w:r>
          </w:p>
        </w:tc>
        <w:tc>
          <w:tcPr>
            <w:tcW w:type="dxa" w:w="1761"/>
            <w:vAlign w:val="center"/>
            <w:vMerge/>
            <w:tcBorders>
              <w:bottom w:val="none" w:color="auto" w:sz="6"/>
              <w:left w:val="none" w:color="auto" w:sz="6"/>
              <w:right w:val="none" w:color="auto" w:sz="6"/>
              <w:top w:val="none" w:color="auto" w:sz="6"/>
            </w:tcBorders>
          </w:tcPr>
          <w:p/>
        </w:tc>
      </w:tr>
      <w:tr>
        <w:trPr>
          <w:hidden w:val="0"/>
        </w:trPr>
        <w:tc>
          <w:tcPr>
            <w:tcW w:type="dxa" w:w="524"/>
            <w:vAlign w:val="center"/>
            <w:tcBorders>
              <w:bottom w:val="none" w:color="auto" w:sz="6"/>
              <w:left w:val="none" w:color="auto" w:sz="6"/>
              <w:right w:val="none" w:color="auto" w:sz="6"/>
              <w:top w:val="none" w:color="auto" w:sz="6"/>
            </w:tcBorders>
          </w:tcPr>
          <w:p>
            <w:pPr>
              <w:numPr>
                <w:ilvl w:val="0"/>
                <w:numId w:val="0"/>
              </w:numPr>
              <w:jc w:val="center"/>
              <w:spacing w:lineRule="auto" w:line="240" w:before="0" w:after="160"/>
              <w:ind w:right="0" w:firstLine="0"/>
              <w:rPr>
                <w:color w:val="auto"/>
                <w:position w:val="0"/>
                <w:sz w:val="18"/>
                <w:szCs w:val="18"/>
                <w:rFonts w:ascii="宋体" w:eastAsia="宋体" w:hAnsi="宋体" w:hint="default"/>
              </w:rPr>
              <w:autoSpaceDE w:val="1"/>
              <w:autoSpaceDN w:val="1"/>
            </w:pPr>
            <w:r>
              <w:rPr>
                <w:color w:val="auto"/>
                <w:position w:val="0"/>
                <w:sz w:val="18"/>
                <w:szCs w:val="18"/>
                <w:rFonts w:ascii="宋体" w:eastAsia="宋体" w:hAnsi="宋体" w:hint="default"/>
              </w:rPr>
              <w:t>3</w:t>
            </w:r>
          </w:p>
        </w:tc>
        <w:tc>
          <w:tcPr>
            <w:tcW w:type="dxa" w:w="1455"/>
            <w:vAlign w:val="center"/>
            <w:tcBorders>
              <w:bottom w:val="none" w:color="auto" w:sz="6"/>
              <w:left w:val="none" w:color="auto" w:sz="6"/>
              <w:right w:val="none" w:color="auto" w:sz="6"/>
              <w:top w:val="none" w:color="auto" w:sz="6"/>
            </w:tcBorders>
          </w:tcPr>
          <w:p>
            <w:pPr>
              <w:numPr>
                <w:ilvl w:val="0"/>
                <w:numId w:val="0"/>
              </w:numPr>
              <w:jc w:val="left"/>
              <w:spacing w:lineRule="auto" w:line="240" w:before="0" w:after="160"/>
              <w:ind w:right="0" w:firstLine="0"/>
              <w:rPr>
                <w:color w:val="auto"/>
                <w:position w:val="0"/>
                <w:sz w:val="18"/>
                <w:szCs w:val="18"/>
                <w:rFonts w:ascii="宋体" w:eastAsia="宋体" w:hAnsi="宋体" w:hint="default"/>
              </w:rPr>
              <w:autoSpaceDE w:val="1"/>
              <w:autoSpaceDN w:val="1"/>
            </w:pPr>
            <w:r>
              <w:rPr>
                <w:color w:val="auto"/>
                <w:position w:val="0"/>
                <w:sz w:val="18"/>
                <w:szCs w:val="18"/>
                <w:rFonts w:ascii="宋体" w:eastAsia="宋体" w:hAnsi="宋体" w:hint="default"/>
              </w:rPr>
              <w:t>企业资质证书</w:t>
            </w:r>
          </w:p>
        </w:tc>
        <w:tc>
          <w:tcPr>
            <w:tcW w:type="dxa" w:w="3391"/>
            <w:vAlign w:val="center"/>
            <w:tcBorders>
              <w:bottom w:val="none" w:color="auto" w:sz="6"/>
              <w:left w:val="none" w:color="auto" w:sz="6"/>
              <w:right w:val="none" w:color="auto" w:sz="6"/>
              <w:top w:val="none" w:color="auto" w:sz="6"/>
            </w:tcBorders>
          </w:tcPr>
          <w:p>
            <w:pPr>
              <w:numPr>
                <w:ilvl w:val="0"/>
                <w:numId w:val="0"/>
              </w:numPr>
              <w:jc w:val="left"/>
              <w:spacing w:lineRule="auto" w:line="240" w:before="0" w:after="160"/>
              <w:ind w:right="0" w:firstLine="0"/>
              <w:rPr>
                <w:color w:val="auto"/>
                <w:position w:val="0"/>
                <w:sz w:val="18"/>
                <w:szCs w:val="18"/>
                <w:rFonts w:ascii="宋体" w:eastAsia="宋体" w:hAnsi="宋体" w:hint="default"/>
              </w:rPr>
              <w:autoSpaceDE w:val="1"/>
              <w:autoSpaceDN w:val="1"/>
            </w:pPr>
            <w:r>
              <w:rPr>
                <w:color w:val="auto"/>
                <w:position w:val="0"/>
                <w:sz w:val="18"/>
                <w:szCs w:val="18"/>
                <w:rFonts w:ascii="宋体" w:eastAsia="宋体" w:hAnsi="宋体" w:hint="default"/>
              </w:rPr>
              <w:t>详见招标公告，与招标公告一致。</w:t>
            </w:r>
          </w:p>
        </w:tc>
        <w:tc>
          <w:tcPr>
            <w:tcW w:type="dxa" w:w="2462"/>
            <w:vAlign w:val="top"/>
            <w:tcBorders>
              <w:bottom w:val="none" w:color="auto" w:sz="6"/>
              <w:left w:val="none" w:color="auto" w:sz="6"/>
              <w:right w:val="none" w:color="auto" w:sz="6"/>
              <w:top w:val="none" w:color="auto" w:sz="6"/>
            </w:tcBorders>
          </w:tcPr>
          <w:p>
            <w:pPr>
              <w:numPr>
                <w:ilvl w:val="0"/>
                <w:numId w:val="0"/>
              </w:numPr>
              <w:jc w:val="left"/>
              <w:spacing w:lineRule="auto" w:line="240" w:before="0" w:after="160"/>
              <w:ind w:right="0" w:firstLine="0"/>
              <w:rPr>
                <w:color w:val="auto"/>
                <w:position w:val="0"/>
                <w:sz w:val="18"/>
                <w:szCs w:val="18"/>
                <w:rFonts w:ascii="宋体" w:eastAsia="宋体" w:hAnsi="宋体" w:hint="default"/>
              </w:rPr>
              <w:autoSpaceDE w:val="1"/>
              <w:autoSpaceDN w:val="1"/>
            </w:pPr>
            <w:r>
              <w:rPr>
                <w:color w:val="auto"/>
                <w:position w:val="0"/>
                <w:sz w:val="18"/>
                <w:szCs w:val="18"/>
                <w:rFonts w:ascii="宋体" w:eastAsia="宋体" w:hAnsi="宋体" w:hint="default"/>
              </w:rPr>
              <w:t xml:space="preserve">有效的企业资质等级证书 </w:t>
            </w:r>
            <w:r>
              <w:rPr>
                <w:color w:val="auto"/>
                <w:position w:val="0"/>
                <w:sz w:val="18"/>
                <w:szCs w:val="18"/>
                <w:rFonts w:ascii="宋体" w:eastAsia="宋体" w:hAnsi="宋体" w:hint="default"/>
              </w:rPr>
              <w:t>（副本）</w:t>
            </w:r>
          </w:p>
        </w:tc>
        <w:tc>
          <w:tcPr>
            <w:tcW w:type="dxa" w:w="1761"/>
            <w:vAlign w:val="center"/>
            <w:vMerge/>
            <w:tcBorders>
              <w:bottom w:val="none" w:color="auto" w:sz="6"/>
              <w:left w:val="none" w:color="auto" w:sz="6"/>
              <w:right w:val="none" w:color="auto" w:sz="6"/>
              <w:top w:val="none" w:color="auto" w:sz="6"/>
            </w:tcBorders>
          </w:tcPr>
          <w:p/>
        </w:tc>
      </w:tr>
      <w:tr>
        <w:trPr>
          <w:hidden w:val="0"/>
        </w:trPr>
        <w:tc>
          <w:tcPr>
            <w:tcW w:type="dxa" w:w="524"/>
            <w:vAlign w:val="center"/>
            <w:tcBorders>
              <w:bottom w:val="none" w:color="auto" w:sz="6"/>
              <w:left w:val="none" w:color="auto" w:sz="6"/>
              <w:right w:val="none" w:color="auto" w:sz="6"/>
              <w:top w:val="none" w:color="auto" w:sz="6"/>
            </w:tcBorders>
          </w:tcPr>
          <w:p>
            <w:pPr>
              <w:numPr>
                <w:ilvl w:val="0"/>
                <w:numId w:val="0"/>
              </w:numPr>
              <w:jc w:val="center"/>
              <w:spacing w:lineRule="auto" w:line="240" w:before="0" w:after="160"/>
              <w:ind w:right="0" w:firstLine="0"/>
              <w:rPr>
                <w:color w:val="auto"/>
                <w:position w:val="0"/>
                <w:sz w:val="18"/>
                <w:szCs w:val="18"/>
                <w:rFonts w:ascii="宋体" w:eastAsia="宋体" w:hAnsi="宋体" w:hint="default"/>
              </w:rPr>
              <w:autoSpaceDE w:val="1"/>
              <w:autoSpaceDN w:val="1"/>
            </w:pPr>
            <w:r>
              <w:rPr>
                <w:color w:val="auto"/>
                <w:position w:val="0"/>
                <w:sz w:val="18"/>
                <w:szCs w:val="18"/>
                <w:rFonts w:ascii="宋体" w:eastAsia="宋体" w:hAnsi="宋体" w:hint="default"/>
              </w:rPr>
              <w:t>4</w:t>
            </w:r>
          </w:p>
        </w:tc>
        <w:tc>
          <w:tcPr>
            <w:tcW w:type="dxa" w:w="1455"/>
            <w:vAlign w:val="center"/>
            <w:tcBorders>
              <w:bottom w:val="none" w:color="auto" w:sz="6"/>
              <w:left w:val="none" w:color="auto" w:sz="6"/>
              <w:right w:val="none" w:color="auto" w:sz="6"/>
              <w:top w:val="none" w:color="auto" w:sz="6"/>
            </w:tcBorders>
          </w:tcPr>
          <w:p>
            <w:pPr>
              <w:numPr>
                <w:ilvl w:val="0"/>
                <w:numId w:val="0"/>
              </w:numPr>
              <w:jc w:val="left"/>
              <w:spacing w:lineRule="auto" w:line="240" w:before="0" w:after="160"/>
              <w:ind w:right="0" w:firstLine="0"/>
              <w:rPr>
                <w:color w:val="auto"/>
                <w:position w:val="0"/>
                <w:sz w:val="18"/>
                <w:szCs w:val="18"/>
                <w:rFonts w:ascii="宋体" w:eastAsia="宋体" w:hAnsi="宋体" w:hint="default"/>
              </w:rPr>
              <w:autoSpaceDE w:val="1"/>
              <w:autoSpaceDN w:val="1"/>
            </w:pPr>
            <w:r>
              <w:rPr>
                <w:color w:val="auto"/>
                <w:position w:val="0"/>
                <w:sz w:val="18"/>
                <w:szCs w:val="18"/>
                <w:rFonts w:ascii="宋体" w:eastAsia="宋体" w:hAnsi="宋体" w:hint="default"/>
              </w:rPr>
              <w:t>拟派项目总监理</w:t>
            </w:r>
            <w:r>
              <w:rPr>
                <w:color w:val="auto"/>
                <w:position w:val="0"/>
                <w:sz w:val="18"/>
                <w:szCs w:val="18"/>
                <w:rFonts w:ascii="宋体" w:eastAsia="宋体" w:hAnsi="宋体" w:hint="default"/>
              </w:rPr>
              <w:t>工程师资格</w:t>
            </w:r>
          </w:p>
        </w:tc>
        <w:tc>
          <w:tcPr>
            <w:tcW w:type="dxa" w:w="3391"/>
            <w:vAlign w:val="center"/>
            <w:tcBorders>
              <w:bottom w:val="none" w:color="auto" w:sz="6"/>
              <w:left w:val="none" w:color="auto" w:sz="6"/>
              <w:right w:val="none" w:color="auto" w:sz="6"/>
              <w:top w:val="none" w:color="auto" w:sz="6"/>
            </w:tcBorders>
          </w:tcPr>
          <w:p>
            <w:pPr>
              <w:numPr>
                <w:ilvl w:val="0"/>
                <w:numId w:val="0"/>
              </w:numPr>
              <w:jc w:val="left"/>
              <w:spacing w:lineRule="auto" w:line="240" w:before="0" w:after="160"/>
              <w:ind w:right="0" w:firstLine="0"/>
              <w:rPr>
                <w:color w:val="auto"/>
                <w:position w:val="0"/>
                <w:sz w:val="18"/>
                <w:szCs w:val="18"/>
                <w:rFonts w:ascii="宋体" w:eastAsia="宋体" w:hAnsi="宋体" w:hint="default"/>
              </w:rPr>
              <w:autoSpaceDE w:val="1"/>
              <w:autoSpaceDN w:val="1"/>
            </w:pPr>
            <w:r>
              <w:rPr>
                <w:color w:val="auto"/>
                <w:position w:val="0"/>
                <w:sz w:val="18"/>
                <w:szCs w:val="18"/>
                <w:rFonts w:ascii="宋体" w:eastAsia="宋体" w:hAnsi="宋体" w:hint="default"/>
              </w:rPr>
              <w:t>详见招标公告，与招标公告一致。</w:t>
            </w:r>
          </w:p>
        </w:tc>
        <w:tc>
          <w:tcPr>
            <w:tcW w:type="dxa" w:w="2462"/>
            <w:vAlign w:val="center"/>
            <w:tcBorders>
              <w:bottom w:val="none" w:color="auto" w:sz="6"/>
              <w:left w:val="none" w:color="auto" w:sz="6"/>
              <w:right w:val="none" w:color="auto" w:sz="6"/>
              <w:top w:val="none" w:color="auto" w:sz="6"/>
            </w:tcBorders>
          </w:tcPr>
          <w:p>
            <w:pPr>
              <w:numPr>
                <w:ilvl w:val="0"/>
                <w:numId w:val="0"/>
              </w:numPr>
              <w:jc w:val="left"/>
              <w:spacing w:lineRule="auto" w:line="240" w:before="0" w:after="160"/>
              <w:ind w:right="0" w:firstLine="0"/>
              <w:rPr>
                <w:color w:val="auto"/>
                <w:position w:val="0"/>
                <w:sz w:val="18"/>
                <w:szCs w:val="18"/>
                <w:rFonts w:ascii="宋体" w:eastAsia="宋体" w:hAnsi="宋体" w:hint="default"/>
              </w:rPr>
              <w:autoSpaceDE w:val="1"/>
              <w:autoSpaceDN w:val="1"/>
            </w:pPr>
            <w:r>
              <w:rPr>
                <w:color w:val="auto"/>
                <w:position w:val="0"/>
                <w:sz w:val="18"/>
                <w:szCs w:val="18"/>
                <w:rFonts w:ascii="宋体" w:eastAsia="宋体" w:hAnsi="宋体" w:hint="default"/>
              </w:rPr>
              <w:t>有效的总监理工程师资格证</w:t>
            </w:r>
            <w:r>
              <w:rPr>
                <w:color w:val="auto"/>
                <w:position w:val="0"/>
                <w:sz w:val="18"/>
                <w:szCs w:val="18"/>
                <w:rFonts w:ascii="宋体" w:eastAsia="宋体" w:hAnsi="宋体" w:hint="default"/>
              </w:rPr>
              <w:t>书及社保缴纳证明</w:t>
            </w:r>
          </w:p>
        </w:tc>
        <w:tc>
          <w:tcPr>
            <w:tcW w:type="dxa" w:w="1761"/>
            <w:vAlign w:val="center"/>
            <w:vMerge/>
            <w:tcBorders>
              <w:bottom w:val="none" w:color="auto" w:sz="6"/>
              <w:left w:val="none" w:color="auto" w:sz="6"/>
              <w:right w:val="none" w:color="auto" w:sz="6"/>
              <w:top w:val="none" w:color="auto" w:sz="6"/>
            </w:tcBorders>
          </w:tcPr>
          <w:p/>
        </w:tc>
      </w:tr>
      <w:tr>
        <w:trPr>
          <w:trHeight w:hRule="atleast" w:val="507"/>
          <w:hidden w:val="0"/>
        </w:trPr>
        <w:tc>
          <w:tcPr>
            <w:tcW w:type="dxa" w:w="524"/>
            <w:vAlign w:val="center"/>
            <w:tcBorders>
              <w:bottom w:val="none" w:color="auto" w:sz="6"/>
              <w:left w:val="none" w:color="auto" w:sz="6"/>
              <w:right w:val="none" w:color="auto" w:sz="6"/>
              <w:top w:val="none" w:color="auto" w:sz="6"/>
            </w:tcBorders>
          </w:tcPr>
          <w:p>
            <w:pPr>
              <w:numPr>
                <w:ilvl w:val="0"/>
                <w:numId w:val="0"/>
              </w:numPr>
              <w:jc w:val="center"/>
              <w:spacing w:lineRule="auto" w:line="240" w:before="0" w:after="160"/>
              <w:ind w:right="0" w:firstLine="0"/>
              <w:rPr>
                <w:color w:val="auto"/>
                <w:position w:val="0"/>
                <w:sz w:val="18"/>
                <w:szCs w:val="18"/>
                <w:rFonts w:ascii="宋体" w:eastAsia="宋体" w:hAnsi="宋体" w:hint="default"/>
              </w:rPr>
              <w:autoSpaceDE w:val="1"/>
              <w:autoSpaceDN w:val="1"/>
            </w:pPr>
            <w:r>
              <w:rPr>
                <w:color w:val="auto"/>
                <w:position w:val="0"/>
                <w:sz w:val="18"/>
                <w:szCs w:val="18"/>
                <w:rFonts w:ascii="宋体" w:eastAsia="宋体" w:hAnsi="宋体" w:hint="default"/>
              </w:rPr>
              <w:t>5</w:t>
            </w:r>
          </w:p>
        </w:tc>
        <w:tc>
          <w:tcPr>
            <w:tcW w:type="dxa" w:w="1455"/>
            <w:vAlign w:val="center"/>
            <w:tcBorders>
              <w:bottom w:val="none" w:color="auto" w:sz="6"/>
              <w:left w:val="none" w:color="auto" w:sz="6"/>
              <w:right w:val="none" w:color="auto" w:sz="6"/>
              <w:top w:val="none" w:color="auto" w:sz="6"/>
            </w:tcBorders>
          </w:tcPr>
          <w:p>
            <w:pPr>
              <w:numPr>
                <w:ilvl w:val="0"/>
                <w:numId w:val="0"/>
              </w:numPr>
              <w:jc w:val="left"/>
              <w:spacing w:lineRule="auto" w:line="240" w:before="0" w:after="160"/>
              <w:ind w:right="0" w:firstLine="0"/>
              <w:rPr>
                <w:color w:val="auto"/>
                <w:position w:val="0"/>
                <w:sz w:val="18"/>
                <w:szCs w:val="18"/>
                <w:rFonts w:ascii="宋体" w:eastAsia="宋体" w:hAnsi="宋体" w:hint="default"/>
              </w:rPr>
              <w:autoSpaceDE w:val="1"/>
              <w:autoSpaceDN w:val="1"/>
            </w:pPr>
            <w:r>
              <w:rPr>
                <w:color w:val="auto"/>
                <w:position w:val="0"/>
                <w:sz w:val="18"/>
                <w:szCs w:val="18"/>
                <w:rFonts w:ascii="宋体" w:eastAsia="宋体" w:hAnsi="宋体" w:hint="default"/>
              </w:rPr>
              <w:t>业绩要求</w:t>
            </w:r>
          </w:p>
        </w:tc>
        <w:tc>
          <w:tcPr>
            <w:tcW w:type="dxa" w:w="3391"/>
            <w:vAlign w:val="center"/>
            <w:tcBorders>
              <w:bottom w:val="none" w:color="auto" w:sz="6"/>
              <w:left w:val="none" w:color="auto" w:sz="6"/>
              <w:right w:val="none" w:color="auto" w:sz="6"/>
              <w:top w:val="none" w:color="auto" w:sz="6"/>
            </w:tcBorders>
          </w:tcPr>
          <w:p>
            <w:pPr>
              <w:numPr>
                <w:ilvl w:val="0"/>
                <w:numId w:val="0"/>
              </w:numPr>
              <w:jc w:val="left"/>
              <w:spacing w:lineRule="auto" w:line="240" w:before="0" w:after="160"/>
              <w:ind w:right="0" w:firstLine="0"/>
              <w:rPr>
                <w:color w:val="auto"/>
                <w:position w:val="0"/>
                <w:sz w:val="18"/>
                <w:szCs w:val="18"/>
                <w:rFonts w:ascii="宋体" w:eastAsia="宋体" w:hAnsi="宋体" w:hint="default"/>
              </w:rPr>
              <w:autoSpaceDE w:val="1"/>
              <w:autoSpaceDN w:val="1"/>
            </w:pPr>
            <w:r>
              <w:rPr>
                <w:color w:val="auto"/>
                <w:position w:val="0"/>
                <w:sz w:val="18"/>
                <w:szCs w:val="18"/>
                <w:rFonts w:ascii="宋体" w:eastAsia="宋体" w:hAnsi="宋体" w:hint="default"/>
              </w:rPr>
              <w:t>详见招标公告，与招标公告一致。</w:t>
            </w:r>
          </w:p>
        </w:tc>
        <w:tc>
          <w:tcPr>
            <w:tcW w:type="dxa" w:w="2462"/>
            <w:vAlign w:val="center"/>
            <w:tcBorders>
              <w:bottom w:val="none" w:color="auto" w:sz="6"/>
              <w:left w:val="none" w:color="auto" w:sz="6"/>
              <w:right w:val="none" w:color="auto" w:sz="6"/>
              <w:top w:val="none" w:color="auto" w:sz="6"/>
            </w:tcBorders>
          </w:tcPr>
          <w:p>
            <w:pPr>
              <w:numPr>
                <w:ilvl w:val="0"/>
                <w:numId w:val="0"/>
              </w:numPr>
              <w:jc w:val="left"/>
              <w:spacing w:lineRule="auto" w:line="240" w:before="0" w:after="160"/>
              <w:ind w:right="0" w:firstLine="0"/>
              <w:rPr>
                <w:color w:val="auto"/>
                <w:position w:val="0"/>
                <w:sz w:val="18"/>
                <w:szCs w:val="18"/>
                <w:rFonts w:ascii="宋体" w:eastAsia="宋体" w:hAnsi="宋体" w:hint="default"/>
              </w:rPr>
              <w:autoSpaceDE w:val="1"/>
              <w:autoSpaceDN w:val="1"/>
            </w:pPr>
            <w:r>
              <w:rPr>
                <w:color w:val="auto"/>
                <w:position w:val="0"/>
                <w:sz w:val="18"/>
                <w:szCs w:val="18"/>
                <w:rFonts w:ascii="宋体" w:eastAsia="宋体" w:hAnsi="宋体" w:hint="default"/>
              </w:rPr>
              <w:t>业绩须提供监理合同和监理</w:t>
            </w:r>
            <w:r>
              <w:rPr>
                <w:color w:val="auto"/>
                <w:position w:val="0"/>
                <w:sz w:val="18"/>
                <w:szCs w:val="18"/>
                <w:rFonts w:ascii="宋体" w:eastAsia="宋体" w:hAnsi="宋体" w:hint="default"/>
              </w:rPr>
              <w:t>业绩工程竣工验收资料（竣</w:t>
            </w:r>
            <w:r>
              <w:rPr>
                <w:color w:val="auto"/>
                <w:position w:val="0"/>
                <w:sz w:val="18"/>
                <w:szCs w:val="18"/>
                <w:rFonts w:ascii="宋体" w:eastAsia="宋体" w:hAnsi="宋体" w:hint="default"/>
              </w:rPr>
              <w:t>工验收资料指竣工验收报告</w:t>
            </w:r>
            <w:r>
              <w:rPr>
                <w:color w:val="auto"/>
                <w:position w:val="0"/>
                <w:sz w:val="18"/>
                <w:szCs w:val="18"/>
                <w:rFonts w:ascii="宋体" w:eastAsia="宋体" w:hAnsi="宋体" w:hint="default"/>
              </w:rPr>
              <w:t>或竣工验收备案表）</w:t>
            </w:r>
          </w:p>
        </w:tc>
        <w:tc>
          <w:tcPr>
            <w:tcW w:type="dxa" w:w="1761"/>
            <w:vAlign w:val="center"/>
            <w:tcBorders>
              <w:bottom w:val="none" w:color="auto" w:sz="6"/>
              <w:left w:val="none" w:color="auto" w:sz="6"/>
              <w:right w:val="none" w:color="auto" w:sz="6"/>
            </w:tcBorders>
          </w:tcPr>
          <w:p>
            <w:pPr>
              <w:numPr>
                <w:ilvl w:val="0"/>
                <w:numId w:val="0"/>
              </w:numPr>
              <w:jc w:val="left"/>
              <w:spacing w:lineRule="auto" w:line="240" w:before="0" w:after="160"/>
              <w:ind w:right="0" w:firstLine="0"/>
              <w:rPr>
                <w:color w:val="auto"/>
                <w:position w:val="0"/>
                <w:sz w:val="18"/>
                <w:szCs w:val="18"/>
                <w:rFonts w:ascii="宋体" w:eastAsia="宋体" w:hAnsi="宋体" w:hint="default"/>
              </w:rPr>
              <w:autoSpaceDE w:val="1"/>
              <w:autoSpaceDN w:val="1"/>
            </w:pPr>
          </w:p>
        </w:tc>
      </w:tr>
      <w:tr>
        <w:trPr>
          <w:trHeight w:hRule="atleast" w:val="656"/>
          <w:hidden w:val="0"/>
        </w:trPr>
        <w:tc>
          <w:tcPr>
            <w:tcW w:type="dxa" w:w="524"/>
            <w:vAlign w:val="center"/>
            <w:tcBorders>
              <w:bottom w:val="none" w:color="auto" w:sz="6"/>
              <w:left w:val="none" w:color="auto" w:sz="6"/>
              <w:right w:val="none" w:color="auto" w:sz="6"/>
              <w:top w:val="none" w:color="auto" w:sz="6"/>
            </w:tcBorders>
          </w:tcPr>
          <w:p>
            <w:pPr>
              <w:numPr>
                <w:ilvl w:val="0"/>
                <w:numId w:val="0"/>
              </w:numPr>
              <w:jc w:val="center"/>
              <w:spacing w:lineRule="auto" w:line="240" w:before="0" w:after="160"/>
              <w:ind w:right="0" w:firstLine="0"/>
              <w:rPr>
                <w:color w:val="auto"/>
                <w:position w:val="0"/>
                <w:sz w:val="18"/>
                <w:szCs w:val="18"/>
                <w:rFonts w:ascii="宋体" w:eastAsia="宋体" w:hAnsi="宋体" w:hint="default"/>
              </w:rPr>
              <w:autoSpaceDE w:val="1"/>
              <w:autoSpaceDN w:val="1"/>
            </w:pPr>
            <w:r>
              <w:rPr>
                <w:color w:val="auto"/>
                <w:position w:val="0"/>
                <w:sz w:val="18"/>
                <w:szCs w:val="18"/>
                <w:rFonts w:ascii="宋体" w:eastAsia="宋体" w:hAnsi="宋体" w:hint="default"/>
              </w:rPr>
              <w:t>6</w:t>
            </w:r>
          </w:p>
        </w:tc>
        <w:tc>
          <w:tcPr>
            <w:tcW w:type="dxa" w:w="1455"/>
            <w:vAlign w:val="center"/>
            <w:tcBorders>
              <w:bottom w:val="none" w:color="auto" w:sz="6"/>
              <w:left w:val="none" w:color="auto" w:sz="6"/>
              <w:right w:val="none" w:color="auto" w:sz="6"/>
              <w:top w:val="none" w:color="auto" w:sz="6"/>
            </w:tcBorders>
          </w:tcPr>
          <w:p>
            <w:pPr>
              <w:numPr>
                <w:ilvl w:val="0"/>
                <w:numId w:val="0"/>
              </w:numPr>
              <w:jc w:val="left"/>
              <w:spacing w:lineRule="auto" w:line="240" w:before="0" w:after="160"/>
              <w:ind w:right="0" w:firstLine="0"/>
              <w:rPr>
                <w:color w:val="auto"/>
                <w:position w:val="0"/>
                <w:sz w:val="18"/>
                <w:szCs w:val="18"/>
                <w:rFonts w:ascii="宋体" w:eastAsia="宋体" w:hAnsi="宋体" w:hint="default"/>
              </w:rPr>
              <w:autoSpaceDE w:val="1"/>
              <w:autoSpaceDN w:val="1"/>
            </w:pPr>
            <w:r>
              <w:rPr>
                <w:color w:val="auto"/>
                <w:position w:val="0"/>
                <w:sz w:val="18"/>
                <w:szCs w:val="18"/>
                <w:rFonts w:ascii="宋体" w:eastAsia="宋体" w:hAnsi="宋体" w:hint="default"/>
              </w:rPr>
              <w:t>诚信承诺书</w:t>
            </w:r>
          </w:p>
        </w:tc>
        <w:tc>
          <w:tcPr>
            <w:tcW w:type="dxa" w:w="3391"/>
            <w:vAlign w:val="center"/>
            <w:tcBorders>
              <w:bottom w:val="none" w:color="auto" w:sz="6"/>
              <w:left w:val="none" w:color="auto" w:sz="6"/>
              <w:right w:val="none" w:color="auto" w:sz="6"/>
              <w:top w:val="none" w:color="auto" w:sz="6"/>
            </w:tcBorders>
          </w:tcPr>
          <w:p>
            <w:pPr>
              <w:numPr>
                <w:ilvl w:val="0"/>
                <w:numId w:val="0"/>
              </w:numPr>
              <w:jc w:val="left"/>
              <w:spacing w:lineRule="auto" w:line="240" w:before="0" w:after="160"/>
              <w:ind w:right="0" w:firstLine="0"/>
              <w:rPr>
                <w:color w:val="auto"/>
                <w:position w:val="0"/>
                <w:sz w:val="18"/>
                <w:szCs w:val="18"/>
                <w:rFonts w:ascii="宋体" w:eastAsia="宋体" w:hAnsi="宋体" w:hint="default"/>
              </w:rPr>
              <w:autoSpaceDE w:val="1"/>
              <w:autoSpaceDN w:val="1"/>
            </w:pPr>
            <w:r>
              <w:rPr>
                <w:color w:val="auto"/>
                <w:position w:val="0"/>
                <w:sz w:val="18"/>
                <w:szCs w:val="18"/>
                <w:rFonts w:ascii="宋体" w:eastAsia="宋体" w:hAnsi="宋体" w:hint="default"/>
              </w:rPr>
              <w:t>投标诚信承诺，按格式要求填写</w:t>
            </w:r>
          </w:p>
        </w:tc>
        <w:tc>
          <w:tcPr>
            <w:tcW w:type="dxa" w:w="2462"/>
            <w:vAlign w:val="top"/>
            <w:tcBorders>
              <w:bottom w:val="none" w:color="auto" w:sz="6"/>
              <w:left w:val="none" w:color="auto" w:sz="6"/>
              <w:right w:val="none" w:color="auto" w:sz="6"/>
              <w:top w:val="none" w:color="auto" w:sz="6"/>
            </w:tcBorders>
          </w:tcPr>
          <w:p>
            <w:pPr>
              <w:numPr>
                <w:ilvl w:val="0"/>
                <w:numId w:val="0"/>
              </w:numPr>
              <w:jc w:val="left"/>
              <w:spacing w:lineRule="auto" w:line="240" w:before="0" w:after="160"/>
              <w:ind w:right="0" w:firstLine="0"/>
              <w:rPr>
                <w:color w:val="auto"/>
                <w:position w:val="0"/>
                <w:sz w:val="18"/>
                <w:szCs w:val="18"/>
                <w:rFonts w:ascii="宋体" w:eastAsia="宋体" w:hAnsi="宋体" w:hint="default"/>
              </w:rPr>
              <w:autoSpaceDE w:val="1"/>
              <w:autoSpaceDN w:val="1"/>
            </w:pPr>
            <w:r>
              <w:rPr>
                <w:color w:val="auto"/>
                <w:position w:val="0"/>
                <w:sz w:val="18"/>
                <w:szCs w:val="18"/>
                <w:rFonts w:ascii="宋体" w:eastAsia="宋体" w:hAnsi="宋体" w:hint="default"/>
              </w:rPr>
              <w:t>由法定代表人签字或盖章并</w:t>
            </w:r>
            <w:r>
              <w:rPr>
                <w:color w:val="auto"/>
                <w:position w:val="0"/>
                <w:sz w:val="18"/>
                <w:szCs w:val="18"/>
                <w:rFonts w:ascii="宋体" w:eastAsia="宋体" w:hAnsi="宋体" w:hint="default"/>
              </w:rPr>
              <w:t>加盖公章的承诺书</w:t>
            </w:r>
          </w:p>
        </w:tc>
        <w:tc>
          <w:tcPr>
            <w:tcW w:type="dxa" w:w="1761"/>
            <w:vAlign w:val="center"/>
            <w:vMerge w:val="restart"/>
            <w:tcBorders>
              <w:bottom w:val="none" w:color="auto" w:sz="6"/>
              <w:left w:val="none" w:color="auto" w:sz="6"/>
              <w:right w:val="none" w:color="auto" w:sz="6"/>
              <w:top w:val="none" w:color="auto" w:sz="6"/>
            </w:tcBorders>
          </w:tcPr>
          <w:p>
            <w:pPr>
              <w:numPr>
                <w:ilvl w:val="0"/>
                <w:numId w:val="0"/>
              </w:numPr>
              <w:jc w:val="left"/>
              <w:spacing w:lineRule="auto" w:line="240" w:before="0" w:after="160"/>
              <w:ind w:right="0" w:firstLine="0"/>
              <w:rPr>
                <w:color w:val="auto"/>
                <w:position w:val="0"/>
                <w:sz w:val="18"/>
                <w:szCs w:val="18"/>
                <w:rFonts w:ascii="宋体" w:eastAsia="宋体" w:hAnsi="宋体" w:hint="default"/>
              </w:rPr>
              <w:autoSpaceDE w:val="1"/>
              <w:autoSpaceDN w:val="1"/>
            </w:pPr>
            <w:r>
              <w:rPr>
                <w:color w:val="auto"/>
                <w:position w:val="0"/>
                <w:sz w:val="18"/>
                <w:szCs w:val="18"/>
                <w:rFonts w:ascii="宋体" w:eastAsia="宋体" w:hAnsi="宋体" w:hint="default"/>
              </w:rPr>
              <w:t>必须原件装订在标</w:t>
            </w:r>
            <w:r>
              <w:rPr>
                <w:color w:val="auto"/>
                <w:position w:val="0"/>
                <w:sz w:val="18"/>
                <w:szCs w:val="18"/>
                <w:rFonts w:ascii="宋体" w:eastAsia="宋体" w:hAnsi="宋体" w:hint="default"/>
              </w:rPr>
              <w:t>书内</w:t>
            </w:r>
          </w:p>
        </w:tc>
      </w:tr>
      <w:tr>
        <w:trPr>
          <w:hidden w:val="0"/>
        </w:trPr>
        <w:tc>
          <w:tcPr>
            <w:tcW w:type="dxa" w:w="524"/>
            <w:vAlign w:val="center"/>
            <w:tcBorders>
              <w:bottom w:val="none" w:color="auto" w:sz="6"/>
              <w:left w:val="none" w:color="auto" w:sz="6"/>
              <w:right w:val="none" w:color="auto" w:sz="6"/>
              <w:top w:val="none" w:color="auto" w:sz="6"/>
            </w:tcBorders>
          </w:tcPr>
          <w:p>
            <w:pPr>
              <w:numPr>
                <w:ilvl w:val="0"/>
                <w:numId w:val="0"/>
              </w:numPr>
              <w:jc w:val="center"/>
              <w:spacing w:lineRule="auto" w:line="240" w:before="0" w:after="160"/>
              <w:ind w:right="0" w:firstLine="0"/>
              <w:rPr>
                <w:color w:val="auto"/>
                <w:position w:val="0"/>
                <w:sz w:val="18"/>
                <w:szCs w:val="18"/>
                <w:rFonts w:ascii="宋体" w:eastAsia="宋体" w:hAnsi="宋体" w:hint="default"/>
              </w:rPr>
              <w:autoSpaceDE w:val="1"/>
              <w:autoSpaceDN w:val="1"/>
            </w:pPr>
            <w:r>
              <w:rPr>
                <w:color w:val="auto"/>
                <w:position w:val="0"/>
                <w:sz w:val="18"/>
                <w:szCs w:val="18"/>
                <w:rFonts w:ascii="宋体" w:eastAsia="宋体" w:hAnsi="宋体" w:hint="default"/>
              </w:rPr>
              <w:t>7</w:t>
            </w:r>
          </w:p>
        </w:tc>
        <w:tc>
          <w:tcPr>
            <w:tcW w:type="dxa" w:w="1455"/>
            <w:vAlign w:val="center"/>
            <w:tcBorders>
              <w:bottom w:val="none" w:color="auto" w:sz="6"/>
              <w:left w:val="none" w:color="auto" w:sz="6"/>
              <w:right w:val="none" w:color="auto" w:sz="6"/>
              <w:top w:val="none" w:color="auto" w:sz="6"/>
            </w:tcBorders>
          </w:tcPr>
          <w:p>
            <w:pPr>
              <w:numPr>
                <w:ilvl w:val="0"/>
                <w:numId w:val="0"/>
              </w:numPr>
              <w:jc w:val="left"/>
              <w:spacing w:lineRule="auto" w:line="240" w:before="0" w:after="160"/>
              <w:ind w:right="0" w:firstLine="0"/>
              <w:rPr>
                <w:color w:val="auto"/>
                <w:position w:val="0"/>
                <w:sz w:val="18"/>
                <w:szCs w:val="18"/>
                <w:rFonts w:ascii="宋体" w:eastAsia="宋体" w:hAnsi="宋体" w:hint="default"/>
              </w:rPr>
              <w:autoSpaceDE w:val="1"/>
              <w:autoSpaceDN w:val="1"/>
            </w:pPr>
            <w:r>
              <w:rPr>
                <w:color w:val="auto"/>
                <w:position w:val="0"/>
                <w:sz w:val="18"/>
                <w:szCs w:val="18"/>
                <w:rFonts w:ascii="宋体" w:eastAsia="宋体" w:hAnsi="宋体" w:hint="default"/>
              </w:rPr>
              <w:t>授权委托书</w:t>
            </w:r>
          </w:p>
        </w:tc>
        <w:tc>
          <w:tcPr>
            <w:tcW w:type="dxa" w:w="3391"/>
            <w:vAlign w:val="center"/>
            <w:tcBorders>
              <w:bottom w:val="none" w:color="auto" w:sz="6"/>
              <w:left w:val="none" w:color="auto" w:sz="6"/>
              <w:right w:val="none" w:color="auto" w:sz="6"/>
              <w:top w:val="none" w:color="auto" w:sz="6"/>
            </w:tcBorders>
          </w:tcPr>
          <w:p>
            <w:pPr>
              <w:numPr>
                <w:ilvl w:val="0"/>
                <w:numId w:val="0"/>
              </w:numPr>
              <w:jc w:val="left"/>
              <w:spacing w:lineRule="auto" w:line="240" w:before="0" w:after="160"/>
              <w:ind w:right="0" w:firstLine="0"/>
              <w:rPr>
                <w:color w:val="auto"/>
                <w:position w:val="0"/>
                <w:sz w:val="18"/>
                <w:szCs w:val="18"/>
                <w:rFonts w:ascii="宋体" w:eastAsia="宋体" w:hAnsi="宋体" w:hint="default"/>
              </w:rPr>
              <w:autoSpaceDE w:val="1"/>
              <w:autoSpaceDN w:val="1"/>
            </w:pPr>
            <w:r>
              <w:rPr>
                <w:color w:val="auto"/>
                <w:position w:val="0"/>
                <w:sz w:val="18"/>
                <w:szCs w:val="18"/>
                <w:rFonts w:ascii="宋体" w:eastAsia="宋体" w:hAnsi="宋体" w:hint="default"/>
              </w:rPr>
              <w:t>委托人到场的，需授权委托书；法人到</w:t>
            </w:r>
            <w:r>
              <w:rPr>
                <w:color w:val="auto"/>
                <w:position w:val="0"/>
                <w:sz w:val="18"/>
                <w:szCs w:val="18"/>
                <w:rFonts w:ascii="宋体" w:eastAsia="宋体" w:hAnsi="宋体" w:hint="default"/>
              </w:rPr>
              <w:t>场的，无需授权委托书。</w:t>
            </w:r>
          </w:p>
        </w:tc>
        <w:tc>
          <w:tcPr>
            <w:tcW w:type="dxa" w:w="2462"/>
            <w:vAlign w:val="center"/>
            <w:tcBorders>
              <w:bottom w:val="none" w:color="auto" w:sz="6"/>
              <w:left w:val="none" w:color="auto" w:sz="6"/>
              <w:right w:val="none" w:color="auto" w:sz="6"/>
              <w:top w:val="none" w:color="auto" w:sz="6"/>
            </w:tcBorders>
          </w:tcPr>
          <w:p>
            <w:pPr>
              <w:numPr>
                <w:ilvl w:val="0"/>
                <w:numId w:val="0"/>
              </w:numPr>
              <w:jc w:val="left"/>
              <w:spacing w:lineRule="auto" w:line="240" w:before="0" w:after="160"/>
              <w:ind w:right="0" w:firstLine="0"/>
              <w:rPr>
                <w:color w:val="auto"/>
                <w:position w:val="0"/>
                <w:sz w:val="18"/>
                <w:szCs w:val="18"/>
                <w:rFonts w:ascii="宋体" w:eastAsia="宋体" w:hAnsi="宋体" w:hint="default"/>
              </w:rPr>
              <w:autoSpaceDE w:val="1"/>
              <w:autoSpaceDN w:val="1"/>
            </w:pPr>
            <w:r>
              <w:rPr>
                <w:color w:val="auto"/>
                <w:position w:val="0"/>
                <w:sz w:val="18"/>
                <w:szCs w:val="18"/>
                <w:rFonts w:ascii="宋体" w:eastAsia="宋体" w:hAnsi="宋体" w:hint="default"/>
              </w:rPr>
              <w:t>按给定格式要求填写、签字</w:t>
            </w:r>
            <w:r>
              <w:rPr>
                <w:color w:val="auto"/>
                <w:position w:val="0"/>
                <w:sz w:val="18"/>
                <w:szCs w:val="18"/>
                <w:rFonts w:ascii="宋体" w:eastAsia="宋体" w:hAnsi="宋体" w:hint="default"/>
              </w:rPr>
              <w:t>（盖章）</w:t>
            </w:r>
          </w:p>
        </w:tc>
        <w:tc>
          <w:tcPr>
            <w:tcW w:type="dxa" w:w="1761"/>
            <w:vAlign w:val="center"/>
            <w:vMerge/>
            <w:tcBorders>
              <w:bottom w:val="none" w:color="auto" w:sz="6"/>
              <w:left w:val="none" w:color="auto" w:sz="6"/>
              <w:right w:val="none" w:color="auto" w:sz="6"/>
              <w:top w:val="none" w:color="auto" w:sz="6"/>
            </w:tcBorders>
          </w:tcPr>
          <w:p/>
        </w:tc>
      </w:tr>
      <w:tr>
        <w:trPr>
          <w:trHeight w:hRule="atleast" w:val="1799"/>
          <w:hidden w:val="0"/>
        </w:trPr>
        <w:tc>
          <w:tcPr>
            <w:tcW w:type="dxa" w:w="524"/>
            <w:vAlign w:val="center"/>
            <w:tcBorders>
              <w:bottom w:val="none" w:color="auto" w:sz="6"/>
              <w:left w:val="none" w:color="auto" w:sz="6"/>
              <w:right w:val="none" w:color="auto" w:sz="6"/>
              <w:top w:val="none" w:color="auto" w:sz="6"/>
            </w:tcBorders>
          </w:tcPr>
          <w:p>
            <w:pPr>
              <w:numPr>
                <w:ilvl w:val="0"/>
                <w:numId w:val="0"/>
              </w:numPr>
              <w:jc w:val="center"/>
              <w:spacing w:lineRule="auto" w:line="240" w:before="0" w:after="160"/>
              <w:ind w:right="0" w:firstLine="0"/>
              <w:rPr>
                <w:color w:val="auto"/>
                <w:position w:val="0"/>
                <w:sz w:val="18"/>
                <w:szCs w:val="18"/>
                <w:rFonts w:ascii="宋体" w:eastAsia="宋体" w:hAnsi="宋体" w:hint="default"/>
              </w:rPr>
              <w:autoSpaceDE w:val="1"/>
              <w:autoSpaceDN w:val="1"/>
            </w:pPr>
            <w:r>
              <w:rPr>
                <w:color w:val="auto"/>
                <w:position w:val="0"/>
                <w:sz w:val="18"/>
                <w:szCs w:val="18"/>
                <w:rFonts w:ascii="宋体" w:eastAsia="宋体" w:hAnsi="宋体" w:hint="default"/>
              </w:rPr>
              <w:t>8</w:t>
            </w:r>
          </w:p>
        </w:tc>
        <w:tc>
          <w:tcPr>
            <w:tcW w:type="dxa" w:w="1455"/>
            <w:vAlign w:val="center"/>
            <w:tcBorders>
              <w:bottom w:val="none" w:color="auto" w:sz="6"/>
              <w:left w:val="none" w:color="auto" w:sz="6"/>
              <w:right w:val="none" w:color="auto" w:sz="6"/>
              <w:top w:val="none" w:color="auto" w:sz="6"/>
            </w:tcBorders>
          </w:tcPr>
          <w:p>
            <w:pPr>
              <w:numPr>
                <w:ilvl w:val="0"/>
                <w:numId w:val="0"/>
              </w:numPr>
              <w:jc w:val="left"/>
              <w:spacing w:lineRule="auto" w:line="240" w:before="0" w:after="160"/>
              <w:ind w:right="0" w:firstLine="0"/>
              <w:rPr>
                <w:color w:val="auto"/>
                <w:position w:val="0"/>
                <w:sz w:val="18"/>
                <w:szCs w:val="18"/>
                <w:rFonts w:ascii="宋体" w:eastAsia="宋体" w:hAnsi="宋体" w:hint="default"/>
              </w:rPr>
              <w:autoSpaceDE w:val="1"/>
              <w:autoSpaceDN w:val="1"/>
            </w:pPr>
            <w:r>
              <w:rPr>
                <w:color w:val="auto"/>
                <w:position w:val="0"/>
                <w:sz w:val="18"/>
                <w:szCs w:val="18"/>
                <w:rFonts w:ascii="宋体" w:eastAsia="宋体" w:hAnsi="宋体" w:hint="default"/>
              </w:rPr>
              <w:t>不良行为记录分</w:t>
            </w:r>
            <w:r>
              <w:rPr>
                <w:color w:val="auto"/>
                <w:position w:val="0"/>
                <w:sz w:val="18"/>
                <w:szCs w:val="18"/>
                <w:rFonts w:ascii="宋体" w:eastAsia="宋体" w:hAnsi="宋体" w:hint="default"/>
              </w:rPr>
              <w:t>值</w:t>
            </w:r>
          </w:p>
        </w:tc>
        <w:tc>
          <w:tcPr>
            <w:tcW w:type="dxa" w:w="3391"/>
            <w:vAlign w:val="center"/>
            <w:tcBorders>
              <w:bottom w:val="none" w:color="auto" w:sz="6"/>
              <w:left w:val="none" w:color="auto" w:sz="6"/>
              <w:right w:val="none" w:color="auto" w:sz="6"/>
              <w:top w:val="none" w:color="auto" w:sz="6"/>
            </w:tcBorders>
          </w:tcPr>
          <w:p>
            <w:pPr>
              <w:numPr>
                <w:ilvl w:val="0"/>
                <w:numId w:val="0"/>
              </w:numPr>
              <w:jc w:val="left"/>
              <w:spacing w:lineRule="auto" w:line="240" w:before="0" w:after="160"/>
              <w:ind w:right="0" w:firstLine="0"/>
              <w:rPr>
                <w:color w:val="auto"/>
                <w:position w:val="0"/>
                <w:sz w:val="18"/>
                <w:szCs w:val="18"/>
                <w:rFonts w:ascii="宋体" w:eastAsia="宋体" w:hAnsi="宋体" w:hint="default"/>
              </w:rPr>
              <w:autoSpaceDE w:val="1"/>
              <w:autoSpaceDN w:val="1"/>
            </w:pPr>
            <w:r>
              <w:rPr>
                <w:color w:val="auto"/>
                <w:position w:val="0"/>
                <w:sz w:val="18"/>
                <w:szCs w:val="18"/>
                <w:rFonts w:ascii="宋体" w:eastAsia="宋体" w:hAnsi="宋体" w:hint="default"/>
              </w:rPr>
              <w:t>投标人不良行为记录符合下列情形之一</w:t>
            </w:r>
            <w:r>
              <w:rPr>
                <w:color w:val="auto"/>
                <w:position w:val="0"/>
                <w:sz w:val="18"/>
                <w:szCs w:val="18"/>
                <w:rFonts w:ascii="宋体" w:eastAsia="宋体" w:hAnsi="宋体" w:hint="default"/>
              </w:rPr>
              <w:t>的，不得参与投标：</w:t>
            </w:r>
          </w:p>
          <w:p>
            <w:pPr>
              <w:numPr>
                <w:ilvl w:val="0"/>
                <w:numId w:val="0"/>
              </w:numPr>
              <w:jc w:val="left"/>
              <w:spacing w:lineRule="auto" w:line="240" w:before="0" w:after="160"/>
              <w:ind w:right="0" w:firstLine="0"/>
              <w:rPr>
                <w:color w:val="auto"/>
                <w:position w:val="0"/>
                <w:sz w:val="18"/>
                <w:szCs w:val="18"/>
                <w:rFonts w:ascii="宋体" w:eastAsia="宋体" w:hAnsi="宋体" w:hint="default"/>
              </w:rPr>
              <w:autoSpaceDE w:val="1"/>
              <w:autoSpaceDN w:val="1"/>
            </w:pPr>
            <w:r>
              <w:rPr>
                <w:color w:val="auto"/>
                <w:position w:val="0"/>
                <w:sz w:val="18"/>
                <w:szCs w:val="18"/>
                <w:rFonts w:ascii="宋体" w:eastAsia="宋体" w:hAnsi="宋体" w:hint="default"/>
              </w:rPr>
              <w:t>（1）被铜陵市、县（区）公共资源交易</w:t>
            </w:r>
            <w:r>
              <w:rPr>
                <w:color w:val="auto"/>
                <w:position w:val="0"/>
                <w:sz w:val="18"/>
                <w:szCs w:val="18"/>
                <w:rFonts w:ascii="宋体" w:eastAsia="宋体" w:hAnsi="宋体" w:hint="default"/>
              </w:rPr>
              <w:t>监管部门记不良行为记录累计分值在10</w:t>
            </w:r>
            <w:r>
              <w:rPr>
                <w:color w:val="auto"/>
                <w:position w:val="0"/>
                <w:sz w:val="18"/>
                <w:szCs w:val="18"/>
                <w:rFonts w:ascii="宋体" w:eastAsia="宋体" w:hAnsi="宋体" w:hint="default"/>
              </w:rPr>
              <w:t>分（含）-15分（不含），且最近一次不</w:t>
            </w:r>
            <w:r>
              <w:rPr>
                <w:color w:val="auto"/>
                <w:position w:val="0"/>
                <w:sz w:val="18"/>
                <w:szCs w:val="18"/>
                <w:rFonts w:ascii="宋体" w:eastAsia="宋体" w:hAnsi="宋体" w:hint="default"/>
              </w:rPr>
              <w:t>良行为记录公布日距开标日未超过6个</w:t>
            </w:r>
            <w:r>
              <w:rPr>
                <w:color w:val="auto"/>
                <w:position w:val="0"/>
                <w:sz w:val="18"/>
                <w:szCs w:val="18"/>
                <w:rFonts w:ascii="宋体" w:eastAsia="宋体" w:hAnsi="宋体" w:hint="default"/>
              </w:rPr>
              <w:t>月；</w:t>
            </w:r>
          </w:p>
          <w:p>
            <w:pPr>
              <w:numPr>
                <w:ilvl w:val="0"/>
                <w:numId w:val="0"/>
              </w:numPr>
              <w:jc w:val="left"/>
              <w:spacing w:lineRule="auto" w:line="240" w:before="0" w:after="160"/>
              <w:ind w:right="0" w:firstLine="0"/>
              <w:rPr>
                <w:color w:val="auto"/>
                <w:position w:val="0"/>
                <w:sz w:val="18"/>
                <w:szCs w:val="18"/>
                <w:rFonts w:ascii="宋体" w:eastAsia="宋体" w:hAnsi="宋体" w:hint="default"/>
              </w:rPr>
              <w:autoSpaceDE w:val="1"/>
              <w:autoSpaceDN w:val="1"/>
            </w:pPr>
            <w:r>
              <w:rPr>
                <w:color w:val="auto"/>
                <w:position w:val="0"/>
                <w:sz w:val="18"/>
                <w:szCs w:val="18"/>
                <w:rFonts w:ascii="宋体" w:eastAsia="宋体" w:hAnsi="宋体" w:hint="default"/>
              </w:rPr>
              <w:t>（2）被铜陵市、县（区）公共资源交易</w:t>
            </w:r>
            <w:r>
              <w:rPr>
                <w:color w:val="auto"/>
                <w:position w:val="0"/>
                <w:sz w:val="18"/>
                <w:szCs w:val="18"/>
                <w:rFonts w:ascii="宋体" w:eastAsia="宋体" w:hAnsi="宋体" w:hint="default"/>
              </w:rPr>
              <w:t>监管部门记不良行为记录累计分值在15</w:t>
            </w:r>
            <w:r>
              <w:rPr>
                <w:color w:val="auto"/>
                <w:position w:val="0"/>
                <w:sz w:val="18"/>
                <w:szCs w:val="18"/>
                <w:rFonts w:ascii="宋体" w:eastAsia="宋体" w:hAnsi="宋体" w:hint="default"/>
              </w:rPr>
              <w:t>分（含）-20分（不含），且最近一次不</w:t>
            </w:r>
            <w:r>
              <w:rPr>
                <w:color w:val="auto"/>
                <w:position w:val="0"/>
                <w:sz w:val="18"/>
                <w:szCs w:val="18"/>
                <w:rFonts w:ascii="宋体" w:eastAsia="宋体" w:hAnsi="宋体" w:hint="default"/>
              </w:rPr>
              <w:t>良行为记录公布日距开标日未超过12个</w:t>
            </w:r>
            <w:r>
              <w:rPr>
                <w:color w:val="auto"/>
                <w:position w:val="0"/>
                <w:sz w:val="18"/>
                <w:szCs w:val="18"/>
                <w:rFonts w:ascii="宋体" w:eastAsia="宋体" w:hAnsi="宋体" w:hint="default"/>
              </w:rPr>
              <w:t>月；</w:t>
            </w:r>
          </w:p>
          <w:p>
            <w:pPr>
              <w:numPr>
                <w:ilvl w:val="0"/>
                <w:numId w:val="0"/>
              </w:numPr>
              <w:jc w:val="left"/>
              <w:spacing w:lineRule="auto" w:line="240" w:before="0" w:after="160"/>
              <w:ind w:right="0" w:firstLine="0"/>
              <w:rPr>
                <w:color w:val="auto"/>
                <w:position w:val="0"/>
                <w:sz w:val="18"/>
                <w:szCs w:val="18"/>
                <w:rFonts w:ascii="宋体" w:eastAsia="宋体" w:hAnsi="宋体" w:hint="default"/>
              </w:rPr>
              <w:autoSpaceDE w:val="1"/>
              <w:autoSpaceDN w:val="1"/>
            </w:pPr>
            <w:r>
              <w:rPr>
                <w:color w:val="auto"/>
                <w:position w:val="0"/>
                <w:sz w:val="18"/>
                <w:szCs w:val="18"/>
                <w:rFonts w:ascii="宋体" w:eastAsia="宋体" w:hAnsi="宋体" w:hint="default"/>
              </w:rPr>
              <w:t>（3）被铜陵市、县（区）公共资源交易</w:t>
            </w:r>
            <w:r>
              <w:rPr>
                <w:color w:val="auto"/>
                <w:position w:val="0"/>
                <w:sz w:val="18"/>
                <w:szCs w:val="18"/>
                <w:rFonts w:ascii="宋体" w:eastAsia="宋体" w:hAnsi="宋体" w:hint="default"/>
              </w:rPr>
              <w:t>监管部门记不良行为记录累计分值达20</w:t>
            </w:r>
            <w:r>
              <w:rPr>
                <w:color w:val="auto"/>
                <w:position w:val="0"/>
                <w:sz w:val="18"/>
                <w:szCs w:val="18"/>
                <w:rFonts w:ascii="宋体" w:eastAsia="宋体" w:hAnsi="宋体" w:hint="default"/>
              </w:rPr>
              <w:t>分（含）以上，且最近一次不良行为记</w:t>
            </w:r>
            <w:r>
              <w:rPr>
                <w:color w:val="auto"/>
                <w:position w:val="0"/>
                <w:sz w:val="18"/>
                <w:szCs w:val="18"/>
                <w:rFonts w:ascii="宋体" w:eastAsia="宋体" w:hAnsi="宋体" w:hint="default"/>
              </w:rPr>
              <w:t>录公布日距开标日未超过24个月。</w:t>
            </w:r>
          </w:p>
        </w:tc>
        <w:tc>
          <w:tcPr>
            <w:tcW w:type="dxa" w:w="2462"/>
            <w:vAlign w:val="center"/>
            <w:tcBorders>
              <w:bottom w:val="none" w:color="auto" w:sz="6"/>
              <w:left w:val="none" w:color="auto" w:sz="6"/>
              <w:right w:val="none" w:color="auto" w:sz="6"/>
              <w:top w:val="none" w:color="auto" w:sz="6"/>
            </w:tcBorders>
          </w:tcPr>
          <w:p>
            <w:pPr>
              <w:numPr>
                <w:ilvl w:val="0"/>
                <w:numId w:val="0"/>
              </w:numPr>
              <w:jc w:val="left"/>
              <w:spacing w:lineRule="auto" w:line="240" w:before="0" w:after="160"/>
              <w:ind w:right="0" w:firstLine="0"/>
              <w:rPr>
                <w:color w:val="auto"/>
                <w:position w:val="0"/>
                <w:sz w:val="18"/>
                <w:szCs w:val="18"/>
                <w:rFonts w:ascii="宋体" w:eastAsia="宋体" w:hAnsi="宋体" w:hint="default"/>
              </w:rPr>
              <w:autoSpaceDE w:val="1"/>
              <w:autoSpaceDN w:val="1"/>
            </w:pPr>
            <w:r>
              <w:rPr>
                <w:color w:val="auto"/>
                <w:position w:val="0"/>
                <w:sz w:val="18"/>
                <w:szCs w:val="18"/>
                <w:rFonts w:ascii="宋体" w:eastAsia="宋体" w:hAnsi="宋体" w:hint="default"/>
              </w:rPr>
              <w:t>不良行为记录分值由招标人</w:t>
            </w:r>
            <w:r>
              <w:rPr>
                <w:color w:val="auto"/>
                <w:position w:val="0"/>
                <w:sz w:val="18"/>
                <w:szCs w:val="18"/>
                <w:rFonts w:ascii="宋体" w:eastAsia="宋体" w:hAnsi="宋体" w:hint="default"/>
              </w:rPr>
              <w:t>或代理机构在开标现场查询，</w:t>
            </w:r>
            <w:r>
              <w:rPr>
                <w:color w:val="auto"/>
                <w:position w:val="0"/>
                <w:sz w:val="18"/>
                <w:szCs w:val="18"/>
                <w:rFonts w:ascii="宋体" w:eastAsia="宋体" w:hAnsi="宋体" w:hint="default"/>
              </w:rPr>
              <w:t>对照铜陵市公管局提供的汇</w:t>
            </w:r>
            <w:r>
              <w:rPr>
                <w:color w:val="auto"/>
                <w:position w:val="0"/>
                <w:sz w:val="18"/>
                <w:szCs w:val="18"/>
                <w:rFonts w:ascii="宋体" w:eastAsia="宋体" w:hAnsi="宋体" w:hint="default"/>
              </w:rPr>
              <w:t>总分值查询，或查询铜陵市</w:t>
            </w:r>
            <w:r>
              <w:rPr>
                <w:color w:val="auto"/>
                <w:position w:val="0"/>
                <w:sz w:val="18"/>
                <w:szCs w:val="18"/>
                <w:rFonts w:ascii="宋体" w:eastAsia="宋体" w:hAnsi="宋体" w:hint="default"/>
              </w:rPr>
              <w:t>公共资源交易监管网，网址：</w:t>
            </w:r>
            <w:r>
              <w:rPr>
                <w:color w:val="auto"/>
                <w:position w:val="0"/>
                <w:sz w:val="18"/>
                <w:szCs w:val="18"/>
                <w:rFonts w:ascii="宋体" w:eastAsia="宋体" w:hAnsi="宋体" w:hint="default"/>
              </w:rPr>
              <w:t>http://www.tlsggj.com/tls</w:t>
            </w:r>
            <w:r>
              <w:rPr>
                <w:color w:val="auto"/>
                <w:position w:val="0"/>
                <w:sz w:val="18"/>
                <w:szCs w:val="18"/>
                <w:rFonts w:ascii="宋体" w:eastAsia="宋体" w:hAnsi="宋体" w:hint="default"/>
              </w:rPr>
              <w:t>ggj/</w:t>
            </w:r>
          </w:p>
        </w:tc>
        <w:tc>
          <w:tcPr>
            <w:tcW w:type="dxa" w:w="1761"/>
            <w:vAlign w:val="center"/>
            <w:tcBorders>
              <w:bottom w:val="none" w:color="auto" w:sz="6"/>
              <w:left w:val="none" w:color="auto" w:sz="6"/>
              <w:right w:val="none" w:color="auto" w:sz="6"/>
              <w:top w:val="none" w:color="auto" w:sz="6"/>
            </w:tcBorders>
          </w:tcPr>
          <w:p>
            <w:pPr>
              <w:numPr>
                <w:ilvl w:val="0"/>
                <w:numId w:val="0"/>
              </w:numPr>
              <w:jc w:val="left"/>
              <w:spacing w:lineRule="auto" w:line="240" w:before="0" w:after="160"/>
              <w:ind w:right="0" w:firstLine="0"/>
              <w:rPr>
                <w:color w:val="auto"/>
                <w:position w:val="0"/>
                <w:sz w:val="18"/>
                <w:szCs w:val="18"/>
                <w:rFonts w:ascii="宋体" w:eastAsia="宋体" w:hAnsi="宋体" w:hint="default"/>
              </w:rPr>
              <w:autoSpaceDE w:val="1"/>
              <w:autoSpaceDN w:val="1"/>
            </w:pPr>
            <w:r>
              <w:rPr>
                <w:color w:val="auto"/>
                <w:position w:val="0"/>
                <w:sz w:val="18"/>
                <w:szCs w:val="18"/>
                <w:rFonts w:ascii="宋体" w:eastAsia="宋体" w:hAnsi="宋体" w:hint="default"/>
              </w:rPr>
              <w:t>不良行为记录分值</w:t>
            </w:r>
            <w:r>
              <w:rPr>
                <w:color w:val="auto"/>
                <w:position w:val="0"/>
                <w:sz w:val="18"/>
                <w:szCs w:val="18"/>
                <w:rFonts w:ascii="宋体" w:eastAsia="宋体" w:hAnsi="宋体" w:hint="default"/>
              </w:rPr>
              <w:t>仅指铜陵市、县（区）</w:t>
            </w:r>
            <w:r>
              <w:rPr>
                <w:color w:val="auto"/>
                <w:position w:val="0"/>
                <w:sz w:val="18"/>
                <w:szCs w:val="18"/>
                <w:rFonts w:ascii="宋体" w:eastAsia="宋体" w:hAnsi="宋体" w:hint="default"/>
              </w:rPr>
              <w:t>公共资源交易监管</w:t>
            </w:r>
            <w:r>
              <w:rPr>
                <w:color w:val="auto"/>
                <w:position w:val="0"/>
                <w:sz w:val="18"/>
                <w:szCs w:val="18"/>
                <w:rFonts w:ascii="宋体" w:eastAsia="宋体" w:hAnsi="宋体" w:hint="default"/>
              </w:rPr>
              <w:t>部门记录的不为分</w:t>
            </w:r>
            <w:r>
              <w:rPr>
                <w:color w:val="auto"/>
                <w:position w:val="0"/>
                <w:sz w:val="18"/>
                <w:szCs w:val="18"/>
                <w:rFonts w:ascii="宋体" w:eastAsia="宋体" w:hAnsi="宋体" w:hint="default"/>
              </w:rPr>
              <w:t>值</w:t>
            </w:r>
          </w:p>
        </w:tc>
      </w:tr>
    </w:tbl>
    <w:p>
      <w:pPr>
        <w:numPr>
          <w:ilvl w:val="0"/>
          <w:numId w:val="0"/>
        </w:numPr>
        <w:jc w:val="left"/>
        <w:spacing w:lineRule="auto" w:line="360" w:before="0" w:after="160"/>
        <w:ind w:right="0" w:firstLine="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 xml:space="preserve"> 注: 1.以上条款中有一条不符合即为不合格。</w:t>
      </w:r>
    </w:p>
    <w:p>
      <w:pPr>
        <w:numPr>
          <w:ilvl w:val="0"/>
          <w:numId w:val="0"/>
        </w:numPr>
        <w:jc w:val="both"/>
        <w:spacing w:lineRule="auto" w:line="360" w:before="0" w:after="160"/>
        <w:ind w:right="0" w:firstLine="420"/>
        <w:tabs>
          <w:tab w:val="left" w:pos="945"/>
        </w:tabs>
        <w:rPr>
          <w:color w:val="auto"/>
          <w:position w:val="0"/>
          <w:sz w:val="21"/>
          <w:szCs w:val="21"/>
          <w:rFonts w:ascii="宋体" w:eastAsia="宋体" w:hAnsi="宋体" w:hint="default"/>
        </w:rPr>
        <w:snapToGrid w:val="off"/>
        <w:autoSpaceDE w:val="1"/>
        <w:autoSpaceDN w:val="1"/>
      </w:pPr>
      <w:r>
        <w:rPr>
          <w:color w:val="auto"/>
          <w:position w:val="0"/>
          <w:sz w:val="21"/>
          <w:szCs w:val="21"/>
          <w:rFonts w:ascii="宋体" w:eastAsia="宋体" w:hAnsi="宋体" w:hint="default"/>
        </w:rPr>
        <w:t>2.以上1-8项评审内容均应在投标文件中体现。</w:t>
      </w:r>
    </w:p>
    <w:p>
      <w:pPr>
        <w:numPr>
          <w:ilvl w:val="0"/>
          <w:numId w:val="0"/>
        </w:numPr>
        <w:jc w:val="both"/>
        <w:spacing w:lineRule="auto" w:line="360" w:before="0" w:after="160"/>
        <w:ind w:right="0" w:firstLine="420"/>
        <w:tabs>
          <w:tab w:val="left" w:pos="945"/>
        </w:tabs>
        <w:rPr>
          <w:color w:val="auto"/>
          <w:position w:val="0"/>
          <w:sz w:val="21"/>
          <w:szCs w:val="21"/>
          <w:rFonts w:ascii="宋体" w:eastAsia="宋体" w:hAnsi="宋体" w:hint="default"/>
        </w:rPr>
        <w:snapToGrid w:val="off"/>
        <w:autoSpaceDE w:val="1"/>
        <w:autoSpaceDN w:val="1"/>
      </w:pPr>
      <w:r>
        <w:rPr>
          <w:color w:val="auto"/>
          <w:position w:val="0"/>
          <w:sz w:val="21"/>
          <w:szCs w:val="21"/>
          <w:rFonts w:ascii="宋体" w:eastAsia="宋体" w:hAnsi="宋体" w:hint="default"/>
        </w:rPr>
        <w:t>3.以上所有证书原件与投标文件同一时间递交，超过投标规定截止时间外提交或补交的证书原件</w:t>
      </w:r>
      <w:r>
        <w:rPr>
          <w:color w:val="auto"/>
          <w:position w:val="0"/>
          <w:sz w:val="21"/>
          <w:szCs w:val="21"/>
          <w:rFonts w:ascii="宋体" w:eastAsia="宋体" w:hAnsi="宋体" w:hint="default"/>
        </w:rPr>
        <w:t>一律不再接收并评审。</w:t>
      </w:r>
    </w:p>
    <w:p>
      <w:pPr>
        <w:numPr>
          <w:ilvl w:val="0"/>
          <w:numId w:val="0"/>
        </w:numPr>
        <w:jc w:val="both"/>
        <w:spacing w:lineRule="auto" w:line="360" w:before="0" w:after="160"/>
        <w:ind w:right="0" w:firstLine="420"/>
        <w:tabs>
          <w:tab w:val="left" w:pos="945"/>
        </w:tabs>
        <w:rPr>
          <w:color w:val="auto"/>
          <w:position w:val="0"/>
          <w:sz w:val="21"/>
          <w:szCs w:val="21"/>
          <w:rFonts w:ascii="宋体" w:eastAsia="宋体" w:hAnsi="宋体" w:hint="default"/>
        </w:rPr>
        <w:snapToGrid w:val="off"/>
        <w:autoSpaceDE w:val="1"/>
        <w:autoSpaceDN w:val="1"/>
      </w:pPr>
      <w:r>
        <w:rPr>
          <w:color w:val="auto"/>
          <w:position w:val="0"/>
          <w:sz w:val="21"/>
          <w:szCs w:val="21"/>
          <w:rFonts w:ascii="宋体" w:eastAsia="宋体" w:hAnsi="宋体" w:hint="default"/>
        </w:rPr>
        <w:t>4.资格审查未通过的投标文件将不得进入技术标及商务标的评审。</w:t>
      </w:r>
    </w:p>
    <w:p>
      <w:pPr>
        <w:numPr>
          <w:ilvl w:val="0"/>
          <w:numId w:val="0"/>
        </w:numPr>
        <w:jc w:val="both"/>
        <w:spacing w:lineRule="auto" w:line="360" w:before="0" w:after="160"/>
        <w:ind w:right="0" w:firstLine="422"/>
        <w:tabs>
          <w:tab w:val="left" w:pos="945"/>
        </w:tabs>
        <w:rPr>
          <w:b w:val="1"/>
          <w:color w:val="auto"/>
          <w:position w:val="0"/>
          <w:sz w:val="21"/>
          <w:szCs w:val="21"/>
          <w:rFonts w:ascii="宋体" w:eastAsia="宋体" w:hAnsi="宋体" w:hint="default"/>
        </w:rPr>
        <w:snapToGrid w:val="off"/>
        <w:autoSpaceDE w:val="1"/>
        <w:autoSpaceDN w:val="1"/>
      </w:pPr>
      <w:r>
        <w:rPr>
          <w:b w:val="1"/>
          <w:color w:val="auto"/>
          <w:position w:val="0"/>
          <w:sz w:val="21"/>
          <w:szCs w:val="21"/>
          <w:rFonts w:ascii="宋体" w:eastAsia="宋体" w:hAnsi="宋体" w:hint="default"/>
        </w:rPr>
        <w:t>5.投标人所列信息及其他原件如有虚假，一经查实，不予退还其投标保证金，并列入不良行为予以</w:t>
      </w:r>
      <w:r>
        <w:rPr>
          <w:b w:val="1"/>
          <w:color w:val="auto"/>
          <w:position w:val="0"/>
          <w:sz w:val="21"/>
          <w:szCs w:val="21"/>
          <w:rFonts w:ascii="宋体" w:eastAsia="宋体" w:hAnsi="宋体" w:hint="default"/>
        </w:rPr>
        <w:t>记录，是中标候选人的，取消其中标候选人资格。</w:t>
      </w:r>
    </w:p>
    <w:p>
      <w:pPr>
        <w:numPr>
          <w:ilvl w:val="0"/>
          <w:numId w:val="0"/>
        </w:numPr>
        <w:jc w:val="left"/>
        <w:spacing w:lineRule="auto" w:line="240" w:before="0" w:after="160"/>
        <w:ind w:right="0" w:firstLine="0"/>
        <w:rPr>
          <w:b w:val="1"/>
          <w:color w:val="auto"/>
          <w:position w:val="0"/>
          <w:sz w:val="21"/>
          <w:szCs w:val="21"/>
          <w:rFonts w:ascii="宋体" w:eastAsia="宋体" w:hAnsi="宋体" w:hint="default"/>
        </w:rPr>
        <w:autoSpaceDE w:val="1"/>
        <w:autoSpaceDN w:val="1"/>
      </w:pPr>
    </w:p>
    <w:p>
      <w:pPr>
        <w:numPr>
          <w:ilvl w:val="0"/>
          <w:numId w:val="0"/>
        </w:numPr>
        <w:jc w:val="left"/>
        <w:spacing w:lineRule="auto" w:line="240" w:before="0" w:after="160"/>
        <w:ind w:right="0" w:firstLine="0"/>
        <w:rPr>
          <w:b w:val="1"/>
          <w:color w:val="auto"/>
          <w:position w:val="0"/>
          <w:sz w:val="21"/>
          <w:szCs w:val="21"/>
          <w:rFonts w:ascii="宋体" w:eastAsia="宋体" w:hAnsi="宋体" w:hint="default"/>
        </w:rPr>
        <w:autoSpaceDE w:val="1"/>
        <w:autoSpaceDN w:val="1"/>
      </w:pPr>
      <w:r>
        <w:rPr>
          <w:b w:val="1"/>
          <w:color w:val="auto"/>
          <w:position w:val="0"/>
          <w:sz w:val="21"/>
          <w:szCs w:val="21"/>
          <w:rFonts w:ascii="宋体" w:eastAsia="宋体" w:hAnsi="宋体" w:hint="default"/>
        </w:rPr>
        <w:t>四、投标文件技术标及商务标评审</w:t>
      </w:r>
      <w:r>
        <w:rPr>
          <w:b w:val="1"/>
          <w:color w:val="auto"/>
          <w:position w:val="0"/>
          <w:sz w:val="21"/>
          <w:szCs w:val="21"/>
          <w:rFonts w:ascii="宋体" w:eastAsia="宋体" w:hAnsi="宋体" w:hint="default"/>
        </w:rPr>
        <w:tab/>
      </w:r>
    </w:p>
    <w:p>
      <w:pPr>
        <w:pStyle w:val="PO173"/>
        <w:numPr>
          <w:ilvl w:val="0"/>
          <w:numId w:val="0"/>
        </w:numPr>
        <w:jc w:val="both"/>
        <w:spacing w:lineRule="auto" w:line="360" w:before="0" w:after="160"/>
        <w:ind w:right="0" w:firstLine="420"/>
        <w:rPr>
          <w:b w:val="1"/>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本项目采用综合评分法，即评标的基本分为100分。其中：（1）监理大纲部分20分；（2）拟组建</w:t>
      </w:r>
      <w:r>
        <w:rPr>
          <w:color w:val="auto"/>
          <w:position w:val="0"/>
          <w:sz w:val="21"/>
          <w:szCs w:val="21"/>
          <w:rFonts w:ascii="宋体" w:eastAsia="宋体" w:hAnsi="宋体" w:hint="default"/>
        </w:rPr>
        <w:t>的项目监理机构部分10分；（3）投标人企业信誉部分20分；（4）总监理工程师部分20分；（5）监理</w:t>
      </w:r>
      <w:r>
        <w:rPr>
          <w:color w:val="auto"/>
          <w:position w:val="0"/>
          <w:sz w:val="21"/>
          <w:szCs w:val="21"/>
          <w:rFonts w:ascii="宋体" w:eastAsia="宋体" w:hAnsi="宋体" w:hint="default"/>
        </w:rPr>
        <w:t>服务收费部分30分。总得分=</w:t>
      </w:r>
      <w:r>
        <w:rPr>
          <w:b w:val="1"/>
          <w:color w:val="auto"/>
          <w:position w:val="0"/>
          <w:sz w:val="21"/>
          <w:szCs w:val="21"/>
          <w:rFonts w:ascii="宋体" w:eastAsia="宋体" w:hAnsi="宋体" w:hint="default"/>
        </w:rPr>
        <w:t>（1）+（2）+（3）+（4）+（5）</w:t>
      </w:r>
    </w:p>
    <w:p>
      <w:pPr>
        <w:pStyle w:val="PO173"/>
        <w:numPr>
          <w:ilvl w:val="0"/>
          <w:numId w:val="0"/>
        </w:numPr>
        <w:jc w:val="center"/>
        <w:spacing w:lineRule="auto" w:line="360" w:before="0" w:after="160"/>
        <w:ind w:right="0" w:firstLine="0"/>
        <w:rPr>
          <w:b w:val="1"/>
          <w:color w:val="auto"/>
          <w:position w:val="0"/>
          <w:sz w:val="21"/>
          <w:szCs w:val="21"/>
          <w:rFonts w:ascii="宋体" w:eastAsia="宋体" w:hAnsi="宋体" w:hint="default"/>
        </w:rPr>
        <w:autoSpaceDE w:val="1"/>
        <w:autoSpaceDN w:val="1"/>
      </w:pPr>
      <w:r>
        <w:rPr>
          <w:b w:val="1"/>
          <w:color w:val="auto"/>
          <w:position w:val="0"/>
          <w:sz w:val="21"/>
          <w:szCs w:val="21"/>
          <w:rFonts w:ascii="宋体" w:eastAsia="宋体" w:hAnsi="宋体" w:hint="default"/>
        </w:rPr>
        <w:t>评分细则</w:t>
      </w:r>
    </w:p>
    <w:tbl>
      <w:tblID w:val="0"/>
      <w:tblPr>
        <w:tblStyle w:val="PO37"/>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4" w:type="dxa"/>
          <w:top w:w="17" w:type="dxa"/>
          <w:right w:w="45" w:type="dxa"/>
          <w:bottom w:w="17" w:type="dxa"/>
        </w:tblCellMar>
        <w:tblW w:w="0" w:type="auto"/>
        <w:jc w:val="center"/>
        <w:tblLook w:val="000000" w:firstRow="0" w:lastRow="0" w:firstColumn="0" w:lastColumn="0" w:noHBand="0" w:noVBand="0"/>
        <w:tblLayout w:type="auto"/>
      </w:tblPr>
      <w:tblGrid>
        <w:gridCol w:w="1094"/>
        <w:gridCol w:w="4365"/>
        <w:gridCol w:w="4536"/>
      </w:tblGrid>
      <w:tr>
        <w:trPr>
          <w:trHeight w:hRule="atleast" w:val="439"/>
          <w:hidden w:val="0"/>
        </w:trPr>
        <w:tc>
          <w:tcPr>
            <w:tcW w:type="dxa" w:w="1094"/>
            <w:vAlign w:val="center"/>
          </w:tcPr>
          <w:p>
            <w:pPr>
              <w:numPr>
                <w:ilvl w:val="0"/>
                <w:numId w:val="0"/>
              </w:numPr>
              <w:jc w:val="center"/>
              <w:spacing w:lineRule="auto" w:line="240" w:before="0" w:after="160"/>
              <w:ind w:right="0" w:firstLine="0"/>
              <w:rPr>
                <w:b w:val="1"/>
                <w:color w:val="auto"/>
                <w:position w:val="0"/>
                <w:sz w:val="21"/>
                <w:szCs w:val="21"/>
                <w:rFonts w:ascii="宋体" w:eastAsia="宋体" w:hAnsi="宋体" w:hint="default"/>
              </w:rPr>
              <w:autoSpaceDE w:val="1"/>
              <w:autoSpaceDN w:val="1"/>
            </w:pPr>
            <w:r>
              <w:rPr>
                <w:b w:val="1"/>
                <w:color w:val="auto"/>
                <w:position w:val="0"/>
                <w:sz w:val="21"/>
                <w:szCs w:val="21"/>
                <w:rFonts w:ascii="宋体" w:eastAsia="宋体" w:hAnsi="宋体" w:hint="default"/>
              </w:rPr>
              <w:t>评分项目</w:t>
            </w:r>
          </w:p>
        </w:tc>
        <w:tc>
          <w:tcPr>
            <w:tcW w:type="dxa" w:w="4365"/>
            <w:vAlign w:val="center"/>
          </w:tcPr>
          <w:p>
            <w:pPr>
              <w:numPr>
                <w:ilvl w:val="0"/>
                <w:numId w:val="0"/>
              </w:numPr>
              <w:jc w:val="center"/>
              <w:spacing w:lineRule="auto" w:line="240" w:before="0" w:after="160"/>
              <w:ind w:right="0" w:firstLine="0"/>
              <w:rPr>
                <w:b w:val="1"/>
                <w:color w:val="auto"/>
                <w:position w:val="0"/>
                <w:sz w:val="21"/>
                <w:szCs w:val="21"/>
                <w:rFonts w:ascii="宋体" w:eastAsia="宋体" w:hAnsi="宋体" w:hint="default"/>
              </w:rPr>
              <w:autoSpaceDE w:val="1"/>
              <w:autoSpaceDN w:val="1"/>
            </w:pPr>
            <w:r>
              <w:rPr>
                <w:b w:val="1"/>
                <w:color w:val="auto"/>
                <w:position w:val="0"/>
                <w:sz w:val="21"/>
                <w:szCs w:val="21"/>
                <w:rFonts w:ascii="宋体" w:eastAsia="宋体" w:hAnsi="宋体" w:hint="default"/>
              </w:rPr>
              <w:t>评审内容及分值</w:t>
            </w:r>
          </w:p>
        </w:tc>
        <w:tc>
          <w:tcPr>
            <w:tcW w:type="dxa" w:w="4536"/>
            <w:tcMar>
              <w:left w:w="108" w:type="dxa"/>
              <w:right w:w="108" w:type="dxa"/>
            </w:tcMar>
            <w:vAlign w:val="center"/>
          </w:tcPr>
          <w:p>
            <w:pPr>
              <w:numPr>
                <w:ilvl w:val="0"/>
                <w:numId w:val="0"/>
              </w:numPr>
              <w:jc w:val="center"/>
              <w:spacing w:lineRule="auto" w:line="240" w:before="0" w:after="160"/>
              <w:ind w:right="0" w:firstLine="0"/>
              <w:rPr>
                <w:b w:val="1"/>
                <w:color w:val="auto"/>
                <w:position w:val="0"/>
                <w:sz w:val="21"/>
                <w:szCs w:val="21"/>
                <w:rFonts w:ascii="宋体" w:eastAsia="宋体" w:hAnsi="宋体" w:hint="default"/>
              </w:rPr>
              <w:autoSpaceDE w:val="1"/>
              <w:autoSpaceDN w:val="1"/>
            </w:pPr>
            <w:r>
              <w:rPr>
                <w:b w:val="1"/>
                <w:color w:val="auto"/>
                <w:position w:val="0"/>
                <w:sz w:val="21"/>
                <w:szCs w:val="21"/>
                <w:rFonts w:ascii="宋体" w:eastAsia="宋体" w:hAnsi="宋体" w:hint="default"/>
              </w:rPr>
              <w:t>评分方法</w:t>
            </w:r>
          </w:p>
        </w:tc>
      </w:tr>
      <w:tr>
        <w:trPr>
          <w:trHeight w:hRule="atleast" w:val="465"/>
          <w:hidden w:val="0"/>
        </w:trPr>
        <w:tc>
          <w:tcPr>
            <w:tcW w:type="dxa" w:w="1094"/>
            <w:vAlign w:val="center"/>
            <w:vMerge w:val="restart"/>
          </w:tcPr>
          <w:p>
            <w:pPr>
              <w:numPr>
                <w:ilvl w:val="0"/>
                <w:numId w:val="0"/>
              </w:numPr>
              <w:jc w:val="center"/>
              <w:spacing w:lineRule="auto" w:line="240" w:before="0" w:after="160"/>
              <w:ind w:right="0" w:firstLine="0"/>
              <w:rPr>
                <w:b w:val="1"/>
                <w:color w:val="auto"/>
                <w:position w:val="0"/>
                <w:sz w:val="21"/>
                <w:szCs w:val="21"/>
                <w:rFonts w:ascii="宋体" w:eastAsia="宋体" w:hAnsi="宋体" w:hint="default"/>
              </w:rPr>
              <w:autoSpaceDE w:val="1"/>
              <w:autoSpaceDN w:val="1"/>
            </w:pPr>
            <w:r>
              <w:rPr>
                <w:b w:val="1"/>
                <w:color w:val="auto"/>
                <w:position w:val="0"/>
                <w:sz w:val="21"/>
                <w:szCs w:val="21"/>
                <w:rFonts w:ascii="宋体" w:eastAsia="宋体" w:hAnsi="宋体" w:hint="default"/>
              </w:rPr>
              <w:t>监理大纲</w:t>
            </w:r>
          </w:p>
          <w:p>
            <w:pPr>
              <w:numPr>
                <w:ilvl w:val="0"/>
                <w:numId w:val="0"/>
              </w:numPr>
              <w:jc w:val="center"/>
              <w:spacing w:lineRule="auto" w:line="240" w:before="0" w:after="160"/>
              <w:ind w:right="0" w:firstLine="0"/>
              <w:rPr>
                <w:b w:val="1"/>
                <w:color w:val="auto"/>
                <w:position w:val="0"/>
                <w:sz w:val="21"/>
                <w:szCs w:val="21"/>
                <w:rFonts w:ascii="宋体" w:eastAsia="宋体" w:hAnsi="宋体" w:hint="default"/>
              </w:rPr>
              <w:autoSpaceDE w:val="1"/>
              <w:autoSpaceDN w:val="1"/>
            </w:pPr>
            <w:r>
              <w:rPr>
                <w:b w:val="1"/>
                <w:color w:val="auto"/>
                <w:position w:val="0"/>
                <w:sz w:val="21"/>
                <w:szCs w:val="21"/>
                <w:rFonts w:ascii="宋体" w:eastAsia="宋体" w:hAnsi="宋体" w:hint="default"/>
              </w:rPr>
              <w:t>（满分20</w:t>
            </w:r>
            <w:r>
              <w:rPr>
                <w:b w:val="1"/>
                <w:color w:val="auto"/>
                <w:position w:val="0"/>
                <w:sz w:val="21"/>
                <w:szCs w:val="21"/>
                <w:rFonts w:ascii="宋体" w:eastAsia="宋体" w:hAnsi="宋体" w:hint="default"/>
              </w:rPr>
              <w:t>分）</w:t>
            </w:r>
          </w:p>
        </w:tc>
        <w:tc>
          <w:tcPr>
            <w:tcW w:type="dxa" w:w="4365"/>
            <w:vAlign w:val="center"/>
          </w:tcPr>
          <w:p>
            <w:pPr>
              <w:numPr>
                <w:ilvl w:val="0"/>
                <w:numId w:val="0"/>
              </w:numPr>
              <w:jc w:val="both"/>
              <w:spacing w:lineRule="auto" w:line="240" w:before="0" w:after="160"/>
              <w:ind w:right="0" w:firstLine="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1、确保工程质量措施的，满分4分。</w:t>
            </w:r>
          </w:p>
        </w:tc>
        <w:tc>
          <w:tcPr>
            <w:tcW w:type="dxa" w:w="4536"/>
            <w:tcMar>
              <w:left w:w="108" w:type="dxa"/>
              <w:right w:w="108" w:type="dxa"/>
            </w:tcMar>
            <w:vAlign w:val="center"/>
            <w:vMerge w:val="restart"/>
          </w:tcPr>
          <w:p>
            <w:pPr>
              <w:pStyle w:val="PO173"/>
              <w:numPr>
                <w:ilvl w:val="0"/>
                <w:numId w:val="0"/>
              </w:numPr>
              <w:jc w:val="both"/>
              <w:spacing w:lineRule="auto" w:line="240" w:before="0" w:after="160"/>
              <w:ind w:right="0" w:firstLine="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①评标委员会成员按照每项内容，按优（[0.91～</w:t>
            </w:r>
            <w:r>
              <w:rPr>
                <w:color w:val="auto"/>
                <w:position w:val="0"/>
                <w:sz w:val="21"/>
                <w:szCs w:val="21"/>
                <w:rFonts w:ascii="宋体" w:eastAsia="宋体" w:hAnsi="宋体" w:hint="default"/>
              </w:rPr>
              <w:t>1]×分值）、良（[0.81～0.9]×分值）、中</w:t>
            </w:r>
            <w:r>
              <w:rPr>
                <w:color w:val="auto"/>
                <w:position w:val="0"/>
                <w:sz w:val="21"/>
                <w:szCs w:val="21"/>
                <w:rFonts w:ascii="宋体" w:eastAsia="宋体" w:hAnsi="宋体" w:hint="default"/>
              </w:rPr>
              <w:t>（[0.71～0.8]×分值）、差（[0.61～0.7]×分</w:t>
            </w:r>
            <w:r>
              <w:rPr>
                <w:color w:val="auto"/>
                <w:position w:val="0"/>
                <w:sz w:val="21"/>
                <w:szCs w:val="21"/>
                <w:rFonts w:ascii="宋体" w:eastAsia="宋体" w:hAnsi="宋体" w:hint="default"/>
              </w:rPr>
              <w:t>值）四个幅度单独评审打分。</w:t>
            </w:r>
          </w:p>
          <w:p>
            <w:pPr>
              <w:numPr>
                <w:ilvl w:val="0"/>
                <w:numId w:val="0"/>
              </w:numPr>
              <w:jc w:val="both"/>
              <w:spacing w:lineRule="auto" w:line="240" w:before="0" w:after="160"/>
              <w:ind w:right="0" w:firstLine="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②投标人监理大纲的最后得分计算方法为：所有</w:t>
            </w:r>
            <w:r>
              <w:rPr>
                <w:color w:val="auto"/>
                <w:position w:val="0"/>
                <w:sz w:val="21"/>
                <w:szCs w:val="21"/>
                <w:rFonts w:ascii="宋体" w:eastAsia="宋体" w:hAnsi="宋体" w:hint="default"/>
              </w:rPr>
              <w:t>评委的评分值在去掉一个最高分及去掉一个最</w:t>
            </w:r>
            <w:r>
              <w:rPr>
                <w:color w:val="auto"/>
                <w:position w:val="0"/>
                <w:sz w:val="21"/>
                <w:szCs w:val="21"/>
                <w:rFonts w:ascii="宋体" w:eastAsia="宋体" w:hAnsi="宋体" w:hint="default"/>
              </w:rPr>
              <w:t>低分后，取其余评委评分的算术平均值为投标人</w:t>
            </w:r>
            <w:r>
              <w:rPr>
                <w:color w:val="auto"/>
                <w:position w:val="0"/>
                <w:sz w:val="21"/>
                <w:szCs w:val="21"/>
                <w:rFonts w:ascii="宋体" w:eastAsia="宋体" w:hAnsi="宋体" w:hint="default"/>
              </w:rPr>
              <w:t>监理大纲的最终得分，小数点后四舍五入保留两</w:t>
            </w:r>
            <w:r>
              <w:rPr>
                <w:color w:val="auto"/>
                <w:position w:val="0"/>
                <w:sz w:val="21"/>
                <w:szCs w:val="21"/>
                <w:rFonts w:ascii="宋体" w:eastAsia="宋体" w:hAnsi="宋体" w:hint="default"/>
              </w:rPr>
              <w:t>位小数。</w:t>
            </w:r>
          </w:p>
        </w:tc>
      </w:tr>
      <w:tr>
        <w:trPr>
          <w:trHeight w:hRule="atleast" w:val="493"/>
          <w:hidden w:val="0"/>
        </w:trPr>
        <w:tc>
          <w:tcPr>
            <w:tcW w:type="dxa" w:w="1094"/>
            <w:vAlign w:val="center"/>
            <w:vMerge/>
          </w:tcPr>
          <w:p/>
        </w:tc>
        <w:tc>
          <w:tcPr>
            <w:tcW w:type="dxa" w:w="4365"/>
            <w:vAlign w:val="center"/>
          </w:tcPr>
          <w:p>
            <w:pPr>
              <w:numPr>
                <w:ilvl w:val="0"/>
                <w:numId w:val="0"/>
              </w:numPr>
              <w:jc w:val="both"/>
              <w:spacing w:lineRule="auto" w:line="240" w:before="0" w:after="160"/>
              <w:ind w:right="0" w:firstLine="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2、确保工程进度措施的，满分3分。</w:t>
            </w:r>
          </w:p>
        </w:tc>
        <w:tc>
          <w:tcPr>
            <w:tcW w:type="dxa" w:w="4536"/>
            <w:vAlign w:val="center"/>
            <w:vMerge/>
          </w:tcPr>
          <w:p/>
        </w:tc>
      </w:tr>
      <w:tr>
        <w:trPr>
          <w:trHeight w:hRule="atleast" w:val="527"/>
          <w:hidden w:val="0"/>
        </w:trPr>
        <w:tc>
          <w:tcPr>
            <w:tcW w:type="dxa" w:w="1094"/>
            <w:vAlign w:val="center"/>
            <w:vMerge/>
          </w:tcPr>
          <w:p/>
        </w:tc>
        <w:tc>
          <w:tcPr>
            <w:tcW w:type="dxa" w:w="4365"/>
            <w:vAlign w:val="center"/>
          </w:tcPr>
          <w:p>
            <w:pPr>
              <w:numPr>
                <w:ilvl w:val="0"/>
                <w:numId w:val="0"/>
              </w:numPr>
              <w:jc w:val="both"/>
              <w:spacing w:lineRule="auto" w:line="240" w:before="0" w:after="160"/>
              <w:ind w:right="0" w:firstLine="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3、确保工程投资措施的，满分3分。</w:t>
            </w:r>
          </w:p>
        </w:tc>
        <w:tc>
          <w:tcPr>
            <w:tcW w:type="dxa" w:w="4536"/>
            <w:vAlign w:val="center"/>
            <w:vMerge/>
          </w:tcPr>
          <w:p/>
        </w:tc>
      </w:tr>
      <w:tr>
        <w:trPr>
          <w:trHeight w:hRule="atleast" w:val="469"/>
          <w:hidden w:val="0"/>
        </w:trPr>
        <w:tc>
          <w:tcPr>
            <w:tcW w:type="dxa" w:w="1094"/>
            <w:vAlign w:val="center"/>
            <w:vMerge/>
          </w:tcPr>
          <w:p/>
        </w:tc>
        <w:tc>
          <w:tcPr>
            <w:tcW w:type="dxa" w:w="4365"/>
            <w:vAlign w:val="center"/>
          </w:tcPr>
          <w:p>
            <w:pPr>
              <w:numPr>
                <w:ilvl w:val="0"/>
                <w:numId w:val="0"/>
              </w:numPr>
              <w:jc w:val="both"/>
              <w:spacing w:lineRule="auto" w:line="240" w:before="0" w:after="160"/>
              <w:ind w:right="0" w:firstLine="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4、确保安全、文明控制措施的，满分4分。</w:t>
            </w:r>
          </w:p>
        </w:tc>
        <w:tc>
          <w:tcPr>
            <w:tcW w:type="dxa" w:w="4536"/>
            <w:vAlign w:val="center"/>
            <w:vMerge/>
          </w:tcPr>
          <w:p/>
        </w:tc>
      </w:tr>
      <w:tr>
        <w:trPr>
          <w:trHeight w:hRule="atleast" w:val="473"/>
          <w:hidden w:val="0"/>
        </w:trPr>
        <w:tc>
          <w:tcPr>
            <w:tcW w:type="dxa" w:w="1094"/>
            <w:vAlign w:val="center"/>
            <w:vMerge/>
          </w:tcPr>
          <w:p/>
        </w:tc>
        <w:tc>
          <w:tcPr>
            <w:tcW w:type="dxa" w:w="4365"/>
            <w:vAlign w:val="center"/>
          </w:tcPr>
          <w:p>
            <w:pPr>
              <w:numPr>
                <w:ilvl w:val="0"/>
                <w:numId w:val="0"/>
              </w:numPr>
              <w:jc w:val="both"/>
              <w:spacing w:lineRule="auto" w:line="240" w:before="0" w:after="160"/>
              <w:ind w:right="0" w:firstLine="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5、确保现场组织与协调措施的，满分3分。</w:t>
            </w:r>
          </w:p>
        </w:tc>
        <w:tc>
          <w:tcPr>
            <w:tcW w:type="dxa" w:w="4536"/>
            <w:vAlign w:val="center"/>
            <w:vMerge/>
          </w:tcPr>
          <w:p/>
        </w:tc>
      </w:tr>
      <w:tr>
        <w:trPr>
          <w:trHeight w:hRule="atleast" w:val="274"/>
          <w:hidden w:val="0"/>
        </w:trPr>
        <w:tc>
          <w:tcPr>
            <w:tcW w:type="dxa" w:w="1094"/>
            <w:vAlign w:val="center"/>
            <w:vMerge/>
          </w:tcPr>
          <w:p/>
        </w:tc>
        <w:tc>
          <w:tcPr>
            <w:tcW w:type="dxa" w:w="4365"/>
            <w:vAlign w:val="center"/>
          </w:tcPr>
          <w:p>
            <w:pPr>
              <w:numPr>
                <w:ilvl w:val="0"/>
                <w:numId w:val="0"/>
              </w:numPr>
              <w:jc w:val="both"/>
              <w:spacing w:lineRule="auto" w:line="240" w:before="0" w:after="160"/>
              <w:ind w:right="0" w:firstLine="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6、对本工程监理重点、难点有分析的并有处理</w:t>
            </w:r>
            <w:r>
              <w:rPr>
                <w:color w:val="auto"/>
                <w:position w:val="0"/>
                <w:sz w:val="21"/>
                <w:szCs w:val="21"/>
                <w:rFonts w:ascii="宋体" w:eastAsia="宋体" w:hAnsi="宋体" w:hint="default"/>
              </w:rPr>
              <w:t>措施或合理化建议的，满分3分。</w:t>
            </w:r>
          </w:p>
        </w:tc>
        <w:tc>
          <w:tcPr>
            <w:tcW w:type="dxa" w:w="4536"/>
            <w:vAlign w:val="center"/>
            <w:vMerge/>
          </w:tcPr>
          <w:p/>
        </w:tc>
      </w:tr>
      <w:tr>
        <w:trPr>
          <w:trHeight w:hRule="atleast" w:val="2313"/>
          <w:hidden w:val="0"/>
        </w:trPr>
        <w:tc>
          <w:tcPr>
            <w:tcW w:type="dxa" w:w="1094"/>
            <w:vAlign w:val="center"/>
          </w:tcPr>
          <w:p>
            <w:pPr>
              <w:numPr>
                <w:ilvl w:val="0"/>
                <w:numId w:val="0"/>
              </w:numPr>
              <w:jc w:val="center"/>
              <w:spacing w:lineRule="auto" w:line="240" w:before="0" w:after="160"/>
              <w:ind w:right="0" w:firstLine="0"/>
              <w:rPr>
                <w:b w:val="1"/>
                <w:color w:val="auto"/>
                <w:position w:val="0"/>
                <w:sz w:val="21"/>
                <w:szCs w:val="21"/>
                <w:rFonts w:ascii="宋体" w:eastAsia="宋体" w:hAnsi="宋体" w:hint="default"/>
              </w:rPr>
              <w:autoSpaceDE w:val="1"/>
              <w:autoSpaceDN w:val="1"/>
            </w:pPr>
            <w:r>
              <w:rPr>
                <w:b w:val="1"/>
                <w:color w:val="auto"/>
                <w:position w:val="0"/>
                <w:sz w:val="21"/>
                <w:szCs w:val="21"/>
                <w:rFonts w:ascii="宋体" w:eastAsia="宋体" w:hAnsi="宋体" w:hint="default"/>
              </w:rPr>
              <w:t>拟组建的</w:t>
            </w:r>
            <w:r>
              <w:rPr>
                <w:b w:val="1"/>
                <w:color w:val="auto"/>
                <w:position w:val="0"/>
                <w:sz w:val="21"/>
                <w:szCs w:val="21"/>
                <w:rFonts w:ascii="宋体" w:eastAsia="宋体" w:hAnsi="宋体" w:hint="default"/>
              </w:rPr>
              <w:t>项目监理</w:t>
            </w:r>
            <w:r>
              <w:rPr>
                <w:b w:val="1"/>
                <w:color w:val="auto"/>
                <w:position w:val="0"/>
                <w:sz w:val="21"/>
                <w:szCs w:val="21"/>
                <w:rFonts w:ascii="宋体" w:eastAsia="宋体" w:hAnsi="宋体" w:hint="default"/>
              </w:rPr>
              <w:t>机构</w:t>
            </w:r>
          </w:p>
          <w:p>
            <w:pPr>
              <w:numPr>
                <w:ilvl w:val="0"/>
                <w:numId w:val="0"/>
              </w:numPr>
              <w:jc w:val="center"/>
              <w:spacing w:lineRule="auto" w:line="240" w:before="0" w:after="160"/>
              <w:ind w:right="0" w:firstLine="0"/>
              <w:rPr>
                <w:b w:val="1"/>
                <w:color w:val="auto"/>
                <w:position w:val="0"/>
                <w:sz w:val="21"/>
                <w:szCs w:val="21"/>
                <w:rFonts w:ascii="宋体" w:eastAsia="宋体" w:hAnsi="宋体" w:hint="default"/>
              </w:rPr>
              <w:autoSpaceDE w:val="1"/>
              <w:autoSpaceDN w:val="1"/>
            </w:pPr>
            <w:r>
              <w:rPr>
                <w:b w:val="1"/>
                <w:color w:val="auto"/>
                <w:position w:val="0"/>
                <w:sz w:val="21"/>
                <w:szCs w:val="21"/>
                <w:rFonts w:ascii="宋体" w:eastAsia="宋体" w:hAnsi="宋体" w:hint="default"/>
              </w:rPr>
              <w:t>（满分10</w:t>
            </w:r>
            <w:r>
              <w:rPr>
                <w:b w:val="1"/>
                <w:color w:val="auto"/>
                <w:position w:val="0"/>
                <w:sz w:val="21"/>
                <w:szCs w:val="21"/>
                <w:rFonts w:ascii="宋体" w:eastAsia="宋体" w:hAnsi="宋体" w:hint="default"/>
              </w:rPr>
              <w:t>分）</w:t>
            </w:r>
          </w:p>
        </w:tc>
        <w:tc>
          <w:tcPr>
            <w:tcW w:type="dxa" w:w="4365"/>
            <w:vAlign w:val="center"/>
          </w:tcPr>
          <w:p>
            <w:pPr>
              <w:numPr>
                <w:ilvl w:val="0"/>
                <w:numId w:val="0"/>
              </w:numPr>
              <w:jc w:val="both"/>
              <w:spacing w:lineRule="auto" w:line="240" w:before="0" w:after="160"/>
              <w:ind w:right="0" w:firstLine="422"/>
              <w:rPr>
                <w:b w:val="1"/>
                <w:color w:val="FF0000"/>
                <w:position w:val="0"/>
                <w:sz w:val="21"/>
                <w:szCs w:val="21"/>
                <w:rFonts w:ascii="宋体" w:eastAsia="宋体" w:hAnsi="宋体" w:hint="default"/>
              </w:rPr>
              <w:autoSpaceDE w:val="1"/>
              <w:autoSpaceDN w:val="1"/>
            </w:pPr>
            <w:r>
              <w:rPr>
                <w:b w:val="1"/>
                <w:color w:val="FF0000"/>
                <w:position w:val="0"/>
                <w:sz w:val="21"/>
                <w:szCs w:val="21"/>
                <w:rFonts w:ascii="宋体" w:eastAsia="宋体" w:hAnsi="宋体" w:hint="default"/>
              </w:rPr>
              <w:t>满足本工程监理机构人员配备最低要求且</w:t>
            </w:r>
            <w:r>
              <w:rPr>
                <w:b w:val="1"/>
                <w:color w:val="FF0000"/>
                <w:position w:val="0"/>
                <w:sz w:val="21"/>
                <w:szCs w:val="21"/>
                <w:rFonts w:ascii="宋体" w:eastAsia="宋体" w:hAnsi="宋体" w:hint="default"/>
              </w:rPr>
              <w:t>每增加一个房屋建筑专业监理工程师的得5分，</w:t>
            </w:r>
            <w:r>
              <w:rPr>
                <w:b w:val="1"/>
                <w:color w:val="FF0000"/>
                <w:position w:val="0"/>
                <w:sz w:val="21"/>
                <w:szCs w:val="21"/>
                <w:rFonts w:ascii="宋体" w:eastAsia="宋体" w:hAnsi="宋体" w:hint="default"/>
              </w:rPr>
              <w:t>满分10分。</w:t>
            </w:r>
          </w:p>
          <w:p>
            <w:pPr>
              <w:numPr>
                <w:ilvl w:val="0"/>
                <w:numId w:val="0"/>
              </w:numPr>
              <w:jc w:val="both"/>
              <w:spacing w:lineRule="auto" w:line="240" w:before="0" w:after="160"/>
              <w:ind w:right="0" w:firstLine="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注：未满足本工程监理机构人员配备最低要求</w:t>
            </w:r>
            <w:r>
              <w:rPr>
                <w:color w:val="auto"/>
                <w:position w:val="0"/>
                <w:sz w:val="21"/>
                <w:szCs w:val="21"/>
                <w:rFonts w:ascii="宋体" w:eastAsia="宋体" w:hAnsi="宋体" w:hint="default"/>
              </w:rPr>
              <w:t>（详见后附表）的作废标处理。（以资质证书、</w:t>
            </w:r>
            <w:r>
              <w:rPr>
                <w:color w:val="auto"/>
                <w:position w:val="0"/>
                <w:sz w:val="21"/>
                <w:szCs w:val="21"/>
                <w:rFonts w:ascii="宋体" w:eastAsia="宋体" w:hAnsi="宋体" w:hint="default"/>
              </w:rPr>
              <w:t>职称证书、社保证明原件为准，复印件加盖投标</w:t>
            </w:r>
            <w:r>
              <w:rPr>
                <w:color w:val="auto"/>
                <w:position w:val="0"/>
                <w:sz w:val="21"/>
                <w:szCs w:val="21"/>
                <w:rFonts w:ascii="宋体" w:eastAsia="宋体" w:hAnsi="宋体" w:hint="default"/>
              </w:rPr>
              <w:t>单位公章装订在投标文件中，否则不得分。）</w:t>
            </w:r>
          </w:p>
        </w:tc>
        <w:tc>
          <w:tcPr>
            <w:tcW w:type="dxa" w:w="4536"/>
            <w:tcMar>
              <w:left w:w="108" w:type="dxa"/>
              <w:right w:w="108" w:type="dxa"/>
            </w:tcMar>
            <w:vAlign w:val="center"/>
          </w:tcPr>
          <w:p>
            <w:pPr>
              <w:numPr>
                <w:ilvl w:val="0"/>
                <w:numId w:val="0"/>
              </w:numPr>
              <w:jc w:val="both"/>
              <w:spacing w:lineRule="auto" w:line="240" w:before="0" w:after="160"/>
              <w:ind w:right="0" w:firstLine="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资质证书、职称证书、开标截止时间前半年内在</w:t>
            </w:r>
            <w:r>
              <w:rPr>
                <w:color w:val="auto"/>
                <w:position w:val="0"/>
                <w:sz w:val="21"/>
                <w:szCs w:val="21"/>
                <w:rFonts w:ascii="宋体" w:eastAsia="宋体" w:hAnsi="宋体" w:hint="default"/>
              </w:rPr>
              <w:t>该单位连续三个月的社保缴纳证明（复印件加盖</w:t>
            </w:r>
            <w:r>
              <w:rPr>
                <w:color w:val="auto"/>
                <w:position w:val="0"/>
                <w:sz w:val="21"/>
                <w:szCs w:val="21"/>
                <w:rFonts w:ascii="宋体" w:eastAsia="宋体" w:hAnsi="宋体" w:hint="default"/>
              </w:rPr>
              <w:t>投标单位公章装订在投标文件中）。</w:t>
            </w:r>
          </w:p>
        </w:tc>
      </w:tr>
      <w:tr>
        <w:trPr>
          <w:trHeight w:hRule="atleast" w:val="893"/>
          <w:hidden w:val="0"/>
        </w:trPr>
        <w:tc>
          <w:tcPr>
            <w:tcW w:type="dxa" w:w="1094"/>
            <w:vAlign w:val="center"/>
            <w:vMerge w:val="restart"/>
          </w:tcPr>
          <w:p>
            <w:pPr>
              <w:numPr>
                <w:ilvl w:val="0"/>
                <w:numId w:val="0"/>
              </w:numPr>
              <w:jc w:val="center"/>
              <w:spacing w:lineRule="auto" w:line="240" w:before="0" w:after="160"/>
              <w:ind w:right="0" w:firstLine="0"/>
              <w:rPr>
                <w:b w:val="1"/>
                <w:color w:val="auto"/>
                <w:position w:val="0"/>
                <w:sz w:val="21"/>
                <w:szCs w:val="21"/>
                <w:rFonts w:ascii="宋体" w:eastAsia="宋体" w:hAnsi="宋体" w:hint="default"/>
              </w:rPr>
              <w:autoSpaceDE w:val="1"/>
              <w:autoSpaceDN w:val="1"/>
            </w:pPr>
            <w:r>
              <w:rPr>
                <w:b w:val="1"/>
                <w:color w:val="auto"/>
                <w:position w:val="0"/>
                <w:sz w:val="21"/>
                <w:szCs w:val="21"/>
                <w:rFonts w:ascii="宋体" w:eastAsia="宋体" w:hAnsi="宋体" w:hint="default"/>
              </w:rPr>
              <w:t>投标人企</w:t>
            </w:r>
            <w:r>
              <w:rPr>
                <w:b w:val="1"/>
                <w:color w:val="auto"/>
                <w:position w:val="0"/>
                <w:sz w:val="21"/>
                <w:szCs w:val="21"/>
                <w:rFonts w:ascii="宋体" w:eastAsia="宋体" w:hAnsi="宋体" w:hint="default"/>
              </w:rPr>
              <w:t>业信誉</w:t>
            </w:r>
            <w:r>
              <w:rPr>
                <w:b w:val="1"/>
                <w:color w:val="auto"/>
                <w:position w:val="0"/>
                <w:sz w:val="21"/>
                <w:szCs w:val="21"/>
                <w:rFonts w:ascii="宋体" w:eastAsia="宋体" w:hAnsi="宋体" w:hint="default"/>
              </w:rPr>
              <w:t>（满分20</w:t>
            </w:r>
            <w:r>
              <w:rPr>
                <w:b w:val="1"/>
                <w:color w:val="auto"/>
                <w:position w:val="0"/>
                <w:sz w:val="21"/>
                <w:szCs w:val="21"/>
                <w:rFonts w:ascii="宋体" w:eastAsia="宋体" w:hAnsi="宋体" w:hint="default"/>
              </w:rPr>
              <w:t>分）</w:t>
            </w:r>
          </w:p>
        </w:tc>
        <w:tc>
          <w:tcPr>
            <w:tcW w:type="dxa" w:w="4365"/>
            <w:vAlign w:val="center"/>
          </w:tcPr>
          <w:p>
            <w:pPr>
              <w:numPr>
                <w:ilvl w:val="0"/>
                <w:numId w:val="0"/>
              </w:numPr>
              <w:jc w:val="both"/>
              <w:spacing w:lineRule="auto" w:line="240" w:before="0" w:after="160"/>
              <w:ind w:right="0" w:firstLine="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1、投标人近五年来完成过单体建筑面积≥</w:t>
            </w:r>
            <w:r>
              <w:rPr>
                <w:color w:val="auto"/>
                <w:position w:val="0"/>
                <w:sz w:val="21"/>
                <w:szCs w:val="21"/>
                <w:highlight w:val="yellow"/>
                <w:rFonts w:ascii="宋体" w:eastAsia="宋体" w:hAnsi="宋体" w:hint="default"/>
              </w:rPr>
              <w:t>15000㎡</w:t>
            </w:r>
            <w:r>
              <w:rPr>
                <w:color w:val="auto"/>
                <w:position w:val="0"/>
                <w:sz w:val="21"/>
                <w:szCs w:val="21"/>
                <w:rFonts w:ascii="宋体" w:eastAsia="宋体" w:hAnsi="宋体" w:hint="default"/>
              </w:rPr>
              <w:t>以上的</w:t>
            </w:r>
            <w:r>
              <w:rPr>
                <w:color w:val="000000"/>
                <w:position w:val="0"/>
                <w:sz w:val="21"/>
                <w:szCs w:val="21"/>
                <w:rFonts w:ascii="宋体 ，Arial" w:eastAsia="宋体" w:hAnsi="宋体" w:hint="default"/>
              </w:rPr>
              <w:t>房屋建筑</w:t>
            </w:r>
            <w:r>
              <w:rPr>
                <w:color w:val="auto"/>
                <w:position w:val="0"/>
                <w:sz w:val="21"/>
                <w:szCs w:val="21"/>
                <w:rFonts w:ascii="宋体" w:eastAsia="宋体" w:hAnsi="宋体" w:hint="default"/>
              </w:rPr>
              <w:t>工程监理项目的，每提</w:t>
            </w:r>
            <w:r>
              <w:rPr>
                <w:color w:val="auto"/>
                <w:position w:val="0"/>
                <w:sz w:val="21"/>
                <w:szCs w:val="21"/>
                <w:rFonts w:ascii="宋体" w:eastAsia="宋体" w:hAnsi="宋体" w:hint="default"/>
              </w:rPr>
              <w:t>供一项有效业绩证明材料得2分，满分10分。</w:t>
            </w:r>
          </w:p>
        </w:tc>
        <w:tc>
          <w:tcPr>
            <w:tcW w:type="dxa" w:w="4536"/>
            <w:tcMar>
              <w:left w:w="108" w:type="dxa"/>
              <w:right w:w="108" w:type="dxa"/>
            </w:tcMar>
            <w:vAlign w:val="center"/>
          </w:tcPr>
          <w:p>
            <w:pPr>
              <w:pStyle w:val="PO173"/>
              <w:numPr>
                <w:ilvl w:val="0"/>
                <w:numId w:val="0"/>
              </w:numPr>
              <w:jc w:val="both"/>
              <w:spacing w:lineRule="auto" w:line="240" w:before="0" w:after="160"/>
              <w:ind w:right="0" w:firstLine="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①工程监理业绩的有效期为：自2014年12月</w:t>
            </w:r>
            <w:r>
              <w:rPr>
                <w:color w:val="auto"/>
                <w:position w:val="0"/>
                <w:sz w:val="21"/>
                <w:szCs w:val="21"/>
                <w:rFonts w:ascii="宋体" w:eastAsia="宋体" w:hAnsi="宋体" w:hint="default"/>
              </w:rPr>
              <w:t>1日起至本工程投标文件截止之日，以工程竣工</w:t>
            </w:r>
            <w:r>
              <w:rPr>
                <w:color w:val="auto"/>
                <w:position w:val="0"/>
                <w:sz w:val="21"/>
                <w:szCs w:val="21"/>
                <w:rFonts w:ascii="宋体" w:eastAsia="宋体" w:hAnsi="宋体" w:hint="default"/>
              </w:rPr>
              <w:t>验收资料中发包人单位签署的时间为准，余同。</w:t>
            </w:r>
          </w:p>
          <w:p>
            <w:pPr>
              <w:pStyle w:val="PO173"/>
              <w:numPr>
                <w:ilvl w:val="0"/>
                <w:numId w:val="0"/>
              </w:numPr>
              <w:jc w:val="both"/>
              <w:spacing w:lineRule="auto" w:line="240" w:before="0" w:after="160"/>
              <w:ind w:right="0" w:firstLine="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②工程监理业绩的证明材料：提供监理合同和工</w:t>
            </w:r>
            <w:r>
              <w:rPr>
                <w:color w:val="auto"/>
                <w:position w:val="0"/>
                <w:sz w:val="21"/>
                <w:szCs w:val="21"/>
                <w:rFonts w:ascii="宋体" w:eastAsia="宋体" w:hAnsi="宋体" w:hint="default"/>
              </w:rPr>
              <w:t>程竣工验收资料（指经发包人盖章的监理业务手</w:t>
            </w:r>
            <w:r>
              <w:rPr>
                <w:color w:val="auto"/>
                <w:position w:val="0"/>
                <w:sz w:val="21"/>
                <w:szCs w:val="21"/>
                <w:rFonts w:ascii="宋体" w:eastAsia="宋体" w:hAnsi="宋体" w:hint="default"/>
              </w:rPr>
              <w:t>册或竣工验收报告或竣工验收备案表）。</w:t>
            </w:r>
          </w:p>
        </w:tc>
      </w:tr>
      <w:tr>
        <w:trPr>
          <w:trHeight w:hRule="atleast" w:val="2180"/>
          <w:hidden w:val="0"/>
        </w:trPr>
        <w:tc>
          <w:tcPr>
            <w:tcW w:type="dxa" w:w="1094"/>
            <w:vAlign w:val="center"/>
            <w:vMerge/>
          </w:tcPr>
          <w:p/>
        </w:tc>
        <w:tc>
          <w:tcPr>
            <w:tcW w:type="dxa" w:w="4365"/>
            <w:vAlign w:val="center"/>
          </w:tcPr>
          <w:p>
            <w:pPr>
              <w:pStyle w:val="PO174"/>
              <w:numPr>
                <w:ilvl w:val="0"/>
                <w:numId w:val="0"/>
              </w:numPr>
              <w:jc w:val="both"/>
              <w:spacing w:lineRule="auto" w:line="364" w:before="3" w:after="160"/>
              <w:ind w:right="92" w:firstLine="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2、投标人近五年内获得过“优秀监理企业或</w:t>
            </w:r>
            <w:r>
              <w:rPr>
                <w:color w:val="auto"/>
                <w:position w:val="0"/>
                <w:sz w:val="21"/>
                <w:szCs w:val="21"/>
                <w:rFonts w:ascii="宋体" w:eastAsia="宋体" w:hAnsi="宋体" w:hint="default"/>
              </w:rPr>
              <w:t>先进监理企业”奖项的，每获得过一项市级奖</w:t>
            </w:r>
            <w:r>
              <w:rPr>
                <w:color w:val="auto"/>
                <w:position w:val="0"/>
                <w:sz w:val="21"/>
                <w:szCs w:val="21"/>
                <w:rFonts w:ascii="宋体" w:eastAsia="宋体" w:hAnsi="宋体" w:hint="default"/>
              </w:rPr>
              <w:t>项得2分，每获得过一项省级及以上奖项得</w:t>
            </w:r>
            <w:r>
              <w:rPr>
                <w:color w:val="auto"/>
                <w:position w:val="0"/>
                <w:sz w:val="21"/>
                <w:szCs w:val="21"/>
                <w:rFonts w:ascii="宋体" w:eastAsia="宋体" w:hAnsi="宋体" w:hint="default"/>
              </w:rPr>
              <w:t>5分；同一年度所获奖项不重复计分，满分5分。</w:t>
            </w:r>
          </w:p>
        </w:tc>
        <w:tc>
          <w:tcPr>
            <w:tcW w:type="dxa" w:w="4536"/>
            <w:tcMar>
              <w:left w:w="108" w:type="dxa"/>
              <w:right w:w="108" w:type="dxa"/>
            </w:tcMar>
            <w:vAlign w:val="center"/>
            <w:tcBorders>
              <w:bottom w:val="single" w:color="auto" w:sz="4"/>
            </w:tcBorders>
          </w:tcPr>
          <w:p>
            <w:pPr>
              <w:pStyle w:val="PO173"/>
              <w:numPr>
                <w:ilvl w:val="0"/>
                <w:numId w:val="0"/>
              </w:numPr>
              <w:jc w:val="both"/>
              <w:spacing w:lineRule="auto" w:line="240" w:before="0" w:after="160"/>
              <w:ind w:right="0" w:firstLine="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①奖项的有效期为：自2014年12月1日以来，</w:t>
            </w:r>
            <w:r>
              <w:rPr>
                <w:color w:val="auto"/>
                <w:position w:val="0"/>
                <w:sz w:val="21"/>
                <w:szCs w:val="21"/>
                <w:rFonts w:ascii="宋体" w:eastAsia="宋体" w:hAnsi="宋体" w:hint="default"/>
              </w:rPr>
              <w:t>以获奖证书（或获奖红头文件）中注明的落款日</w:t>
            </w:r>
            <w:r>
              <w:rPr>
                <w:color w:val="auto"/>
                <w:position w:val="0"/>
                <w:sz w:val="21"/>
                <w:szCs w:val="21"/>
                <w:rFonts w:ascii="宋体" w:eastAsia="宋体" w:hAnsi="宋体" w:hint="default"/>
              </w:rPr>
              <w:t>期为准。</w:t>
            </w:r>
          </w:p>
          <w:p>
            <w:pPr>
              <w:pStyle w:val="PO173"/>
              <w:numPr>
                <w:ilvl w:val="0"/>
                <w:numId w:val="0"/>
              </w:numPr>
              <w:jc w:val="both"/>
              <w:spacing w:lineRule="auto" w:line="240" w:before="0" w:after="160"/>
              <w:ind w:right="0" w:firstLine="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②奖项的证明材料：以建设行政主管部门（或建</w:t>
            </w:r>
            <w:r>
              <w:rPr>
                <w:color w:val="auto"/>
                <w:position w:val="0"/>
                <w:sz w:val="21"/>
                <w:szCs w:val="21"/>
                <w:rFonts w:ascii="宋体" w:eastAsia="宋体" w:hAnsi="宋体" w:hint="default"/>
              </w:rPr>
              <w:t>设管理部门或其授权的行业协会）颁发的获奖证</w:t>
            </w:r>
            <w:r>
              <w:rPr>
                <w:color w:val="auto"/>
                <w:position w:val="0"/>
                <w:sz w:val="21"/>
                <w:szCs w:val="21"/>
                <w:rFonts w:ascii="宋体" w:eastAsia="宋体" w:hAnsi="宋体" w:hint="default"/>
              </w:rPr>
              <w:t>书（或获奖红头文件）为准（复印件加盖投标单</w:t>
            </w:r>
            <w:r>
              <w:rPr>
                <w:color w:val="auto"/>
                <w:position w:val="0"/>
                <w:sz w:val="21"/>
                <w:szCs w:val="21"/>
                <w:rFonts w:ascii="宋体" w:eastAsia="宋体" w:hAnsi="宋体" w:hint="default"/>
              </w:rPr>
              <w:t>位公章装订在投标文件中）。</w:t>
            </w:r>
          </w:p>
        </w:tc>
      </w:tr>
      <w:tr>
        <w:trPr>
          <w:trHeight w:hRule="atleast" w:val="1636"/>
          <w:hidden w:val="0"/>
        </w:trPr>
        <w:tc>
          <w:tcPr>
            <w:tcW w:type="dxa" w:w="1094"/>
            <w:vAlign w:val="center"/>
            <w:vMerge/>
          </w:tcPr>
          <w:p/>
        </w:tc>
        <w:tc>
          <w:tcPr>
            <w:tcW w:type="dxa" w:w="4365"/>
            <w:vAlign w:val="center"/>
          </w:tcPr>
          <w:p>
            <w:pPr>
              <w:numPr>
                <w:ilvl w:val="0"/>
                <w:numId w:val="4"/>
              </w:numPr>
              <w:jc w:val="both"/>
              <w:spacing w:lineRule="auto" w:line="240" w:before="0" w:after="160"/>
              <w:ind w:right="0" w:firstLine="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投标人监理过的工程项目近五年内获得过</w:t>
            </w:r>
            <w:r>
              <w:rPr>
                <w:color w:val="auto"/>
                <w:position w:val="0"/>
                <w:sz w:val="21"/>
                <w:szCs w:val="21"/>
                <w:rFonts w:ascii="宋体" w:eastAsia="宋体" w:hAnsi="宋体" w:hint="default"/>
              </w:rPr>
              <w:t>“优质工程奖”项的，每获得过一项市级奖项</w:t>
            </w:r>
            <w:r>
              <w:rPr>
                <w:color w:val="auto"/>
                <w:position w:val="0"/>
                <w:sz w:val="21"/>
                <w:szCs w:val="21"/>
                <w:rFonts w:ascii="宋体" w:eastAsia="宋体" w:hAnsi="宋体" w:hint="default"/>
              </w:rPr>
              <w:t>得2分，每获得过一项省级及以上奖项得5分；</w:t>
            </w:r>
            <w:r>
              <w:rPr>
                <w:color w:val="auto"/>
                <w:position w:val="0"/>
                <w:sz w:val="21"/>
                <w:szCs w:val="21"/>
                <w:rFonts w:ascii="宋体" w:eastAsia="宋体" w:hAnsi="宋体" w:hint="default"/>
              </w:rPr>
              <w:t>同一工程所获奖项不重复计分，满分5分。</w:t>
            </w:r>
          </w:p>
        </w:tc>
        <w:tc>
          <w:tcPr>
            <w:tcW w:type="dxa" w:w="4536"/>
            <w:tcMar>
              <w:left w:w="108" w:type="dxa"/>
              <w:right w:w="108" w:type="dxa"/>
            </w:tcMar>
            <w:vAlign w:val="center"/>
            <w:tcBorders>
              <w:top w:val="single" w:color="auto" w:sz="4"/>
            </w:tcBorders>
          </w:tcPr>
          <w:p>
            <w:pPr>
              <w:pStyle w:val="PO173"/>
              <w:numPr>
                <w:ilvl w:val="0"/>
                <w:numId w:val="0"/>
              </w:numPr>
              <w:jc w:val="both"/>
              <w:spacing w:lineRule="auto" w:line="240" w:before="0" w:after="160"/>
              <w:ind w:right="0" w:firstLine="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①奖项的有效期为：自2014年12月1日以来，</w:t>
            </w:r>
            <w:r>
              <w:rPr>
                <w:color w:val="auto"/>
                <w:position w:val="0"/>
                <w:sz w:val="21"/>
                <w:szCs w:val="21"/>
                <w:rFonts w:ascii="宋体" w:eastAsia="宋体" w:hAnsi="宋体" w:hint="default"/>
              </w:rPr>
              <w:t>以获奖证书（或获奖红头文件）中注明的落款日</w:t>
            </w:r>
            <w:r>
              <w:rPr>
                <w:color w:val="auto"/>
                <w:position w:val="0"/>
                <w:sz w:val="21"/>
                <w:szCs w:val="21"/>
                <w:rFonts w:ascii="宋体" w:eastAsia="宋体" w:hAnsi="宋体" w:hint="default"/>
              </w:rPr>
              <w:t>期为准。</w:t>
            </w:r>
          </w:p>
          <w:p>
            <w:pPr>
              <w:pStyle w:val="PO173"/>
              <w:numPr>
                <w:ilvl w:val="0"/>
                <w:numId w:val="0"/>
              </w:numPr>
              <w:jc w:val="both"/>
              <w:spacing w:lineRule="auto" w:line="240" w:before="0" w:after="160"/>
              <w:ind w:right="0" w:firstLine="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②奖项业绩获奖证明材料：必须包括监理合同和</w:t>
            </w:r>
            <w:r>
              <w:rPr>
                <w:color w:val="auto"/>
                <w:position w:val="0"/>
                <w:sz w:val="21"/>
                <w:szCs w:val="21"/>
                <w:rFonts w:ascii="宋体" w:eastAsia="宋体" w:hAnsi="宋体" w:hint="default"/>
              </w:rPr>
              <w:t>建设行政主管部门（或建设管理部门或其授权的</w:t>
            </w:r>
            <w:r>
              <w:rPr>
                <w:color w:val="auto"/>
                <w:position w:val="0"/>
                <w:sz w:val="21"/>
                <w:szCs w:val="21"/>
                <w:rFonts w:ascii="宋体" w:eastAsia="宋体" w:hAnsi="宋体" w:hint="default"/>
              </w:rPr>
              <w:t>行业协会）颁发的获奖证书（或获奖红头文件）为</w:t>
            </w:r>
            <w:r>
              <w:rPr>
                <w:color w:val="auto"/>
                <w:position w:val="0"/>
                <w:sz w:val="21"/>
                <w:szCs w:val="21"/>
                <w:rFonts w:ascii="宋体" w:eastAsia="宋体" w:hAnsi="宋体" w:hint="default"/>
              </w:rPr>
              <w:t>准（复印件加盖投标单位公章装订在投标文件</w:t>
            </w:r>
            <w:r>
              <w:rPr>
                <w:color w:val="auto"/>
                <w:position w:val="0"/>
                <w:sz w:val="21"/>
                <w:szCs w:val="21"/>
                <w:rFonts w:ascii="宋体" w:eastAsia="宋体" w:hAnsi="宋体" w:hint="default"/>
              </w:rPr>
              <w:t>中）。</w:t>
            </w:r>
          </w:p>
        </w:tc>
      </w:tr>
      <w:tr>
        <w:trPr>
          <w:trHeight w:hRule="atleast" w:val="635"/>
          <w:hidden w:val="0"/>
        </w:trPr>
        <w:tc>
          <w:tcPr>
            <w:tcW w:type="dxa" w:w="1094"/>
            <w:vAlign w:val="center"/>
            <w:vMerge w:val="restart"/>
          </w:tcPr>
          <w:p>
            <w:pPr>
              <w:numPr>
                <w:ilvl w:val="0"/>
                <w:numId w:val="0"/>
              </w:numPr>
              <w:jc w:val="center"/>
              <w:spacing w:lineRule="auto" w:line="240" w:before="0" w:after="160"/>
              <w:ind w:right="0" w:firstLine="0"/>
              <w:rPr>
                <w:b w:val="1"/>
                <w:color w:val="auto"/>
                <w:position w:val="0"/>
                <w:sz w:val="21"/>
                <w:szCs w:val="21"/>
                <w:rFonts w:ascii="宋体" w:eastAsia="宋体" w:hAnsi="宋体" w:hint="default"/>
              </w:rPr>
              <w:autoSpaceDE w:val="1"/>
              <w:autoSpaceDN w:val="1"/>
            </w:pPr>
            <w:r>
              <w:rPr>
                <w:b w:val="1"/>
                <w:color w:val="auto"/>
                <w:position w:val="0"/>
                <w:sz w:val="21"/>
                <w:szCs w:val="21"/>
                <w:rFonts w:ascii="宋体" w:eastAsia="宋体" w:hAnsi="宋体" w:hint="default"/>
              </w:rPr>
              <w:t>总监理工</w:t>
            </w:r>
            <w:r>
              <w:rPr>
                <w:b w:val="1"/>
                <w:color w:val="auto"/>
                <w:position w:val="0"/>
                <w:sz w:val="21"/>
                <w:szCs w:val="21"/>
                <w:rFonts w:ascii="宋体" w:eastAsia="宋体" w:hAnsi="宋体" w:hint="default"/>
              </w:rPr>
              <w:t>程师信誉</w:t>
            </w:r>
            <w:r>
              <w:rPr>
                <w:b w:val="1"/>
                <w:color w:val="auto"/>
                <w:position w:val="0"/>
                <w:sz w:val="21"/>
                <w:szCs w:val="21"/>
                <w:rFonts w:ascii="宋体" w:eastAsia="宋体" w:hAnsi="宋体" w:hint="default"/>
              </w:rPr>
              <w:t>（满分20</w:t>
            </w:r>
            <w:r>
              <w:rPr>
                <w:b w:val="1"/>
                <w:color w:val="auto"/>
                <w:position w:val="0"/>
                <w:sz w:val="21"/>
                <w:szCs w:val="21"/>
                <w:rFonts w:ascii="宋体" w:eastAsia="宋体" w:hAnsi="宋体" w:hint="default"/>
              </w:rPr>
              <w:t>分）</w:t>
            </w:r>
          </w:p>
        </w:tc>
        <w:tc>
          <w:tcPr>
            <w:tcW w:type="dxa" w:w="4365"/>
            <w:vAlign w:val="center"/>
            <w:tcBorders>
              <w:bottom w:val="single" w:color="auto" w:sz="4"/>
              <w:right w:val="single" w:color="auto" w:sz="4"/>
            </w:tcBorders>
          </w:tcPr>
          <w:p>
            <w:pPr>
              <w:numPr>
                <w:ilvl w:val="0"/>
                <w:numId w:val="0"/>
              </w:numPr>
              <w:jc w:val="both"/>
              <w:spacing w:lineRule="auto" w:line="240" w:before="0" w:after="160"/>
              <w:ind w:right="0" w:firstLine="0"/>
              <w:rPr>
                <w:color w:val="auto"/>
                <w:position w:val="0"/>
                <w:sz w:val="21"/>
                <w:szCs w:val="21"/>
                <w:rFonts w:ascii="宋体" w:eastAsia="宋体" w:hAnsi="宋体" w:hint="default"/>
              </w:rPr>
              <w:autoSpaceDE w:val="1"/>
              <w:autoSpaceDN w:val="1"/>
            </w:pPr>
            <w:r>
              <w:rPr>
                <w:b w:val="1"/>
                <w:color w:val="000000" w:themeColor="text1"/>
                <w:position w:val="0"/>
                <w:sz w:val="21"/>
                <w:szCs w:val="21"/>
                <w:rFonts w:ascii="宋体" w:eastAsia="宋体" w:hAnsi="宋体" w:hint="default"/>
              </w:rPr>
              <w:t>1、投标人拟派项目总监理工程师近五年内获得</w:t>
            </w:r>
            <w:r>
              <w:rPr>
                <w:b w:val="1"/>
                <w:color w:val="000000" w:themeColor="text1"/>
                <w:position w:val="0"/>
                <w:sz w:val="21"/>
                <w:szCs w:val="21"/>
                <w:rFonts w:ascii="宋体" w:eastAsia="宋体" w:hAnsi="宋体" w:hint="default"/>
              </w:rPr>
              <w:t>过“优秀监理工程师”奖项的，每获得过一项</w:t>
            </w:r>
            <w:r>
              <w:rPr>
                <w:b w:val="1"/>
                <w:color w:val="000000" w:themeColor="text1"/>
                <w:position w:val="0"/>
                <w:sz w:val="21"/>
                <w:szCs w:val="21"/>
                <w:rFonts w:ascii="宋体" w:eastAsia="宋体" w:hAnsi="宋体" w:hint="default"/>
              </w:rPr>
              <w:t>市级奖项得2分，每获得过一项省级及以上奖</w:t>
            </w:r>
            <w:r>
              <w:rPr>
                <w:b w:val="1"/>
                <w:color w:val="000000" w:themeColor="text1"/>
                <w:position w:val="0"/>
                <w:sz w:val="21"/>
                <w:szCs w:val="21"/>
                <w:rFonts w:ascii="宋体" w:eastAsia="宋体" w:hAnsi="宋体" w:hint="default"/>
              </w:rPr>
              <w:t>项得5分；同一年度所获奖项不重复计分，满</w:t>
            </w:r>
            <w:r>
              <w:rPr>
                <w:b w:val="1"/>
                <w:color w:val="000000" w:themeColor="text1"/>
                <w:position w:val="0"/>
                <w:sz w:val="21"/>
                <w:szCs w:val="21"/>
                <w:rFonts w:ascii="宋体" w:eastAsia="宋体" w:hAnsi="宋体" w:hint="default"/>
              </w:rPr>
              <w:t>分5分。</w:t>
            </w:r>
          </w:p>
        </w:tc>
        <w:tc>
          <w:tcPr>
            <w:tcW w:type="dxa" w:w="4536"/>
            <w:tcMar>
              <w:left w:w="108" w:type="dxa"/>
              <w:right w:w="108" w:type="dxa"/>
            </w:tcMar>
            <w:vAlign w:val="center"/>
            <w:tcBorders>
              <w:bottom w:val="single" w:color="auto" w:sz="4"/>
              <w:left w:val="single" w:color="auto" w:sz="4"/>
            </w:tcBorders>
          </w:tcPr>
          <w:p>
            <w:pPr>
              <w:pStyle w:val="PO173"/>
              <w:numPr>
                <w:ilvl w:val="0"/>
                <w:numId w:val="0"/>
              </w:numPr>
              <w:jc w:val="both"/>
              <w:spacing w:lineRule="auto" w:line="240" w:before="0" w:after="160"/>
              <w:ind w:right="0" w:firstLine="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①奖项的有效期为：自2014年1月1日以来，以</w:t>
            </w:r>
            <w:r>
              <w:rPr>
                <w:color w:val="auto"/>
                <w:position w:val="0"/>
                <w:sz w:val="21"/>
                <w:szCs w:val="21"/>
                <w:rFonts w:ascii="宋体" w:eastAsia="宋体" w:hAnsi="宋体" w:hint="default"/>
              </w:rPr>
              <w:t>获奖证书（或获奖红头文件或证明文件）中注明</w:t>
            </w:r>
            <w:r>
              <w:rPr>
                <w:color w:val="auto"/>
                <w:position w:val="0"/>
                <w:sz w:val="21"/>
                <w:szCs w:val="21"/>
                <w:rFonts w:ascii="宋体" w:eastAsia="宋体" w:hAnsi="宋体" w:hint="default"/>
              </w:rPr>
              <w:t>的落款日期为准。</w:t>
            </w:r>
          </w:p>
          <w:p>
            <w:pPr>
              <w:numPr>
                <w:ilvl w:val="0"/>
                <w:numId w:val="0"/>
              </w:numPr>
              <w:jc w:val="both"/>
              <w:spacing w:lineRule="auto" w:line="240" w:before="0" w:after="160"/>
              <w:ind w:right="0" w:firstLine="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②奖项的证明材料：以建设行政主管部门（或建</w:t>
            </w:r>
            <w:r>
              <w:rPr>
                <w:color w:val="auto"/>
                <w:position w:val="0"/>
                <w:sz w:val="21"/>
                <w:szCs w:val="21"/>
                <w:rFonts w:ascii="宋体" w:eastAsia="宋体" w:hAnsi="宋体" w:hint="default"/>
              </w:rPr>
              <w:t>设管理部门）颁发的获奖证书（或获奖红头文件</w:t>
            </w:r>
            <w:r>
              <w:rPr>
                <w:color w:val="auto"/>
                <w:position w:val="0"/>
                <w:sz w:val="21"/>
                <w:szCs w:val="21"/>
                <w:rFonts w:ascii="宋体" w:eastAsia="宋体" w:hAnsi="宋体" w:hint="default"/>
              </w:rPr>
              <w:t>或证明文件）为准（复印件加盖投标单位公章装</w:t>
            </w:r>
            <w:r>
              <w:rPr>
                <w:color w:val="auto"/>
                <w:position w:val="0"/>
                <w:sz w:val="21"/>
                <w:szCs w:val="21"/>
                <w:rFonts w:ascii="宋体" w:eastAsia="宋体" w:hAnsi="宋体" w:hint="default"/>
              </w:rPr>
              <w:t>订在投标文件中）。</w:t>
            </w:r>
          </w:p>
        </w:tc>
      </w:tr>
      <w:tr>
        <w:trPr>
          <w:trHeight w:hRule="atleast" w:val="893"/>
          <w:hidden w:val="0"/>
        </w:trPr>
        <w:tc>
          <w:tcPr>
            <w:tcW w:type="dxa" w:w="1094"/>
            <w:vAlign w:val="center"/>
            <w:vMerge/>
          </w:tcPr>
          <w:p/>
        </w:tc>
        <w:tc>
          <w:tcPr>
            <w:tcW w:type="dxa" w:w="4365"/>
            <w:vAlign w:val="center"/>
            <w:tcBorders>
              <w:right w:val="single" w:color="auto" w:sz="4"/>
              <w:top w:val="single" w:color="auto" w:sz="4"/>
            </w:tcBorders>
          </w:tcPr>
          <w:p>
            <w:pPr>
              <w:pStyle w:val="PO173"/>
              <w:numPr>
                <w:ilvl w:val="0"/>
                <w:numId w:val="0"/>
              </w:numPr>
              <w:jc w:val="both"/>
              <w:spacing w:lineRule="auto" w:line="240" w:before="0" w:after="160"/>
              <w:ind w:right="0" w:firstLine="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2、投标人拟派项目总监理工程师监理过的工程</w:t>
            </w:r>
            <w:r>
              <w:rPr>
                <w:color w:val="auto"/>
                <w:position w:val="0"/>
                <w:sz w:val="21"/>
                <w:szCs w:val="21"/>
                <w:rFonts w:ascii="宋体" w:eastAsia="宋体" w:hAnsi="宋体" w:hint="default"/>
              </w:rPr>
              <w:t>项目近五年内获得过“优质工程”或“建筑施</w:t>
            </w:r>
            <w:r>
              <w:rPr>
                <w:color w:val="auto"/>
                <w:position w:val="0"/>
                <w:sz w:val="21"/>
                <w:szCs w:val="21"/>
                <w:rFonts w:ascii="宋体" w:eastAsia="宋体" w:hAnsi="宋体" w:hint="default"/>
              </w:rPr>
              <w:t>工安全质量标准化工地”奖项的，每获得过一</w:t>
            </w:r>
            <w:r>
              <w:rPr>
                <w:color w:val="auto"/>
                <w:position w:val="0"/>
                <w:sz w:val="21"/>
                <w:szCs w:val="21"/>
                <w:rFonts w:ascii="宋体" w:eastAsia="宋体" w:hAnsi="宋体" w:hint="default"/>
              </w:rPr>
              <w:t>项市级奖项得2分，每获得过一项省级及以上</w:t>
            </w:r>
            <w:r>
              <w:rPr>
                <w:color w:val="auto"/>
                <w:position w:val="0"/>
                <w:sz w:val="21"/>
                <w:szCs w:val="21"/>
                <w:rFonts w:ascii="宋体" w:eastAsia="宋体" w:hAnsi="宋体" w:hint="default"/>
              </w:rPr>
              <w:t>奖项得5分；同一工程所获奖项不重复计分，满</w:t>
            </w:r>
            <w:r>
              <w:rPr>
                <w:color w:val="auto"/>
                <w:position w:val="0"/>
                <w:sz w:val="21"/>
                <w:szCs w:val="21"/>
                <w:rFonts w:ascii="宋体" w:eastAsia="宋体" w:hAnsi="宋体" w:hint="default"/>
              </w:rPr>
              <w:t>分</w:t>
            </w:r>
            <w:r>
              <w:rPr>
                <w:color w:val="auto"/>
                <w:position w:val="0"/>
                <w:sz w:val="21"/>
                <w:szCs w:val="21"/>
                <w:highlight w:val="yellow"/>
                <w:rFonts w:ascii="宋体" w:eastAsia="宋体" w:hAnsi="宋体" w:hint="default"/>
              </w:rPr>
              <w:t>10分</w:t>
            </w:r>
            <w:r>
              <w:rPr>
                <w:color w:val="auto"/>
                <w:position w:val="0"/>
                <w:sz w:val="21"/>
                <w:szCs w:val="21"/>
                <w:rFonts w:ascii="宋体" w:eastAsia="宋体" w:hAnsi="宋体" w:hint="default"/>
              </w:rPr>
              <w:t>。</w:t>
            </w:r>
          </w:p>
        </w:tc>
        <w:tc>
          <w:tcPr>
            <w:tcW w:type="dxa" w:w="4536"/>
            <w:tcMar>
              <w:left w:w="108" w:type="dxa"/>
              <w:right w:w="108" w:type="dxa"/>
            </w:tcMar>
            <w:vAlign w:val="center"/>
            <w:tcBorders>
              <w:left w:val="single" w:color="auto" w:sz="4"/>
              <w:top w:val="single" w:color="auto" w:sz="4"/>
            </w:tcBorders>
          </w:tcPr>
          <w:p>
            <w:pPr>
              <w:pStyle w:val="PO173"/>
              <w:numPr>
                <w:ilvl w:val="0"/>
                <w:numId w:val="0"/>
              </w:numPr>
              <w:jc w:val="both"/>
              <w:spacing w:lineRule="auto" w:line="240" w:before="0" w:after="160"/>
              <w:ind w:right="0" w:firstLine="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①奖项的有效期为：自2014年1月1日以来，以</w:t>
            </w:r>
            <w:r>
              <w:rPr>
                <w:color w:val="auto"/>
                <w:position w:val="0"/>
                <w:sz w:val="21"/>
                <w:szCs w:val="21"/>
                <w:rFonts w:ascii="宋体" w:eastAsia="宋体" w:hAnsi="宋体" w:hint="default"/>
              </w:rPr>
              <w:t>获奖证书（或获奖红头文件或证明文件）中注明</w:t>
            </w:r>
            <w:r>
              <w:rPr>
                <w:color w:val="auto"/>
                <w:position w:val="0"/>
                <w:sz w:val="21"/>
                <w:szCs w:val="21"/>
                <w:rFonts w:ascii="宋体" w:eastAsia="宋体" w:hAnsi="宋体" w:hint="default"/>
              </w:rPr>
              <w:t>的落款日期为准。</w:t>
            </w:r>
          </w:p>
          <w:p>
            <w:pPr>
              <w:numPr>
                <w:ilvl w:val="0"/>
                <w:numId w:val="0"/>
              </w:numPr>
              <w:jc w:val="both"/>
              <w:spacing w:lineRule="auto" w:line="240" w:before="0" w:after="160"/>
              <w:ind w:right="0" w:firstLine="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②奖项业绩获奖证明材料：必须包括监理合同和</w:t>
            </w:r>
            <w:r>
              <w:rPr>
                <w:color w:val="auto"/>
                <w:position w:val="0"/>
                <w:sz w:val="21"/>
                <w:szCs w:val="21"/>
                <w:rFonts w:ascii="宋体" w:eastAsia="宋体" w:hAnsi="宋体" w:hint="default"/>
              </w:rPr>
              <w:t>建设行政主管部门（或建设管理部门）颁发的获</w:t>
            </w:r>
            <w:r>
              <w:rPr>
                <w:color w:val="auto"/>
                <w:position w:val="0"/>
                <w:sz w:val="21"/>
                <w:szCs w:val="21"/>
                <w:rFonts w:ascii="宋体" w:eastAsia="宋体" w:hAnsi="宋体" w:hint="default"/>
              </w:rPr>
              <w:t>奖证书（或获奖红头文件或证明文件）为准（复</w:t>
            </w:r>
            <w:r>
              <w:rPr>
                <w:color w:val="auto"/>
                <w:position w:val="0"/>
                <w:sz w:val="21"/>
                <w:szCs w:val="21"/>
                <w:rFonts w:ascii="宋体" w:eastAsia="宋体" w:hAnsi="宋体" w:hint="default"/>
              </w:rPr>
              <w:t>印件加盖投标单位公章装订在投标文件中）。</w:t>
            </w:r>
          </w:p>
        </w:tc>
      </w:tr>
      <w:tr>
        <w:trPr>
          <w:trHeight w:hRule="atleast" w:val="750"/>
          <w:hidden w:val="0"/>
        </w:trPr>
        <w:tc>
          <w:tcPr>
            <w:tcW w:type="dxa" w:w="1094"/>
            <w:vAlign w:val="center"/>
            <w:vMerge/>
          </w:tcPr>
          <w:p/>
        </w:tc>
        <w:tc>
          <w:tcPr>
            <w:tcW w:type="dxa" w:w="4365"/>
            <w:vAlign w:val="center"/>
          </w:tcPr>
          <w:p>
            <w:pPr>
              <w:numPr>
                <w:ilvl w:val="0"/>
                <w:numId w:val="0"/>
              </w:numPr>
              <w:jc w:val="both"/>
              <w:spacing w:lineRule="auto" w:line="240" w:before="0" w:after="160"/>
              <w:ind w:right="0" w:firstLine="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3、拟派项目总监理工程师具有建筑工程专业</w:t>
            </w:r>
            <w:r>
              <w:rPr>
                <w:color w:val="auto"/>
                <w:position w:val="0"/>
                <w:sz w:val="21"/>
                <w:szCs w:val="21"/>
                <w:highlight w:val="yellow"/>
                <w:rFonts w:ascii="宋体" w:eastAsia="宋体" w:hAnsi="宋体" w:hint="default"/>
              </w:rPr>
              <w:t>社</w:t>
            </w:r>
            <w:r>
              <w:rPr>
                <w:color w:val="auto"/>
                <w:position w:val="0"/>
                <w:sz w:val="21"/>
                <w:szCs w:val="21"/>
                <w:highlight w:val="yellow"/>
                <w:rFonts w:ascii="宋体" w:eastAsia="宋体" w:hAnsi="宋体" w:hint="default"/>
              </w:rPr>
              <w:t>会化</w:t>
            </w:r>
            <w:r>
              <w:rPr>
                <w:color w:val="auto"/>
                <w:position w:val="0"/>
                <w:sz w:val="21"/>
                <w:szCs w:val="21"/>
                <w:rFonts w:ascii="宋体" w:eastAsia="宋体" w:hAnsi="宋体" w:hint="default"/>
              </w:rPr>
              <w:t>高级及以上职称的得</w:t>
            </w:r>
            <w:r>
              <w:rPr>
                <w:color w:val="auto"/>
                <w:position w:val="0"/>
                <w:sz w:val="21"/>
                <w:szCs w:val="21"/>
                <w:highlight w:val="yellow"/>
                <w:rFonts w:ascii="宋体" w:eastAsia="宋体" w:hAnsi="宋体" w:hint="default"/>
              </w:rPr>
              <w:t>5分</w:t>
            </w:r>
            <w:r>
              <w:rPr>
                <w:color w:val="auto"/>
                <w:position w:val="0"/>
                <w:sz w:val="21"/>
                <w:szCs w:val="21"/>
                <w:rFonts w:ascii="宋体" w:eastAsia="宋体" w:hAnsi="宋体" w:hint="default"/>
              </w:rPr>
              <w:t>，没有不得分。</w:t>
            </w:r>
          </w:p>
        </w:tc>
        <w:tc>
          <w:tcPr>
            <w:tcW w:type="dxa" w:w="4536"/>
            <w:tcMar>
              <w:left w:w="108" w:type="dxa"/>
              <w:right w:w="108" w:type="dxa"/>
            </w:tcMar>
            <w:vAlign w:val="center"/>
          </w:tcPr>
          <w:p>
            <w:pPr>
              <w:numPr>
                <w:ilvl w:val="0"/>
                <w:numId w:val="0"/>
              </w:numPr>
              <w:jc w:val="both"/>
              <w:spacing w:lineRule="auto" w:line="240" w:before="0" w:after="160"/>
              <w:ind w:right="0" w:firstLine="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职称证书（复印件加盖投标单位公章装订在投标</w:t>
            </w:r>
            <w:r>
              <w:rPr>
                <w:color w:val="auto"/>
                <w:position w:val="0"/>
                <w:sz w:val="21"/>
                <w:szCs w:val="21"/>
                <w:rFonts w:ascii="宋体" w:eastAsia="宋体" w:hAnsi="宋体" w:hint="default"/>
              </w:rPr>
              <w:t>文件中）。</w:t>
            </w:r>
          </w:p>
        </w:tc>
      </w:tr>
      <w:tr>
        <w:trPr>
          <w:trHeight w:hRule="atleast" w:val="1641"/>
          <w:hidden w:val="0"/>
        </w:trPr>
        <w:tc>
          <w:tcPr>
            <w:tcW w:type="dxa" w:w="1094"/>
            <w:vAlign w:val="center"/>
          </w:tcPr>
          <w:p>
            <w:pPr>
              <w:numPr>
                <w:ilvl w:val="0"/>
                <w:numId w:val="0"/>
              </w:numPr>
              <w:jc w:val="center"/>
              <w:spacing w:lineRule="auto" w:line="240" w:before="0" w:after="160"/>
              <w:ind w:right="0" w:firstLine="0"/>
              <w:rPr>
                <w:b w:val="1"/>
                <w:color w:val="auto"/>
                <w:position w:val="0"/>
                <w:sz w:val="21"/>
                <w:szCs w:val="21"/>
                <w:rFonts w:ascii="宋体" w:eastAsia="宋体" w:hAnsi="宋体" w:hint="default"/>
              </w:rPr>
              <w:autoSpaceDE w:val="1"/>
              <w:autoSpaceDN w:val="1"/>
            </w:pPr>
            <w:r>
              <w:rPr>
                <w:b w:val="1"/>
                <w:color w:val="auto"/>
                <w:position w:val="0"/>
                <w:sz w:val="21"/>
                <w:szCs w:val="21"/>
                <w:rFonts w:ascii="宋体" w:eastAsia="宋体" w:hAnsi="宋体" w:hint="default"/>
              </w:rPr>
              <w:t>监理服务</w:t>
            </w:r>
            <w:r>
              <w:rPr>
                <w:b w:val="1"/>
                <w:color w:val="auto"/>
                <w:position w:val="0"/>
                <w:sz w:val="21"/>
                <w:szCs w:val="21"/>
                <w:rFonts w:ascii="宋体" w:eastAsia="宋体" w:hAnsi="宋体" w:hint="default"/>
              </w:rPr>
              <w:t>收费（满</w:t>
            </w:r>
            <w:r>
              <w:rPr>
                <w:b w:val="1"/>
                <w:color w:val="auto"/>
                <w:position w:val="0"/>
                <w:sz w:val="21"/>
                <w:szCs w:val="21"/>
                <w:rFonts w:ascii="宋体" w:eastAsia="宋体" w:hAnsi="宋体" w:hint="default"/>
              </w:rPr>
              <w:t>分30分）</w:t>
            </w:r>
          </w:p>
        </w:tc>
        <w:tc>
          <w:tcPr>
            <w:tcW w:type="dxa" w:w="8901"/>
            <w:vAlign w:val="center"/>
            <w:gridSpan w:val="2"/>
          </w:tcPr>
          <w:p>
            <w:pPr>
              <w:numPr>
                <w:ilvl w:val="0"/>
                <w:numId w:val="0"/>
              </w:numPr>
              <w:jc w:val="both"/>
              <w:spacing w:lineRule="auto" w:line="240" w:before="0" w:after="160"/>
              <w:ind w:right="0" w:firstLine="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以下所有涉及报价计算的结果均按四舍五入原则保留两位小数：</w:t>
            </w:r>
          </w:p>
          <w:p>
            <w:pPr>
              <w:numPr>
                <w:ilvl w:val="0"/>
                <w:numId w:val="0"/>
              </w:numPr>
              <w:jc w:val="both"/>
              <w:spacing w:lineRule="auto" w:line="240" w:before="0" w:after="160"/>
              <w:ind w:right="0" w:firstLine="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 xml:space="preserve">1、投标人的监理服务投标报价高于本次招标监理服务收费控制价A的为废标； </w:t>
            </w:r>
          </w:p>
          <w:p>
            <w:pPr>
              <w:numPr>
                <w:ilvl w:val="0"/>
                <w:numId w:val="0"/>
              </w:numPr>
              <w:jc w:val="both"/>
              <w:spacing w:lineRule="auto" w:line="240" w:before="0" w:after="160"/>
              <w:ind w:right="0" w:firstLine="0"/>
              <w:rPr>
                <w:color w:val="auto"/>
                <w:position w:val="0"/>
                <w:sz w:val="21"/>
                <w:szCs w:val="21"/>
                <w:rFonts w:ascii="Times New Roman" w:eastAsia="Times New Roman" w:hAnsi="Times New Roman" w:hint="default"/>
              </w:rPr>
              <w:autoSpaceDE w:val="1"/>
              <w:autoSpaceDN w:val="1"/>
            </w:pPr>
            <w:r>
              <w:rPr>
                <w:color w:val="auto"/>
                <w:position w:val="0"/>
                <w:sz w:val="21"/>
                <w:szCs w:val="21"/>
                <w:rFonts w:ascii="宋体" w:eastAsia="宋体" w:hAnsi="宋体" w:hint="default"/>
              </w:rPr>
              <w:t>2、以各投标人的有效投标报价取算术平均值为评标基准值B，投标人有效报价等于B值的得</w:t>
            </w:r>
            <w:r>
              <w:rPr>
                <w:b w:val="1"/>
                <w:color w:val="auto"/>
                <w:position w:val="0"/>
                <w:sz w:val="21"/>
                <w:szCs w:val="21"/>
                <w:rFonts w:ascii="宋体" w:eastAsia="宋体" w:hAnsi="宋体" w:hint="default"/>
              </w:rPr>
              <w:t>满分</w:t>
            </w:r>
            <w:r>
              <w:rPr>
                <w:b w:val="1"/>
                <w:color w:val="auto"/>
                <w:position w:val="0"/>
                <w:sz w:val="21"/>
                <w:szCs w:val="21"/>
                <w:rFonts w:ascii="宋体" w:eastAsia="宋体" w:hAnsi="宋体" w:hint="default"/>
              </w:rPr>
              <w:t>30分</w:t>
            </w:r>
            <w:r>
              <w:rPr>
                <w:color w:val="auto"/>
                <w:position w:val="0"/>
                <w:sz w:val="21"/>
                <w:szCs w:val="21"/>
                <w:rFonts w:ascii="宋体" w:eastAsia="宋体" w:hAnsi="宋体" w:hint="default"/>
              </w:rPr>
              <w:t>。每低于B值1%扣1分；每高出B值1%扣1.5分（采用插入法计算，小数点后保留两位小数）；</w:t>
            </w:r>
            <w:r>
              <w:rPr>
                <w:color w:val="auto"/>
                <w:position w:val="0"/>
                <w:sz w:val="21"/>
                <w:szCs w:val="21"/>
                <w:rFonts w:ascii="宋体" w:eastAsia="宋体" w:hAnsi="宋体" w:hint="default"/>
              </w:rPr>
              <w:t xml:space="preserve">扣完为止。 </w:t>
            </w:r>
          </w:p>
        </w:tc>
      </w:tr>
      <w:tr>
        <w:trPr>
          <w:trHeight w:hRule="atleast" w:val="1386"/>
          <w:hidden w:val="0"/>
        </w:trPr>
        <w:tc>
          <w:tcPr>
            <w:tcW w:type="dxa" w:w="1094"/>
            <w:vAlign w:val="center"/>
            <w:tcBorders>
              <w:bottom w:val="single" w:color="auto" w:sz="4"/>
            </w:tcBorders>
          </w:tcPr>
          <w:p>
            <w:pPr>
              <w:numPr>
                <w:ilvl w:val="0"/>
                <w:numId w:val="0"/>
              </w:numPr>
              <w:jc w:val="center"/>
              <w:spacing w:lineRule="auto" w:line="240" w:before="0" w:after="160"/>
              <w:ind w:right="0" w:firstLine="0"/>
              <w:rPr>
                <w:b w:val="1"/>
                <w:color w:val="auto"/>
                <w:position w:val="0"/>
                <w:sz w:val="21"/>
                <w:szCs w:val="21"/>
                <w:rFonts w:ascii="宋体" w:eastAsia="宋体" w:hAnsi="宋体" w:hint="default"/>
              </w:rPr>
              <w:autoSpaceDE w:val="1"/>
              <w:autoSpaceDN w:val="1"/>
            </w:pPr>
            <w:r>
              <w:rPr>
                <w:b w:val="1"/>
                <w:color w:val="auto"/>
                <w:position w:val="0"/>
                <w:sz w:val="21"/>
                <w:szCs w:val="21"/>
                <w:rFonts w:ascii="宋体" w:eastAsia="宋体" w:hAnsi="宋体" w:hint="default"/>
              </w:rPr>
              <w:t>投标人总</w:t>
            </w:r>
            <w:r>
              <w:rPr>
                <w:b w:val="1"/>
                <w:color w:val="auto"/>
                <w:position w:val="0"/>
                <w:sz w:val="21"/>
                <w:szCs w:val="21"/>
                <w:rFonts w:ascii="宋体" w:eastAsia="宋体" w:hAnsi="宋体" w:hint="default"/>
              </w:rPr>
              <w:t>得分</w:t>
            </w:r>
          </w:p>
          <w:p>
            <w:pPr>
              <w:numPr>
                <w:ilvl w:val="0"/>
                <w:numId w:val="0"/>
              </w:numPr>
              <w:jc w:val="center"/>
              <w:spacing w:lineRule="auto" w:line="240" w:before="0" w:after="160"/>
              <w:ind w:right="0" w:firstLine="0"/>
              <w:rPr>
                <w:b w:val="1"/>
                <w:color w:val="auto"/>
                <w:position w:val="0"/>
                <w:sz w:val="21"/>
                <w:szCs w:val="21"/>
                <w:rFonts w:ascii="宋体" w:eastAsia="宋体" w:hAnsi="宋体" w:hint="default"/>
              </w:rPr>
              <w:autoSpaceDE w:val="1"/>
              <w:autoSpaceDN w:val="1"/>
            </w:pPr>
            <w:r>
              <w:rPr>
                <w:b w:val="1"/>
                <w:color w:val="auto"/>
                <w:position w:val="0"/>
                <w:sz w:val="21"/>
                <w:szCs w:val="21"/>
                <w:rFonts w:ascii="宋体" w:eastAsia="宋体" w:hAnsi="宋体" w:hint="default"/>
              </w:rPr>
              <w:t>（满分</w:t>
            </w:r>
            <w:r>
              <w:rPr>
                <w:b w:val="1"/>
                <w:color w:val="auto"/>
                <w:position w:val="0"/>
                <w:sz w:val="21"/>
                <w:szCs w:val="21"/>
                <w:rFonts w:ascii="宋体" w:eastAsia="宋体" w:hAnsi="宋体" w:hint="default"/>
              </w:rPr>
              <w:t>100分）</w:t>
            </w:r>
          </w:p>
        </w:tc>
        <w:tc>
          <w:tcPr>
            <w:tcW w:type="dxa" w:w="8901"/>
            <w:vAlign w:val="center"/>
            <w:gridSpan w:val="2"/>
          </w:tcPr>
          <w:p>
            <w:pPr>
              <w:numPr>
                <w:ilvl w:val="0"/>
                <w:numId w:val="0"/>
              </w:numPr>
              <w:jc w:val="both"/>
              <w:spacing w:lineRule="auto" w:line="240" w:before="0" w:after="160"/>
              <w:ind w:right="0" w:firstLine="422"/>
              <w:rPr>
                <w:color w:val="auto"/>
                <w:position w:val="0"/>
                <w:sz w:val="21"/>
                <w:szCs w:val="21"/>
                <w:rFonts w:ascii="宋体" w:eastAsia="宋体" w:hAnsi="宋体" w:hint="default"/>
              </w:rPr>
              <w:autoSpaceDE w:val="1"/>
              <w:autoSpaceDN w:val="1"/>
            </w:pPr>
            <w:r>
              <w:rPr>
                <w:b w:val="1"/>
                <w:color w:val="auto"/>
                <w:position w:val="0"/>
                <w:sz w:val="21"/>
                <w:szCs w:val="21"/>
                <w:rFonts w:ascii="宋体" w:eastAsia="宋体" w:hAnsi="宋体" w:hint="default"/>
              </w:rPr>
              <w:t xml:space="preserve">投标人总得分=监理大纲得分 + 拟组建的项目监理机构得分 + 投标人企业信誉得分 + 总</w:t>
            </w:r>
            <w:r>
              <w:rPr>
                <w:b w:val="1"/>
                <w:color w:val="auto"/>
                <w:position w:val="0"/>
                <w:sz w:val="21"/>
                <w:szCs w:val="21"/>
                <w:rFonts w:ascii="宋体" w:eastAsia="宋体" w:hAnsi="宋体" w:hint="default"/>
              </w:rPr>
              <w:t xml:space="preserve">监理工程师信誉得分 + 监理服务收费得分</w:t>
            </w:r>
          </w:p>
        </w:tc>
      </w:tr>
    </w:tbl>
    <w:p>
      <w:pPr>
        <w:pStyle w:val="PO173"/>
        <w:numPr>
          <w:ilvl w:val="0"/>
          <w:numId w:val="0"/>
        </w:numPr>
        <w:jc w:val="both"/>
        <w:spacing w:lineRule="auto" w:line="360" w:before="0" w:after="160"/>
        <w:ind w:right="0" w:firstLine="0"/>
        <w:rPr>
          <w:color w:val="auto"/>
          <w:position w:val="0"/>
          <w:sz w:val="21"/>
          <w:szCs w:val="21"/>
          <w:rFonts w:ascii="宋体" w:eastAsia="宋体" w:hAnsi="宋体" w:hint="default"/>
        </w:rPr>
        <w:autoSpaceDE w:val="1"/>
        <w:autoSpaceDN w:val="1"/>
      </w:pPr>
    </w:p>
    <w:p>
      <w:pPr>
        <w:numPr>
          <w:ilvl w:val="0"/>
          <w:numId w:val="0"/>
        </w:numPr>
        <w:jc w:val="both"/>
        <w:spacing w:lineRule="auto" w:line="360" w:before="0" w:after="160"/>
        <w:ind w:right="0" w:firstLine="420"/>
        <w:tabs>
          <w:tab w:val="left" w:pos="945"/>
        </w:tabs>
        <w:rPr>
          <w:color w:val="auto"/>
          <w:position w:val="0"/>
          <w:sz w:val="21"/>
          <w:szCs w:val="21"/>
          <w:rFonts w:ascii="宋体" w:eastAsia="宋体" w:hAnsi="宋体" w:hint="default"/>
        </w:rPr>
        <w:snapToGrid w:val="off"/>
        <w:autoSpaceDE w:val="1"/>
        <w:autoSpaceDN w:val="1"/>
      </w:pPr>
      <w:r>
        <w:rPr>
          <w:color w:val="auto"/>
          <w:position w:val="0"/>
          <w:sz w:val="21"/>
          <w:szCs w:val="21"/>
          <w:rFonts w:ascii="宋体" w:eastAsia="宋体" w:hAnsi="宋体" w:hint="default"/>
        </w:rPr>
        <w:t>注：投标人必须按规定提供完整的上述业绩证明材料，复印件加盖投标单位公章装订入标书内，缺</w:t>
      </w:r>
      <w:r>
        <w:rPr>
          <w:color w:val="auto"/>
          <w:position w:val="0"/>
          <w:sz w:val="21"/>
          <w:szCs w:val="21"/>
          <w:rFonts w:ascii="宋体" w:eastAsia="宋体" w:hAnsi="宋体" w:hint="default"/>
        </w:rPr>
        <w:t>者不得分。投标人企业信誉分仅限于以投标单位名称的法人（不含总公司或下属公司）所取得的业绩或</w:t>
      </w:r>
      <w:r>
        <w:rPr>
          <w:color w:val="auto"/>
          <w:position w:val="0"/>
          <w:sz w:val="21"/>
          <w:szCs w:val="21"/>
          <w:rFonts w:ascii="宋体" w:eastAsia="宋体" w:hAnsi="宋体" w:hint="default"/>
        </w:rPr>
        <w:t>奖项。总监理工程师信誉分中拟派总监理工程师的奖项业绩，其业绩项目的总监理工程师须为本次招标</w:t>
      </w:r>
      <w:r>
        <w:rPr>
          <w:color w:val="auto"/>
          <w:position w:val="0"/>
          <w:sz w:val="21"/>
          <w:szCs w:val="21"/>
          <w:rFonts w:ascii="宋体" w:eastAsia="宋体" w:hAnsi="宋体" w:hint="default"/>
        </w:rPr>
        <w:t>项目的拟派总监理工程师。</w:t>
      </w:r>
    </w:p>
    <w:p>
      <w:pPr>
        <w:numPr>
          <w:ilvl w:val="0"/>
          <w:numId w:val="0"/>
        </w:numPr>
        <w:jc w:val="both"/>
        <w:spacing w:lineRule="exact" w:line="560" w:before="0" w:after="160"/>
        <w:ind w:right="0" w:firstLine="561"/>
        <w:rPr>
          <w:b w:val="1"/>
          <w:color w:val="auto"/>
          <w:position w:val="0"/>
          <w:sz w:val="21"/>
          <w:szCs w:val="21"/>
          <w:rFonts w:ascii="宋体" w:eastAsia="宋体" w:hAnsi="宋体" w:hint="default"/>
        </w:rPr>
        <w:autoSpaceDE w:val="1"/>
        <w:autoSpaceDN w:val="1"/>
      </w:pPr>
      <w:r>
        <w:rPr>
          <w:b w:val="1"/>
          <w:color w:val="auto"/>
          <w:position w:val="0"/>
          <w:sz w:val="21"/>
          <w:szCs w:val="21"/>
          <w:rFonts w:ascii="宋体" w:eastAsia="宋体" w:hAnsi="宋体" w:hint="default"/>
        </w:rPr>
        <w:t>四、定标</w:t>
      </w:r>
    </w:p>
    <w:p>
      <w:pPr>
        <w:numPr>
          <w:ilvl w:val="0"/>
          <w:numId w:val="0"/>
        </w:numPr>
        <w:jc w:val="both"/>
        <w:spacing w:lineRule="auto" w:line="360" w:before="0" w:after="160"/>
        <w:ind w:right="0" w:firstLine="420"/>
        <w:tabs>
          <w:tab w:val="left" w:pos="945"/>
        </w:tabs>
        <w:rPr>
          <w:color w:val="auto"/>
          <w:position w:val="0"/>
          <w:sz w:val="21"/>
          <w:szCs w:val="21"/>
          <w:rFonts w:ascii="宋体" w:eastAsia="宋体" w:hAnsi="宋体" w:hint="default"/>
        </w:rPr>
        <w:snapToGrid w:val="off"/>
        <w:autoSpaceDE w:val="1"/>
        <w:autoSpaceDN w:val="1"/>
      </w:pPr>
      <w:r>
        <w:rPr>
          <w:color w:val="auto"/>
          <w:position w:val="0"/>
          <w:sz w:val="21"/>
          <w:szCs w:val="21"/>
          <w:rFonts w:ascii="宋体" w:eastAsia="宋体" w:hAnsi="宋体" w:hint="default"/>
        </w:rPr>
        <w:t>评标委员会完成评标后，应当向招标人提出书面评标报告，阐明评标委员会对各投标文件的评审和</w:t>
      </w:r>
      <w:r>
        <w:rPr>
          <w:color w:val="auto"/>
          <w:position w:val="0"/>
          <w:sz w:val="21"/>
          <w:szCs w:val="21"/>
          <w:rFonts w:ascii="宋体" w:eastAsia="宋体" w:hAnsi="宋体" w:hint="default"/>
        </w:rPr>
        <w:t>比较意见，并按照总得分由高至低顺序推荐3名预中标候选人。若出现两家（及两家以上）投标单位的</w:t>
      </w:r>
      <w:r>
        <w:rPr>
          <w:color w:val="auto"/>
          <w:position w:val="0"/>
          <w:sz w:val="21"/>
          <w:szCs w:val="21"/>
          <w:rFonts w:ascii="宋体" w:eastAsia="宋体" w:hAnsi="宋体" w:hint="default"/>
        </w:rPr>
        <w:t>总得分相同时，低价者优先；若报价也相同时，由招标人或代理机构在开标现场组织投标人抽签确定排</w:t>
      </w:r>
      <w:r>
        <w:rPr>
          <w:color w:val="auto"/>
          <w:position w:val="0"/>
          <w:sz w:val="21"/>
          <w:szCs w:val="21"/>
          <w:rFonts w:ascii="宋体" w:eastAsia="宋体" w:hAnsi="宋体" w:hint="default"/>
        </w:rPr>
        <w:t>序。</w:t>
      </w:r>
    </w:p>
    <w:p>
      <w:pPr>
        <w:numPr>
          <w:ilvl w:val="0"/>
          <w:numId w:val="0"/>
        </w:numPr>
        <w:jc w:val="both"/>
        <w:spacing w:lineRule="auto" w:line="360" w:before="0" w:after="160"/>
        <w:ind w:right="0" w:firstLine="561"/>
        <w:rPr>
          <w:b w:val="1"/>
          <w:color w:val="auto"/>
          <w:position w:val="0"/>
          <w:sz w:val="21"/>
          <w:szCs w:val="21"/>
          <w:rFonts w:ascii="宋体" w:eastAsia="宋体" w:hAnsi="宋体" w:hint="default"/>
        </w:rPr>
        <w:autoSpaceDE w:val="1"/>
        <w:autoSpaceDN w:val="1"/>
      </w:pPr>
      <w:r>
        <w:rPr>
          <w:b w:val="1"/>
          <w:color w:val="auto"/>
          <w:position w:val="0"/>
          <w:sz w:val="21"/>
          <w:szCs w:val="21"/>
          <w:rFonts w:ascii="宋体" w:eastAsia="宋体" w:hAnsi="宋体" w:hint="default"/>
        </w:rPr>
        <w:t>五、信用标评审：失信被执行人</w:t>
      </w:r>
    </w:p>
    <w:p>
      <w:pPr>
        <w:numPr>
          <w:ilvl w:val="0"/>
          <w:numId w:val="0"/>
        </w:numPr>
        <w:jc w:val="both"/>
        <w:spacing w:lineRule="auto" w:line="360" w:before="0" w:after="160"/>
        <w:ind w:right="0" w:firstLine="420"/>
        <w:tabs>
          <w:tab w:val="left" w:pos="945"/>
        </w:tabs>
        <w:rPr>
          <w:color w:val="auto"/>
          <w:position w:val="0"/>
          <w:sz w:val="21"/>
          <w:szCs w:val="21"/>
          <w:rFonts w:ascii="宋体" w:eastAsia="宋体" w:hAnsi="宋体" w:hint="default"/>
        </w:rPr>
        <w:snapToGrid w:val="off"/>
        <w:autoSpaceDE w:val="1"/>
        <w:autoSpaceDN w:val="1"/>
      </w:pPr>
      <w:r>
        <w:rPr>
          <w:color w:val="auto"/>
          <w:position w:val="0"/>
          <w:sz w:val="21"/>
          <w:szCs w:val="21"/>
          <w:rFonts w:ascii="宋体" w:eastAsia="宋体" w:hAnsi="宋体" w:hint="default"/>
        </w:rPr>
        <w:t>对通过评审的商务标排名在前3名投标人及投标人拟派项目总监，建设单位或代理机构或评标委员</w:t>
      </w:r>
      <w:r>
        <w:rPr>
          <w:color w:val="auto"/>
          <w:position w:val="0"/>
          <w:sz w:val="21"/>
          <w:szCs w:val="21"/>
          <w:rFonts w:ascii="宋体" w:eastAsia="宋体" w:hAnsi="宋体" w:hint="default"/>
        </w:rPr>
        <w:t>会现场查询其是否为失信被执行人（查询“信用中国”网站，网址：http://www.creditchina.gov.cn/；</w:t>
      </w:r>
      <w:r>
        <w:rPr>
          <w:color w:val="auto"/>
          <w:position w:val="0"/>
          <w:sz w:val="21"/>
          <w:szCs w:val="21"/>
          <w:rFonts w:ascii="宋体" w:eastAsia="宋体" w:hAnsi="宋体" w:hint="default"/>
        </w:rPr>
        <w:t>或查询最高人民法院网站，网址：</w:t>
      </w:r>
      <w:hyperlink r:id="rId11">
        <w:r>
          <w:rPr>
            <w:color w:val="auto"/>
            <w:position w:val="0"/>
            <w:sz w:val="21"/>
            <w:szCs w:val="21"/>
            <w:rFonts w:ascii="宋体" w:eastAsia="宋体" w:hAnsi="宋体" w:hint="default"/>
          </w:rPr>
          <w:t>http://www.court.gov.cn/），</w:t>
        </w:r>
      </w:hyperlink>
      <w:r>
        <w:rPr>
          <w:color w:val="auto"/>
          <w:position w:val="0"/>
          <w:sz w:val="21"/>
          <w:szCs w:val="21"/>
          <w:rFonts w:ascii="宋体" w:eastAsia="宋体" w:hAnsi="宋体" w:hint="default"/>
        </w:rPr>
        <w:t>查询结果显示投标人或投标人拟派</w:t>
      </w:r>
      <w:r>
        <w:rPr>
          <w:color w:val="auto"/>
          <w:position w:val="0"/>
          <w:sz w:val="21"/>
          <w:szCs w:val="21"/>
          <w:rFonts w:ascii="宋体" w:eastAsia="宋体" w:hAnsi="宋体" w:hint="default"/>
        </w:rPr>
        <w:t>项目总监在网站有不良信息记录的，信用评审不合格。商务标排名前3名的投标人及拟派项目总监因失</w:t>
      </w:r>
      <w:r>
        <w:rPr>
          <w:color w:val="auto"/>
          <w:position w:val="0"/>
          <w:sz w:val="21"/>
          <w:szCs w:val="21"/>
          <w:rFonts w:ascii="宋体" w:eastAsia="宋体" w:hAnsi="宋体" w:hint="default"/>
        </w:rPr>
        <w:t>信被执行人查询被否决的，如有合格的投标人可递补，按照商务标排名顺序递补并查询其是否为失信被</w:t>
      </w:r>
      <w:r>
        <w:rPr>
          <w:color w:val="auto"/>
          <w:position w:val="0"/>
          <w:sz w:val="21"/>
          <w:szCs w:val="21"/>
          <w:rFonts w:ascii="宋体" w:eastAsia="宋体" w:hAnsi="宋体" w:hint="default"/>
        </w:rPr>
        <w:t>执行人，直至通过失信被执行人评审的投标人数量满足3名为止。</w:t>
      </w:r>
    </w:p>
    <w:p>
      <w:pPr>
        <w:numPr>
          <w:ilvl w:val="0"/>
          <w:numId w:val="0"/>
        </w:numPr>
        <w:jc w:val="both"/>
        <w:spacing w:lineRule="auto" w:line="360" w:before="0" w:after="160"/>
        <w:ind w:right="0" w:firstLine="420"/>
        <w:tabs>
          <w:tab w:val="left" w:pos="945"/>
        </w:tabs>
        <w:rPr>
          <w:color w:val="auto"/>
          <w:position w:val="0"/>
          <w:sz w:val="21"/>
          <w:szCs w:val="21"/>
          <w:rFonts w:ascii="宋体" w:eastAsia="宋体" w:hAnsi="宋体" w:hint="default"/>
        </w:rPr>
        <w:snapToGrid w:val="off"/>
        <w:autoSpaceDE w:val="1"/>
        <w:autoSpaceDN w:val="1"/>
      </w:pPr>
      <w:r>
        <w:rPr>
          <w:color w:val="auto"/>
          <w:position w:val="0"/>
          <w:sz w:val="21"/>
          <w:szCs w:val="21"/>
          <w:rFonts w:ascii="宋体" w:eastAsia="宋体" w:hAnsi="宋体" w:hint="default"/>
        </w:rPr>
        <w:t>联合体投标，联合体成员单位存在不良信用信息的，视为联合体存在不良信用信息。开标当天如因</w:t>
      </w:r>
      <w:r>
        <w:rPr>
          <w:color w:val="auto"/>
          <w:position w:val="0"/>
          <w:sz w:val="21"/>
          <w:szCs w:val="21"/>
          <w:rFonts w:ascii="宋体" w:eastAsia="宋体" w:hAnsi="宋体" w:hint="default"/>
        </w:rPr>
        <w:t>网络或设备的原因无法查询信用信息的，将相应信用信息的查询时点变更为中标候选人公示结束之日，</w:t>
      </w:r>
      <w:r>
        <w:rPr>
          <w:color w:val="auto"/>
          <w:position w:val="0"/>
          <w:sz w:val="21"/>
          <w:szCs w:val="21"/>
          <w:rFonts w:ascii="宋体" w:eastAsia="宋体" w:hAnsi="宋体" w:hint="default"/>
        </w:rPr>
        <w:t>查询对象变更为中标候选人。</w:t>
      </w:r>
    </w:p>
    <w:p>
      <w:pPr>
        <w:numPr>
          <w:ilvl w:val="0"/>
          <w:numId w:val="0"/>
        </w:numPr>
        <w:jc w:val="left"/>
        <w:spacing w:lineRule="auto" w:line="360" w:before="0" w:after="160"/>
        <w:ind w:right="0" w:firstLine="422"/>
        <w:rPr>
          <w:b w:val="1"/>
          <w:color w:val="auto"/>
          <w:position w:val="0"/>
          <w:sz w:val="21"/>
          <w:szCs w:val="21"/>
          <w:rFonts w:ascii="宋体" w:eastAsia="宋体" w:hAnsi="宋体" w:hint="default"/>
        </w:rPr>
        <w:autoSpaceDE w:val="1"/>
        <w:autoSpaceDN w:val="1"/>
      </w:pPr>
      <w:r>
        <w:rPr>
          <w:b w:val="1"/>
          <w:color w:val="auto"/>
          <w:position w:val="0"/>
          <w:sz w:val="21"/>
          <w:szCs w:val="21"/>
          <w:rFonts w:ascii="宋体" w:eastAsia="宋体" w:hAnsi="宋体" w:hint="default"/>
        </w:rPr>
        <w:t>六、推荐中标候选人</w:t>
      </w:r>
    </w:p>
    <w:p>
      <w:pPr>
        <w:numPr>
          <w:ilvl w:val="0"/>
          <w:numId w:val="0"/>
        </w:numPr>
        <w:jc w:val="both"/>
        <w:spacing w:lineRule="auto" w:line="360" w:before="0" w:after="160"/>
        <w:ind w:right="0" w:firstLine="420"/>
        <w:tabs>
          <w:tab w:val="left" w:pos="945"/>
        </w:tabs>
        <w:rPr>
          <w:color w:val="auto"/>
          <w:position w:val="0"/>
          <w:sz w:val="21"/>
          <w:szCs w:val="21"/>
          <w:rFonts w:ascii="宋体" w:eastAsia="宋体" w:hAnsi="宋体" w:hint="default"/>
        </w:rPr>
        <w:snapToGrid w:val="off"/>
        <w:autoSpaceDE w:val="1"/>
        <w:autoSpaceDN w:val="1"/>
      </w:pPr>
      <w:r>
        <w:rPr>
          <w:color w:val="auto"/>
          <w:position w:val="0"/>
          <w:sz w:val="21"/>
          <w:szCs w:val="21"/>
          <w:rFonts w:ascii="宋体" w:eastAsia="宋体" w:hAnsi="宋体" w:hint="default"/>
        </w:rPr>
        <w:t>1、投标单位通过资格审查、技术标、商务标、信用标评审，且总得分最高的，将做为第一中标候选</w:t>
      </w:r>
      <w:r>
        <w:rPr>
          <w:color w:val="auto"/>
          <w:position w:val="0"/>
          <w:sz w:val="21"/>
          <w:szCs w:val="21"/>
          <w:rFonts w:ascii="宋体" w:eastAsia="宋体" w:hAnsi="宋体" w:hint="default"/>
        </w:rPr>
        <w:t>人，以此类推，评标委员会将推荐有排序的三名中标候选人名单。若出现两家（及两家以上）投标单位</w:t>
      </w:r>
      <w:r>
        <w:rPr>
          <w:color w:val="auto"/>
          <w:position w:val="0"/>
          <w:sz w:val="21"/>
          <w:szCs w:val="21"/>
          <w:rFonts w:ascii="宋体" w:eastAsia="宋体" w:hAnsi="宋体" w:hint="default"/>
        </w:rPr>
        <w:t>的总得分相同时，低价者优先；若报价也相同时，由招标人或代理机构在开标现场组织投标人抽签确定</w:t>
      </w:r>
      <w:r>
        <w:rPr>
          <w:color w:val="auto"/>
          <w:position w:val="0"/>
          <w:sz w:val="21"/>
          <w:szCs w:val="21"/>
          <w:rFonts w:ascii="宋体" w:eastAsia="宋体" w:hAnsi="宋体" w:hint="default"/>
        </w:rPr>
        <w:t>排序，若有投标人不能及时参加现场抽签的，则由招标人或代理机构在公管部门的现场监督下代为抽取，</w:t>
      </w:r>
      <w:r>
        <w:rPr>
          <w:color w:val="auto"/>
          <w:position w:val="0"/>
          <w:sz w:val="21"/>
          <w:szCs w:val="21"/>
          <w:rFonts w:ascii="宋体" w:eastAsia="宋体" w:hAnsi="宋体" w:hint="default"/>
        </w:rPr>
        <w:t>不论何种理由不能参加现场抽签的投标人应无条件认可抽签结果。若第一中标候选人被取消中标资格，</w:t>
      </w:r>
      <w:r>
        <w:rPr>
          <w:color w:val="auto"/>
          <w:position w:val="0"/>
          <w:sz w:val="21"/>
          <w:szCs w:val="21"/>
          <w:rFonts w:ascii="宋体" w:eastAsia="宋体" w:hAnsi="宋体" w:hint="default"/>
        </w:rPr>
        <w:t>则中标资格可以顺延到第二中标候选人，以此类推。</w:t>
      </w:r>
    </w:p>
    <w:p>
      <w:pPr>
        <w:numPr>
          <w:ilvl w:val="0"/>
          <w:numId w:val="0"/>
        </w:numPr>
        <w:jc w:val="both"/>
        <w:spacing w:lineRule="auto" w:line="360" w:before="0" w:after="160"/>
        <w:ind w:right="0" w:firstLine="420"/>
        <w:tabs>
          <w:tab w:val="left" w:pos="945"/>
        </w:tabs>
        <w:rPr>
          <w:color w:val="auto"/>
          <w:position w:val="0"/>
          <w:sz w:val="21"/>
          <w:szCs w:val="21"/>
          <w:rFonts w:ascii="宋体" w:eastAsia="宋体" w:hAnsi="宋体" w:hint="default"/>
        </w:rPr>
        <w:snapToGrid w:val="off"/>
        <w:autoSpaceDE w:val="1"/>
        <w:autoSpaceDN w:val="1"/>
      </w:pPr>
      <w:r>
        <w:rPr>
          <w:color w:val="auto"/>
          <w:position w:val="0"/>
          <w:sz w:val="21"/>
          <w:szCs w:val="21"/>
          <w:rFonts w:ascii="宋体" w:eastAsia="宋体" w:hAnsi="宋体" w:hint="default"/>
        </w:rPr>
        <w:t>2、评标委员会将评标结果形成评标意见，报招标人依法确定预中标人和预中标候选人。</w:t>
      </w:r>
    </w:p>
    <w:p>
      <w:pPr>
        <w:numPr>
          <w:ilvl w:val="0"/>
          <w:numId w:val="0"/>
        </w:numPr>
        <w:jc w:val="both"/>
        <w:spacing w:lineRule="exact" w:line="560" w:before="0" w:after="160"/>
        <w:ind w:right="0" w:firstLine="413"/>
        <w:rPr>
          <w:b w:val="1"/>
          <w:color w:val="auto"/>
          <w:position w:val="0"/>
          <w:sz w:val="21"/>
          <w:szCs w:val="21"/>
          <w:rFonts w:ascii="宋体" w:eastAsia="宋体" w:hAnsi="宋体" w:hint="default"/>
        </w:rPr>
        <w:autoSpaceDE w:val="1"/>
        <w:autoSpaceDN w:val="1"/>
      </w:pPr>
      <w:r>
        <w:rPr>
          <w:b w:val="1"/>
          <w:color w:val="auto"/>
          <w:position w:val="0"/>
          <w:sz w:val="21"/>
          <w:szCs w:val="21"/>
          <w:rFonts w:ascii="宋体" w:eastAsia="宋体" w:hAnsi="宋体" w:hint="default"/>
        </w:rPr>
        <w:t xml:space="preserve">七、附 则</w:t>
      </w:r>
    </w:p>
    <w:p>
      <w:pPr>
        <w:numPr>
          <w:ilvl w:val="0"/>
          <w:numId w:val="0"/>
        </w:numPr>
        <w:jc w:val="both"/>
        <w:spacing w:lineRule="auto" w:line="360" w:before="0" w:after="160"/>
        <w:ind w:right="0" w:firstLine="420"/>
        <w:tabs>
          <w:tab w:val="left" w:pos="945"/>
        </w:tabs>
        <w:rPr>
          <w:color w:val="auto"/>
          <w:position w:val="0"/>
          <w:sz w:val="21"/>
          <w:szCs w:val="21"/>
          <w:rFonts w:ascii="宋体" w:eastAsia="宋体" w:hAnsi="宋体" w:hint="default"/>
        </w:rPr>
        <w:snapToGrid w:val="off"/>
        <w:autoSpaceDE w:val="1"/>
        <w:autoSpaceDN w:val="1"/>
      </w:pPr>
      <w:r>
        <w:rPr>
          <w:color w:val="auto"/>
          <w:position w:val="0"/>
          <w:sz w:val="21"/>
          <w:szCs w:val="21"/>
          <w:rFonts w:ascii="宋体" w:eastAsia="宋体" w:hAnsi="宋体" w:hint="default"/>
        </w:rPr>
        <w:t>1、各投标人应按评标办法中资格审查内容的要求将需要证明的材料原件带到开标现场，由评标专</w:t>
      </w:r>
      <w:r>
        <w:rPr>
          <w:color w:val="auto"/>
          <w:position w:val="0"/>
          <w:sz w:val="21"/>
          <w:szCs w:val="21"/>
          <w:rFonts w:ascii="宋体" w:eastAsia="宋体" w:hAnsi="宋体" w:hint="default"/>
        </w:rPr>
        <w:t>家进行资格后审。未提供有效原件或提供原件不全的均不予评审，按废标处理。</w:t>
      </w:r>
    </w:p>
    <w:p>
      <w:pPr>
        <w:numPr>
          <w:ilvl w:val="0"/>
          <w:numId w:val="0"/>
        </w:numPr>
        <w:jc w:val="both"/>
        <w:spacing w:lineRule="auto" w:line="360" w:before="0" w:after="160"/>
        <w:ind w:right="0" w:firstLine="420"/>
        <w:tabs>
          <w:tab w:val="left" w:pos="945"/>
        </w:tabs>
        <w:rPr>
          <w:color w:val="auto"/>
          <w:position w:val="0"/>
          <w:sz w:val="21"/>
          <w:szCs w:val="21"/>
          <w:rFonts w:ascii="宋体" w:eastAsia="宋体" w:hAnsi="宋体" w:hint="default"/>
        </w:rPr>
        <w:snapToGrid w:val="off"/>
        <w:autoSpaceDE w:val="1"/>
        <w:autoSpaceDN w:val="1"/>
      </w:pPr>
      <w:r>
        <w:rPr>
          <w:color w:val="auto"/>
          <w:position w:val="0"/>
          <w:sz w:val="21"/>
          <w:szCs w:val="21"/>
          <w:rFonts w:ascii="宋体" w:eastAsia="宋体" w:hAnsi="宋体" w:hint="default"/>
        </w:rPr>
        <w:t>2、对评标结果如有异议，应在中标公示发布期间内提出质疑。若发现投标人有弄虚作假等其它违法</w:t>
      </w:r>
      <w:r>
        <w:rPr>
          <w:color w:val="auto"/>
          <w:position w:val="0"/>
          <w:sz w:val="21"/>
          <w:szCs w:val="21"/>
          <w:rFonts w:ascii="宋体" w:eastAsia="宋体" w:hAnsi="宋体" w:hint="default"/>
        </w:rPr>
        <w:t>违规行为的，评为预中标人（或预中标候选人）的取消中标（或预中标候选）资格，但不影响已评审的</w:t>
      </w:r>
      <w:r>
        <w:rPr>
          <w:color w:val="auto"/>
          <w:position w:val="0"/>
          <w:sz w:val="21"/>
          <w:szCs w:val="21"/>
          <w:rFonts w:ascii="宋体" w:eastAsia="宋体" w:hAnsi="宋体" w:hint="default"/>
        </w:rPr>
        <w:t>排名结果。非中标候选人的，不影响已评审的排名结果。同时报请市公共资源交易监督管理局按照相关</w:t>
      </w:r>
      <w:r>
        <w:rPr>
          <w:color w:val="auto"/>
          <w:position w:val="0"/>
          <w:sz w:val="21"/>
          <w:szCs w:val="21"/>
          <w:rFonts w:ascii="宋体" w:eastAsia="宋体" w:hAnsi="宋体" w:hint="default"/>
        </w:rPr>
        <w:t>法律法规进行处理，并记入不良行为纪录。</w:t>
      </w:r>
    </w:p>
    <w:p>
      <w:pPr>
        <w:numPr>
          <w:ilvl w:val="0"/>
          <w:numId w:val="0"/>
        </w:numPr>
        <w:jc w:val="both"/>
        <w:spacing w:lineRule="auto" w:line="360" w:before="0" w:after="160"/>
        <w:ind w:right="0" w:firstLine="420"/>
        <w:tabs>
          <w:tab w:val="left" w:pos="945"/>
        </w:tabs>
        <w:rPr>
          <w:color w:val="auto"/>
          <w:position w:val="0"/>
          <w:sz w:val="21"/>
          <w:szCs w:val="21"/>
          <w:rFonts w:ascii="宋体" w:eastAsia="宋体" w:hAnsi="宋体" w:hint="default"/>
        </w:rPr>
        <w:snapToGrid w:val="off"/>
        <w:autoSpaceDE w:val="1"/>
        <w:autoSpaceDN w:val="1"/>
      </w:pPr>
      <w:r>
        <w:rPr>
          <w:color w:val="auto"/>
          <w:position w:val="0"/>
          <w:sz w:val="21"/>
          <w:szCs w:val="21"/>
          <w:rFonts w:ascii="宋体" w:eastAsia="宋体" w:hAnsi="宋体" w:hint="default"/>
        </w:rPr>
        <w:t>3、投标人及项目总监理工程师受到招投标行政监管部门限制投标的行政处罚，至投标截止之日仍</w:t>
      </w:r>
      <w:r>
        <w:rPr>
          <w:color w:val="auto"/>
          <w:position w:val="0"/>
          <w:sz w:val="21"/>
          <w:szCs w:val="21"/>
          <w:rFonts w:ascii="宋体" w:eastAsia="宋体" w:hAnsi="宋体" w:hint="default"/>
        </w:rPr>
        <w:t>在处罚期内的不得参与投标。若隐瞒上述情况的参加投标，评为预中标人（或预中标候选人）的取消中</w:t>
      </w:r>
      <w:r>
        <w:rPr>
          <w:color w:val="auto"/>
          <w:position w:val="0"/>
          <w:sz w:val="21"/>
          <w:szCs w:val="21"/>
          <w:rFonts w:ascii="宋体" w:eastAsia="宋体" w:hAnsi="宋体" w:hint="default"/>
        </w:rPr>
        <w:t>标（或预中标候选）资格，但不影响已评审的排名结果。非中标候选人的，不影响已评审的排名结果。</w:t>
      </w:r>
      <w:r>
        <w:rPr>
          <w:color w:val="auto"/>
          <w:position w:val="0"/>
          <w:sz w:val="21"/>
          <w:szCs w:val="21"/>
          <w:rFonts w:ascii="宋体" w:eastAsia="宋体" w:hAnsi="宋体" w:hint="default"/>
        </w:rPr>
        <w:t>同时报请市公共资源交易监督管理局按照相关法律法规进行处理，并记入不良行为纪录。</w:t>
      </w:r>
    </w:p>
    <w:p>
      <w:pPr>
        <w:numPr>
          <w:ilvl w:val="0"/>
          <w:numId w:val="0"/>
        </w:numPr>
        <w:jc w:val="both"/>
        <w:spacing w:lineRule="auto" w:line="360" w:before="0" w:after="160"/>
        <w:ind w:right="0" w:firstLine="0"/>
        <w:rPr>
          <w:color w:val="auto"/>
          <w:position w:val="0"/>
          <w:sz w:val="28"/>
          <w:szCs w:val="28"/>
          <w:rFonts w:ascii="宋体" w:eastAsia="宋体" w:hAnsi="宋体" w:hint="default"/>
        </w:rPr>
        <w:autoSpaceDE w:val="1"/>
        <w:autoSpaceDN w:val="1"/>
      </w:pPr>
    </w:p>
    <w:p>
      <w:pPr>
        <w:sectPr>
          <w:headerReference w:type="default" r:id="rId12"/>
          <w:footerReference w:type="even" r:id="rId13"/>
          <w:footerReference w:type="default" r:id="rId14"/>
          <w:pgSz w:w="11906" w:h="16838"/>
          <w:pgMar w:top="1440" w:left="1260" w:bottom="1843" w:right="1301" w:gutter="0"/>
          <w:pgNumType w:fmt="decimal"/>
          <w:docGrid w:type="lines" w:linePitch="312" w:charSpace="0"/>
        </w:sectPr>
        <w:numPr>
          <w:ilvl w:val="0"/>
          <w:numId w:val="0"/>
        </w:numPr>
        <w:jc w:val="both"/>
        <w:spacing w:lineRule="auto" w:line="360" w:before="0" w:after="160"/>
        <w:ind w:right="0" w:firstLine="0"/>
        <w:rPr>
          <w:color w:val="auto"/>
          <w:position w:val="0"/>
          <w:sz w:val="28"/>
          <w:szCs w:val="28"/>
          <w:rFonts w:ascii="宋体" w:eastAsia="宋体" w:hAnsi="宋体" w:hint="default"/>
        </w:rPr>
        <w:autoSpaceDE w:val="1"/>
        <w:autoSpaceDN w:val="1"/>
      </w:pPr>
    </w:p>
    <w:p>
      <w:pPr>
        <w:numPr>
          <w:ilvl w:val="0"/>
          <w:numId w:val="0"/>
        </w:numPr>
        <w:jc w:val="center"/>
        <w:spacing w:lineRule="auto" w:line="240" w:before="0" w:after="160"/>
        <w:ind w:left="170" w:right="0" w:firstLine="54"/>
        <w:rPr>
          <w:b w:val="1"/>
          <w:color w:val="auto"/>
          <w:position w:val="0"/>
          <w:sz w:val="32"/>
          <w:szCs w:val="32"/>
          <w:rFonts w:ascii="宋体" w:eastAsia="宋体" w:hAnsi="宋体" w:hint="default"/>
        </w:rPr>
        <w:autoSpaceDE w:val="1"/>
        <w:autoSpaceDN w:val="1"/>
      </w:pPr>
      <w:r>
        <w:rPr>
          <w:color w:val="auto"/>
          <w:position w:val="0"/>
          <w:sz w:val="36"/>
          <w:szCs w:val="36"/>
          <w:rFonts w:ascii="宋体" w:eastAsia="宋体" w:hAnsi="宋体" w:hint="default"/>
        </w:rPr>
        <w:t>本工程监理机构人员配备最低要求</w:t>
      </w:r>
    </w:p>
    <w:tbl>
      <w:tblID w:val="0"/>
      <w:tblPr>
        <w:tblStyle w:val="PO37"/>
        <w:tblCellMar>
          <w:left w:w="15" w:type="dxa"/>
          <w:top w:w="15" w:type="dxa"/>
          <w:right w:w="15" w:type="dxa"/>
          <w:bottom w:w="15" w:type="dxa"/>
        </w:tblCellMar>
        <w:tblW w:w="0" w:type="auto"/>
        <w:jc w:val="center"/>
        <w:tblLook w:val="000000" w:firstRow="0" w:lastRow="0" w:firstColumn="0" w:lastColumn="0" w:noHBand="0" w:noVBand="0"/>
        <w:tblLayout w:type="auto"/>
      </w:tblPr>
      <w:tblGrid>
        <w:gridCol w:w="2385"/>
        <w:gridCol w:w="2715"/>
        <w:gridCol w:w="3390"/>
        <w:gridCol w:w="3314"/>
        <w:gridCol w:w="1618"/>
      </w:tblGrid>
      <w:tr>
        <w:trPr>
          <w:trHeight w:hRule="atleast" w:val="731"/>
          <w:hidden w:val="0"/>
        </w:trPr>
        <w:tc>
          <w:tcPr>
            <w:tcW w:type="dxa" w:w="13422"/>
            <w:tcMar>
              <w:bottom w:w="0" w:type="dxa"/>
            </w:tcMar>
            <w:vAlign w:val="center"/>
            <w:gridSpan w:val="5"/>
            <w:tcBorders>
              <w:bottom w:val="single" w:color="000000" w:sz="4"/>
              <w:left w:val="single" w:color="auto" w:sz="4"/>
              <w:right w:val="single" w:color="000000" w:sz="4"/>
              <w:top w:val="single" w:color="000000" w:sz="4"/>
            </w:tcBorders>
          </w:tcPr>
          <w:p>
            <w:pPr>
              <w:numPr>
                <w:ilvl w:val="0"/>
                <w:numId w:val="0"/>
              </w:numPr>
              <w:jc w:val="center"/>
              <w:spacing w:lineRule="auto" w:line="360" w:before="0" w:after="160"/>
              <w:ind w:right="0" w:firstLine="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施工阶段人员配置</w:t>
            </w:r>
          </w:p>
        </w:tc>
      </w:tr>
      <w:tr>
        <w:trPr>
          <w:trHeight w:hRule="atleast" w:val="686"/>
          <w:hidden w:val="0"/>
        </w:trPr>
        <w:tc>
          <w:tcPr>
            <w:tcW w:type="dxa" w:w="13422"/>
            <w:tcMar>
              <w:bottom w:w="0" w:type="dxa"/>
            </w:tcMar>
            <w:vAlign w:val="center"/>
            <w:gridSpan w:val="5"/>
            <w:tcBorders>
              <w:bottom w:val="single" w:color="000000" w:sz="4"/>
              <w:left w:val="single" w:color="auto" w:sz="4"/>
              <w:right w:val="single" w:color="000000" w:sz="4"/>
              <w:top w:val="nil" w:color="auto"/>
            </w:tcBorders>
          </w:tcPr>
          <w:p>
            <w:pPr>
              <w:numPr>
                <w:ilvl w:val="0"/>
                <w:numId w:val="0"/>
              </w:numPr>
              <w:jc w:val="center"/>
              <w:spacing w:lineRule="auto" w:line="360" w:before="0" w:after="160"/>
              <w:ind w:right="0" w:firstLine="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全过程阶段</w:t>
            </w:r>
          </w:p>
        </w:tc>
      </w:tr>
      <w:tr>
        <w:trPr>
          <w:trHeight w:hRule="atleast" w:val="1152"/>
          <w:hidden w:val="0"/>
        </w:trPr>
        <w:tc>
          <w:tcPr>
            <w:tcW w:type="dxa" w:w="2385"/>
            <w:tcMar>
              <w:bottom w:w="0" w:type="dxa"/>
            </w:tcMar>
            <w:vAlign w:val="center"/>
            <w:tcBorders>
              <w:bottom w:val="single" w:color="000000" w:sz="4"/>
              <w:left w:val="single" w:color="auto" w:sz="4"/>
              <w:right w:val="single" w:color="000000" w:sz="4"/>
              <w:top w:val="nil" w:color="auto"/>
            </w:tcBorders>
          </w:tcPr>
          <w:p>
            <w:pPr>
              <w:numPr>
                <w:ilvl w:val="0"/>
                <w:numId w:val="0"/>
              </w:numPr>
              <w:jc w:val="center"/>
              <w:spacing w:lineRule="auto" w:line="360" w:before="0" w:after="160"/>
              <w:ind w:right="0" w:firstLine="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总监理工程师</w:t>
            </w:r>
          </w:p>
        </w:tc>
        <w:tc>
          <w:tcPr>
            <w:tcW w:type="dxa" w:w="2715"/>
            <w:tcMar>
              <w:bottom w:w="0" w:type="dxa"/>
            </w:tcMar>
            <w:vAlign w:val="center"/>
            <w:tcBorders>
              <w:bottom w:val="single" w:color="000000" w:sz="4"/>
              <w:left w:val="nil" w:color="auto"/>
              <w:right w:val="single" w:color="000000" w:sz="4"/>
              <w:top w:val="nil" w:color="auto"/>
            </w:tcBorders>
          </w:tcPr>
          <w:p>
            <w:pPr>
              <w:numPr>
                <w:ilvl w:val="0"/>
                <w:numId w:val="0"/>
              </w:numPr>
              <w:jc w:val="center"/>
              <w:spacing w:lineRule="auto" w:line="360" w:before="0" w:after="160"/>
              <w:ind w:right="0" w:firstLine="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主导专业监理工程师</w:t>
            </w:r>
          </w:p>
        </w:tc>
        <w:tc>
          <w:tcPr>
            <w:tcW w:type="dxa" w:w="3390"/>
            <w:tcMar>
              <w:bottom w:w="0" w:type="dxa"/>
            </w:tcMar>
            <w:vAlign w:val="center"/>
            <w:tcBorders>
              <w:bottom w:val="single" w:color="000000" w:sz="4"/>
              <w:left w:val="nil" w:color="auto"/>
              <w:right w:val="single" w:color="000000" w:sz="4"/>
              <w:top w:val="nil" w:color="auto"/>
            </w:tcBorders>
          </w:tcPr>
          <w:p>
            <w:pPr>
              <w:numPr>
                <w:ilvl w:val="0"/>
                <w:numId w:val="0"/>
              </w:numPr>
              <w:jc w:val="center"/>
              <w:spacing w:lineRule="auto" w:line="360" w:before="0" w:after="160"/>
              <w:ind w:right="0" w:firstLine="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配套</w:t>
            </w:r>
            <w:r>
              <w:rPr>
                <w:b w:val="1"/>
                <w:color w:val="auto"/>
                <w:position w:val="0"/>
                <w:sz w:val="21"/>
                <w:szCs w:val="21"/>
                <w:rFonts w:ascii="宋体" w:eastAsia="宋体" w:hAnsi="宋体" w:hint="default"/>
              </w:rPr>
              <w:t>各</w:t>
            </w:r>
            <w:r>
              <w:rPr>
                <w:color w:val="auto"/>
                <w:position w:val="0"/>
                <w:sz w:val="21"/>
                <w:szCs w:val="21"/>
                <w:rFonts w:ascii="宋体" w:eastAsia="宋体" w:hAnsi="宋体" w:hint="default"/>
              </w:rPr>
              <w:t>专业监理工程师</w:t>
            </w:r>
          </w:p>
        </w:tc>
        <w:tc>
          <w:tcPr>
            <w:tcW w:type="dxa" w:w="3314"/>
            <w:tcMar>
              <w:bottom w:w="0" w:type="dxa"/>
            </w:tcMar>
            <w:vAlign w:val="center"/>
            <w:tcBorders>
              <w:bottom w:val="single" w:color="000000" w:sz="4"/>
              <w:left w:val="nil" w:color="auto"/>
              <w:right w:val="single" w:color="000000" w:sz="4"/>
              <w:top w:val="nil" w:color="auto"/>
            </w:tcBorders>
          </w:tcPr>
          <w:p>
            <w:pPr>
              <w:numPr>
                <w:ilvl w:val="0"/>
                <w:numId w:val="0"/>
              </w:numPr>
              <w:jc w:val="center"/>
              <w:spacing w:lineRule="auto" w:line="360" w:before="0" w:after="160"/>
              <w:ind w:right="0" w:firstLine="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监理员（见证员，可兼任）</w:t>
            </w:r>
          </w:p>
        </w:tc>
        <w:tc>
          <w:tcPr>
            <w:tcW w:type="dxa" w:w="1618"/>
            <w:tcMar>
              <w:bottom w:w="0" w:type="dxa"/>
            </w:tcMar>
            <w:vAlign w:val="center"/>
            <w:tcBorders>
              <w:bottom w:val="single" w:color="000000" w:sz="4"/>
              <w:left w:val="nil" w:color="auto"/>
              <w:right w:val="single" w:color="000000" w:sz="4"/>
              <w:top w:val="nil" w:color="auto"/>
            </w:tcBorders>
          </w:tcPr>
          <w:p>
            <w:pPr>
              <w:numPr>
                <w:ilvl w:val="0"/>
                <w:numId w:val="0"/>
              </w:numPr>
              <w:jc w:val="center"/>
              <w:spacing w:lineRule="auto" w:line="360" w:before="0" w:after="160"/>
              <w:ind w:right="0" w:firstLine="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合计</w:t>
            </w:r>
          </w:p>
        </w:tc>
      </w:tr>
      <w:tr>
        <w:trPr>
          <w:trHeight w:hRule="atleast" w:val="1313"/>
          <w:hidden w:val="0"/>
        </w:trPr>
        <w:tc>
          <w:tcPr>
            <w:tcW w:type="dxa" w:w="2385"/>
            <w:tcMar>
              <w:bottom w:w="0" w:type="dxa"/>
            </w:tcMar>
            <w:vAlign w:val="center"/>
            <w:tcBorders>
              <w:bottom w:val="single" w:color="auto" w:sz="4"/>
              <w:left w:val="single" w:color="auto" w:sz="4"/>
              <w:right w:val="single" w:color="000000" w:sz="4"/>
              <w:top w:val="nil" w:color="auto"/>
            </w:tcBorders>
          </w:tcPr>
          <w:p>
            <w:pPr>
              <w:numPr>
                <w:ilvl w:val="0"/>
                <w:numId w:val="0"/>
              </w:numPr>
              <w:jc w:val="center"/>
              <w:spacing w:lineRule="auto" w:line="360" w:before="0" w:after="160"/>
              <w:ind w:right="0" w:firstLine="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1</w:t>
            </w:r>
          </w:p>
        </w:tc>
        <w:tc>
          <w:tcPr>
            <w:tcW w:type="dxa" w:w="2715"/>
            <w:tcMar>
              <w:bottom w:w="0" w:type="dxa"/>
            </w:tcMar>
            <w:vAlign w:val="center"/>
            <w:tcBorders>
              <w:bottom w:val="single" w:color="auto" w:sz="4"/>
              <w:left w:val="nil" w:color="auto"/>
              <w:right w:val="single" w:color="000000" w:sz="4"/>
              <w:top w:val="nil" w:color="auto"/>
            </w:tcBorders>
          </w:tcPr>
          <w:p>
            <w:pPr>
              <w:numPr>
                <w:ilvl w:val="0"/>
                <w:numId w:val="0"/>
              </w:numPr>
              <w:jc w:val="center"/>
              <w:spacing w:lineRule="auto" w:line="360" w:before="0" w:after="160"/>
              <w:ind w:right="0" w:firstLine="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1</w:t>
            </w:r>
          </w:p>
        </w:tc>
        <w:tc>
          <w:tcPr>
            <w:tcW w:type="dxa" w:w="3390"/>
            <w:tcMar>
              <w:bottom w:w="0" w:type="dxa"/>
            </w:tcMar>
            <w:vAlign w:val="center"/>
            <w:tcBorders>
              <w:bottom w:val="single" w:color="auto" w:sz="4"/>
              <w:left w:val="nil" w:color="auto"/>
              <w:right w:val="single" w:color="000000" w:sz="4"/>
              <w:top w:val="nil" w:color="auto"/>
            </w:tcBorders>
          </w:tcPr>
          <w:p>
            <w:pPr>
              <w:numPr>
                <w:ilvl w:val="0"/>
                <w:numId w:val="0"/>
              </w:numPr>
              <w:jc w:val="center"/>
              <w:spacing w:lineRule="auto" w:line="360" w:before="0" w:after="160"/>
              <w:ind w:right="0" w:firstLine="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1人/专业</w:t>
            </w:r>
          </w:p>
        </w:tc>
        <w:tc>
          <w:tcPr>
            <w:tcW w:type="dxa" w:w="3314"/>
            <w:tcMar>
              <w:bottom w:w="0" w:type="dxa"/>
            </w:tcMar>
            <w:vAlign w:val="center"/>
            <w:tcBorders>
              <w:bottom w:val="single" w:color="auto" w:sz="4"/>
              <w:left w:val="nil" w:color="auto"/>
              <w:right w:val="single" w:color="000000" w:sz="4"/>
              <w:top w:val="nil" w:color="auto"/>
            </w:tcBorders>
          </w:tcPr>
          <w:p>
            <w:pPr>
              <w:numPr>
                <w:ilvl w:val="0"/>
                <w:numId w:val="0"/>
              </w:numPr>
              <w:jc w:val="center"/>
              <w:spacing w:lineRule="auto" w:line="360" w:before="0" w:after="160"/>
              <w:ind w:right="0" w:firstLine="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1</w:t>
            </w:r>
          </w:p>
        </w:tc>
        <w:tc>
          <w:tcPr>
            <w:tcW w:type="dxa" w:w="1618"/>
            <w:tcMar>
              <w:bottom w:w="0" w:type="dxa"/>
            </w:tcMar>
            <w:vAlign w:val="center"/>
            <w:tcBorders>
              <w:bottom w:val="single" w:color="auto" w:sz="4"/>
              <w:left w:val="nil" w:color="auto"/>
              <w:right w:val="single" w:color="000000" w:sz="4"/>
              <w:top w:val="nil" w:color="auto"/>
            </w:tcBorders>
          </w:tcPr>
          <w:p>
            <w:pPr>
              <w:numPr>
                <w:ilvl w:val="0"/>
                <w:numId w:val="0"/>
              </w:numPr>
              <w:jc w:val="center"/>
              <w:spacing w:lineRule="auto" w:line="360" w:before="0" w:after="160"/>
              <w:ind w:right="0" w:firstLine="0"/>
              <w:rPr>
                <w:color w:val="auto"/>
                <w:position w:val="0"/>
                <w:sz w:val="21"/>
                <w:szCs w:val="21"/>
                <w:rFonts w:ascii="宋体" w:eastAsia="宋体" w:hAnsi="宋体" w:hint="default"/>
              </w:rPr>
              <w:autoSpaceDE w:val="1"/>
              <w:autoSpaceDN w:val="1"/>
            </w:pPr>
            <w:r>
              <w:rPr>
                <w:color w:val="auto"/>
                <w:position w:val="0"/>
                <w:sz w:val="21"/>
                <w:szCs w:val="21"/>
                <w:rFonts w:ascii="宋体" w:eastAsia="宋体" w:hAnsi="宋体" w:hint="default"/>
              </w:rPr>
              <w:t>4</w:t>
            </w:r>
          </w:p>
        </w:tc>
      </w:tr>
      <w:tr>
        <w:trPr>
          <w:trHeight w:hRule="atleast" w:val="2491"/>
          <w:hidden w:val="0"/>
        </w:trPr>
        <w:tc>
          <w:tcPr>
            <w:tcW w:type="dxa" w:w="13422"/>
            <w:tcMar>
              <w:bottom w:w="0" w:type="dxa"/>
            </w:tcMar>
            <w:vAlign w:val="center"/>
            <w:gridSpan w:val="5"/>
            <w:tcBorders>
              <w:bottom w:val="single" w:color="000000" w:sz="4"/>
              <w:left w:val="single" w:color="auto" w:sz="4"/>
              <w:right w:val="single" w:color="000000" w:sz="4"/>
              <w:top w:val="single" w:color="auto" w:sz="4"/>
            </w:tcBorders>
          </w:tcPr>
          <w:p>
            <w:pPr>
              <w:numPr>
                <w:ilvl w:val="0"/>
                <w:numId w:val="0"/>
              </w:numPr>
              <w:jc w:val="both"/>
              <w:spacing w:lineRule="auto" w:line="360" w:before="0" w:after="160"/>
              <w:ind w:right="0" w:firstLine="0"/>
              <w:rPr>
                <w:b w:val="1"/>
                <w:color w:val="auto"/>
                <w:position w:val="0"/>
                <w:sz w:val="21"/>
                <w:szCs w:val="21"/>
                <w:rFonts w:ascii="宋体" w:eastAsia="宋体" w:hAnsi="宋体" w:hint="default"/>
              </w:rPr>
              <w:autoSpaceDE w:val="1"/>
              <w:autoSpaceDN w:val="1"/>
            </w:pPr>
            <w:r>
              <w:rPr>
                <w:b w:val="1"/>
                <w:color w:val="auto"/>
                <w:position w:val="0"/>
                <w:sz w:val="21"/>
                <w:szCs w:val="21"/>
                <w:rFonts w:ascii="宋体" w:eastAsia="宋体" w:hAnsi="宋体" w:hint="default"/>
              </w:rPr>
              <w:t>备注：1.总监理工程师必须具有房屋建筑工程专业国家注册监理工程师资格；</w:t>
            </w:r>
          </w:p>
          <w:p>
            <w:pPr>
              <w:numPr>
                <w:ilvl w:val="0"/>
                <w:numId w:val="0"/>
              </w:numPr>
              <w:jc w:val="both"/>
              <w:spacing w:lineRule="auto" w:line="360" w:before="0" w:after="160"/>
              <w:ind w:right="0" w:firstLine="0"/>
              <w:rPr>
                <w:b w:val="1"/>
                <w:color w:val="auto"/>
                <w:position w:val="0"/>
                <w:sz w:val="21"/>
                <w:szCs w:val="21"/>
                <w:rFonts w:ascii="宋体" w:eastAsia="宋体" w:hAnsi="宋体" w:hint="default"/>
              </w:rPr>
              <w:autoSpaceDE w:val="1"/>
              <w:autoSpaceDN w:val="1"/>
            </w:pPr>
            <w:r>
              <w:rPr>
                <w:b w:val="1"/>
                <w:color w:val="auto"/>
                <w:position w:val="0"/>
                <w:sz w:val="21"/>
                <w:szCs w:val="21"/>
                <w:rFonts w:ascii="宋体" w:eastAsia="宋体" w:hAnsi="宋体" w:hint="default"/>
              </w:rPr>
              <w:t xml:space="preserve">      2.主导专业监理工程师1人，须具有房屋建筑工程专业国家注册监理工程师资格（或安徽省监理工程师资格）；    </w:t>
            </w:r>
          </w:p>
          <w:p>
            <w:pPr>
              <w:numPr>
                <w:ilvl w:val="0"/>
                <w:numId w:val="0"/>
              </w:numPr>
              <w:jc w:val="both"/>
              <w:spacing w:lineRule="auto" w:line="360" w:before="0" w:after="160"/>
              <w:ind w:right="0" w:firstLine="0"/>
              <w:rPr>
                <w:b w:val="1"/>
                <w:color w:val="auto"/>
                <w:position w:val="0"/>
                <w:sz w:val="21"/>
                <w:szCs w:val="21"/>
                <w:rFonts w:ascii="宋体" w:eastAsia="宋体" w:hAnsi="宋体" w:hint="default"/>
              </w:rPr>
              <w:autoSpaceDE w:val="1"/>
              <w:autoSpaceDN w:val="1"/>
            </w:pPr>
            <w:r>
              <w:rPr>
                <w:b w:val="1"/>
                <w:color w:val="auto"/>
                <w:position w:val="0"/>
                <w:sz w:val="21"/>
                <w:szCs w:val="21"/>
                <w:rFonts w:ascii="宋体" w:eastAsia="宋体" w:hAnsi="宋体" w:hint="default"/>
              </w:rPr>
              <w:t xml:space="preserve">      3.配套各专业监理工程师1人/专业（建筑工程类、机电安装类），须具有相应专业国家注册监理工程师资格（或安徽省监理工程师资格）和</w:t>
            </w:r>
            <w:r>
              <w:rPr>
                <w:b w:val="1"/>
                <w:color w:val="auto"/>
                <w:position w:val="0"/>
                <w:sz w:val="21"/>
                <w:szCs w:val="21"/>
                <w:rFonts w:ascii="宋体" w:eastAsia="宋体" w:hAnsi="宋体" w:hint="default"/>
              </w:rPr>
              <w:t>职称证书；</w:t>
            </w:r>
          </w:p>
          <w:p>
            <w:pPr>
              <w:numPr>
                <w:ilvl w:val="0"/>
                <w:numId w:val="0"/>
              </w:numPr>
              <w:jc w:val="both"/>
              <w:spacing w:lineRule="auto" w:line="360" w:before="0" w:after="160"/>
              <w:ind w:right="0" w:firstLine="632"/>
              <w:rPr>
                <w:b w:val="1"/>
                <w:color w:val="auto"/>
                <w:position w:val="0"/>
                <w:sz w:val="21"/>
                <w:szCs w:val="21"/>
                <w:rFonts w:ascii="宋体" w:eastAsia="宋体" w:hAnsi="宋体" w:hint="default"/>
              </w:rPr>
              <w:autoSpaceDE w:val="1"/>
              <w:autoSpaceDN w:val="1"/>
            </w:pPr>
            <w:r>
              <w:rPr>
                <w:b w:val="1"/>
                <w:color w:val="auto"/>
                <w:position w:val="0"/>
                <w:sz w:val="21"/>
                <w:szCs w:val="21"/>
                <w:rFonts w:ascii="宋体" w:eastAsia="宋体" w:hAnsi="宋体" w:hint="default"/>
              </w:rPr>
              <w:t xml:space="preserve">4.监理员1人；                   </w:t>
            </w:r>
          </w:p>
          <w:p>
            <w:pPr>
              <w:numPr>
                <w:ilvl w:val="0"/>
                <w:numId w:val="0"/>
              </w:numPr>
              <w:jc w:val="both"/>
              <w:spacing w:lineRule="auto" w:line="360" w:before="0" w:after="160"/>
              <w:ind w:right="0" w:firstLine="632"/>
              <w:rPr>
                <w:color w:val="auto"/>
                <w:position w:val="0"/>
                <w:sz w:val="21"/>
                <w:szCs w:val="21"/>
                <w:rFonts w:ascii="宋体" w:eastAsia="宋体" w:hAnsi="宋体" w:hint="default"/>
              </w:rPr>
              <w:autoSpaceDE w:val="1"/>
              <w:autoSpaceDN w:val="1"/>
            </w:pPr>
            <w:r>
              <w:rPr>
                <w:b w:val="1"/>
                <w:color w:val="auto"/>
                <w:position w:val="0"/>
                <w:sz w:val="21"/>
                <w:szCs w:val="21"/>
                <w:rFonts w:ascii="宋体" w:eastAsia="宋体" w:hAnsi="宋体" w:hint="default"/>
              </w:rPr>
              <w:t>5.见证员可以兼任，但应具有相应资格。</w:t>
            </w:r>
          </w:p>
        </w:tc>
      </w:tr>
    </w:tbl>
    <w:p>
      <w:pPr>
        <w:numPr>
          <w:ilvl w:val="0"/>
          <w:numId w:val="0"/>
        </w:numPr>
        <w:jc w:val="both"/>
        <w:spacing w:lineRule="auto" w:line="240" w:before="0" w:after="160"/>
        <w:ind w:right="0" w:firstLine="0"/>
        <w:rPr>
          <w:color w:val="auto"/>
          <w:position w:val="0"/>
          <w:sz w:val="21"/>
          <w:szCs w:val="21"/>
          <w:rFonts w:ascii="Times New Roman" w:eastAsia="Times New Roman" w:hAnsi="Times New Roman" w:hint="default"/>
        </w:rPr>
        <w:autoSpaceDE w:val="1"/>
        <w:autoSpaceDN w:val="1"/>
      </w:pPr>
    </w:p>
    <w:sectPr>
      <w:headerReference w:type="default" r:id="rId15"/>
      <w:footerReference w:type="default" r:id="rId16"/>
      <w:pgSz w:w="16849" w:h="11911" w:orient="landscape"/>
      <w:pgMar w:top="1298" w:left="1100" w:bottom="1020" w:right="1321" w:header="0" w:footer="913" w:gutter="0"/>
      <w:pgNumType w:fmt="decimal"/>
      <w:docGrid w:type="default" w:linePitch="271" w:charSpace="0"/>
    </w:sectPr>
  </w:body>
</w:document>
</file>

<file path=word/fontTable.xml><?xml version="1.0" encoding="utf-8"?>
<w:fonts xmlns:r="http://schemas.openxmlformats.org/officeDocument/2006/relationships" xmlns:w="http://schemas.openxmlformats.org/wordprocessingml/2006/main">
  <w:font w:name="宋体">
    <w:panose1 w:val="020F0502020204030204"/>
    <w:charset w:val="0"/>
    <w:family w:val="mordern"/>
    <w:pitch w:val="variable"/>
    <w:sig w:usb0="A00002EF" w:usb1="4000207B" w:usb2="00000000" w:usb3="00000000" w:csb0="FFFFFFFF" w:csb1="00000000"/>
  </w:font>
  <w:font w:name="Calibri">
    <w:panose1 w:val="020F0502020204030204"/>
    <w:charset w:val="0"/>
    <w:family w:val="mordern"/>
    <w:pitch w:val="variable"/>
    <w:sig w:usb0="A00002EF" w:usb1="4000207B" w:usb2="00000000" w:usb3="00000000" w:csb0="FFFFFFFF" w:csb1="00000000"/>
  </w:font>
  <w:font w:name="Wingdings">
    <w:panose1 w:val="020F0502020204030204"/>
    <w:charset w:val="0"/>
    <w:family w:val="mordern"/>
    <w:pitch w:val="variable"/>
    <w:sig w:usb0="A00002EF" w:usb1="4000207B" w:usb2="00000000" w:usb3="00000000" w:csb0="FFFFFFFF" w:csb1="00000000"/>
  </w:font>
  <w:font w:name="Times New Roman">
    <w:panose1 w:val="020F0502020204030204"/>
    <w:charset w:val="0"/>
    <w:family w:val="mordern"/>
    <w:pitch w:val="variable"/>
    <w:sig w:usb0="A00002EF" w:usb1="4000207B" w:usb2="00000000" w:usb3="00000000" w:csb0="FFFFFFFF" w:csb1="00000000"/>
  </w:font>
  <w:font w:name="Cambria">
    <w:panose1 w:val="020F0502020204030204"/>
    <w:charset w:val="0"/>
    <w:family w:val="mordern"/>
    <w:pitch w:val="variable"/>
    <w:sig w:usb0="A00002EF" w:usb1="4000207B" w:usb2="00000000" w:usb3="00000000" w:csb0="FFFFFFFF" w:csb1="00000000"/>
  </w:font>
  <w:font w:name="黑体">
    <w:panose1 w:val="020F0502020204030204"/>
    <w:charset w:val="0"/>
    <w:family w:val="mordern"/>
    <w:pitch w:val="variable"/>
    <w:sig w:usb0="A00002EF" w:usb1="4000207B" w:usb2="00000000" w:usb3="00000000" w:csb0="FFFFFFFF" w:csb1="00000000"/>
  </w:font>
  <w:font w:name="Arial">
    <w:panose1 w:val="020F0502020204030204"/>
    <w:charset w:val="0"/>
    <w:family w:val="mordern"/>
    <w:pitch w:val="variable"/>
    <w:sig w:usb0="A00002EF" w:usb1="4000207B" w:usb2="00000000" w:usb3="00000000" w:csb0="FFFFFFFF" w:csb1="00000000"/>
  </w:font>
  <w:font w:name="Courier New">
    <w:panose1 w:val="020F0502020204030204"/>
    <w:charset w:val="0"/>
    <w:family w:val="mordern"/>
    <w:pitch w:val="variable"/>
    <w:sig w:usb0="A00002EF" w:usb1="4000207B" w:usb2="00000000" w:usb3="00000000" w:csb0="FFFFFFFF" w:csb1="00000000"/>
  </w:font>
  <w:font w:name="华文仿宋">
    <w:panose1 w:val="020F0502020204030204"/>
    <w:charset w:val="0"/>
    <w:family w:val="mordern"/>
    <w:pitch w:val="variable"/>
    <w:sig w:usb0="A00002EF" w:usb1="4000207B" w:usb2="00000000" w:usb3="00000000" w:csb0="FFFFFFFF" w:csb1="00000000"/>
  </w:font>
  <w:font w:name="Dotum">
    <w:panose1 w:val="020F0502020204030204"/>
    <w:charset w:val="0"/>
    <w:family w:val="mordern"/>
    <w:pitch w:val="variable"/>
    <w:sig w:usb0="A00002EF" w:usb1="4000207B" w:usb2="00000000" w:usb3="00000000" w:csb0="FFFFFFFF" w:csb1="00000000"/>
  </w:font>
  <w:font w:name="맑은 고딕">
    <w:panose1 w:val="020F0502020204030204"/>
    <w:charset w:val="0"/>
    <w:family w:val="mordern"/>
    <w:pitch w:val="variable"/>
    <w:sig w:usb0="A00002EF" w:usb1="4000207B" w:usb2="00000000" w:usb3="00000000" w:csb0="FFFFFFFF" w:csb1="00000000"/>
  </w:font>
  <w:font w:name="宋体 ，Arial">
    <w:panose1 w:val="020F0502020204030204"/>
    <w:charset w:val="0"/>
    <w:family w:val="mordern"/>
    <w:pitch w:val="variable"/>
    <w:sig w:usb0="A00002EF" w:usb1="4000207B" w:usb2="00000000" w:usb3="00000000" w:csb0="FFFFFFFF" w:csb1="00000000"/>
  </w:font>
</w:fonts>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p14="http://schemas.microsoft.com/office/word/2010/wordprocessingDrawing" xmlns:w10="urn:schemas-microsoft-com:office:word" xmlns:w="http://schemas.openxmlformats.org/wordprocessingml/2006/main" xmlns:wpg="http://schemas.microsoft.com/office/word/2010/wordprocessingGroup" xmlns:wne="http://schemas.microsoft.com/office/word/2006/wordml" xmlns:wps="http://schemas.microsoft.com/office/word/2010/wordprocessingShape" xmlns:wpc="http://schemas.microsoft.com/office/word/2010/wordprocessingCanvas" xmlns:mc="http://schemas.openxmlformats.org/markup-compatibility/2006" xmlns:w14="http://schemas.microsoft.com/office/word/2010/wordml" xmlns:wpi="http://schemas.microsoft.com/office/word/2010/wordprocessingInk">
  <w:p>
    <w:pPr>
      <w:pStyle w:val="PO163"/>
      <w:framePr w:wrap="none" w:hSpace="0" w:vSpace="0" w:hAnchor="margin" w:vAnchor="text" w:y="1" w:x="9155"/>
      <w:numPr>
        <w:ilvl w:val="0"/>
        <w:numId w:val="0"/>
      </w:numPr>
      <w:jc w:val="left"/>
      <w:spacing w:lineRule="auto" w:line="240" w:before="0" w:after="160"/>
      <w:ind w:right="0" w:firstLine="0"/>
      <w:tabs>
        <w:tab w:val="center" w:pos="4153"/>
        <w:tab w:val="center" w:pos="4153"/>
        <w:tab w:val="center" w:pos="4153"/>
        <w:tab w:val="right" w:pos="8306"/>
        <w:tab w:val="right" w:pos="8306"/>
        <w:tab w:val="right" w:pos="8306"/>
      </w:tabs>
      <w:rPr>
        <w:rStyle w:val="PO167"/>
        <w:color w:val="auto"/>
        <w:position w:val="0"/>
        <w:sz w:val="18"/>
        <w:szCs w:val="18"/>
        <w:rFonts w:ascii="Times New Roman" w:eastAsia="Times New Roman" w:hAnsi="Times New Roman" w:hint="default"/>
      </w:rPr>
      <w:snapToGrid w:val="off"/>
      <w:autoSpaceDE w:val="1"/>
      <w:autoSpaceDN w:val="1"/>
    </w:pPr>
    <w:r>
      <w:rPr>
        <w:rStyle w:val="PO167"/>
        <w:color w:val="auto"/>
        <w:position w:val="0"/>
        <w:sz w:val="18"/>
        <w:szCs w:val="18"/>
        <w:rFonts w:ascii="Times New Roman" w:eastAsia="Times New Roman" w:hAnsi="Times New Roman" w:hint="default"/>
      </w:rPr>
      <w:t>48</w:t>
    </w:r>
  </w:p>
  <w:p>
    <w:pPr>
      <w:pStyle w:val="PO163"/>
      <w:numPr>
        <w:ilvl w:val="0"/>
        <w:numId w:val="0"/>
      </w:numPr>
      <w:jc w:val="left"/>
      <w:spacing w:lineRule="auto" w:line="240" w:before="0" w:after="160"/>
      <w:ind w:right="360" w:firstLine="0"/>
      <w:tabs>
        <w:tab w:val="center" w:pos="4153"/>
        <w:tab w:val="center" w:pos="4153"/>
        <w:tab w:val="center" w:pos="4153"/>
        <w:tab w:val="right" w:pos="8306"/>
        <w:tab w:val="right" w:pos="8306"/>
        <w:tab w:val="right" w:pos="8306"/>
      </w:tabs>
      <w:rPr>
        <w:color w:val="auto"/>
        <w:position w:val="0"/>
        <w:sz w:val="18"/>
        <w:szCs w:val="18"/>
        <w:rFonts w:ascii="Times New Roman" w:eastAsia="Times New Roman" w:hAnsi="Times New Roman" w:hint="default"/>
      </w:rPr>
      <w:snapToGrid w:val="off"/>
      <w:autoSpaceDE w:val="1"/>
      <w:autoSpaceDN w:val="1"/>
    </w:pP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p14="http://schemas.microsoft.com/office/word/2010/wordprocessingDrawing" xmlns:w10="urn:schemas-microsoft-com:office:word" xmlns:w="http://schemas.openxmlformats.org/wordprocessingml/2006/main" xmlns:wpg="http://schemas.microsoft.com/office/word/2010/wordprocessingGroup" xmlns:wne="http://schemas.microsoft.com/office/word/2006/wordml" xmlns:wps="http://schemas.microsoft.com/office/word/2010/wordprocessingShape" xmlns:wpc="http://schemas.microsoft.com/office/word/2010/wordprocessingCanvas" xmlns:mc="http://schemas.openxmlformats.org/markup-compatibility/2006" xmlns:w14="http://schemas.microsoft.com/office/word/2010/wordml" xmlns:wpi="http://schemas.microsoft.com/office/word/2010/wordprocessingInk">
  <w:p>
    <w:pPr>
      <w:numPr>
        <w:ilvl w:val="0"/>
        <w:numId w:val="0"/>
      </w:numPr>
      <w:jc w:val="right"/>
      <w:spacing w:lineRule="auto" w:line="240" w:before="0" w:after="160"/>
      <w:ind w:right="0" w:firstLine="0"/>
      <w:rPr>
        <w:color w:val="auto"/>
        <w:position w:val="0"/>
        <w:sz w:val="21"/>
        <w:szCs w:val="21"/>
        <w:rFonts w:ascii="Times New Roman" w:eastAsia="Times New Roman" w:hAnsi="Times New Roman" w:hint="default"/>
      </w:rPr>
      <w:autoSpaceDE w:val="1"/>
      <w:autoSpaceDN w:val="1"/>
    </w:pPr>
    <w:r>
      <w:rPr>
        <w:color w:val="auto"/>
        <w:position w:val="0"/>
        <w:sz w:val="21"/>
        <w:szCs w:val="21"/>
        <w:rFonts w:ascii="Times New Roman" w:eastAsia="Times New Roman" w:hAnsi="Times New Roman" w:hint="default"/>
      </w:rPr>
      <w:fldChar w:fldCharType="begin"/>
    </w:r>
    <w:r>
      <w:instrText>PAGE  \* MERGEFORMAT</w:instrText>
    </w:r>
    <w:r>
      <w:fldChar w:fldCharType="separate"/>
    </w:r>
    <w:r>
      <w:rPr>
        <w:rStyle w:val="PO167"/>
        <w:color w:val="auto"/>
        <w:position w:val="0"/>
        <w:sz w:val="21"/>
        <w:szCs w:val="21"/>
        <w:rFonts w:ascii="Times New Roman" w:eastAsia="Times New Roman" w:hAnsi="Times New Roman" w:hint="default"/>
      </w:rPr>
      <w:t>7</w:t>
    </w:r>
    <w:r>
      <w:rPr>
        <w:color w:val="auto"/>
        <w:position w:val="0"/>
        <w:sz w:val="21"/>
        <w:szCs w:val="21"/>
        <w:rFonts w:ascii="Times New Roman" w:eastAsia="Times New Roman" w:hAnsi="Times New Roman" w:hint="default"/>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p14="http://schemas.microsoft.com/office/word/2010/wordprocessingDrawing" xmlns:w10="urn:schemas-microsoft-com:office:word" xmlns:w="http://schemas.openxmlformats.org/wordprocessingml/2006/main" xmlns:wpg="http://schemas.microsoft.com/office/word/2010/wordprocessingGroup" xmlns:wne="http://schemas.microsoft.com/office/word/2006/wordml" xmlns:wps="http://schemas.microsoft.com/office/word/2010/wordprocessingShape" xmlns:wpc="http://schemas.microsoft.com/office/word/2010/wordprocessingCanvas" xmlns:mc="http://schemas.openxmlformats.org/markup-compatibility/2006" xmlns:w14="http://schemas.microsoft.com/office/word/2010/wordml" xmlns:wpi="http://schemas.microsoft.com/office/word/2010/wordprocessingInk">
  <w:p>
    <w:pPr>
      <w:pStyle w:val="PO155"/>
      <w:numPr>
        <w:ilvl w:val="0"/>
        <w:numId w:val="0"/>
      </w:numPr>
      <w:jc w:val="both"/>
      <w:spacing w:lineRule="auto" w:line="14" w:before="0" w:after="160"/>
      <w:ind w:right="0" w:firstLine="0"/>
      <w:rPr>
        <w:color w:val="auto"/>
        <w:position w:val="0"/>
        <w:sz w:val="20"/>
        <w:szCs w:val="20"/>
        <w:rFonts w:ascii="Times New Roman" w:eastAsia="Times New Roman" w:hAnsi="Times New Roman" w:hint="default"/>
      </w:rPr>
      <w:autoSpaceDE w:val="1"/>
      <w:autoSpaceDN w:val="1"/>
    </w:pPr>
    <w:r>
      <w:rPr>
        <w:sz w:val="20"/>
      </w:rPr>
      <w:pict>
        <v:shapetype id="_x0000_t202" coordsize="21600,21600" o:spt="202" o:preferrelative="t" path="m,l,21600r21600,l21600,xe">
          <v:stroke joinstyle="miter"/>
        </v:shapetype>
        <v:shape id="_x0000_s4" type="#_x0000_t202" style="position:absolute;left:0;margin-left:298pt;mso-position-horizontal:absolute;mso-position-horizontal-relative:page;margin-top:785pt;mso-position-vertical:absolute;mso-position-vertical-relative:page;width:13.1pt;height:11.0pt;z-index:-251624961" stroked="f" filled="f">
          <v:textbox style="" inset="0pt,0pt,0pt,0pt">
            <w:txbxContent>
              <w:p>
                <w:pPr>
                  <w:numPr>
                    <w:ilvl w:val="0"/>
                    <w:numId w:val="0"/>
                  </w:numPr>
                  <w:jc w:val="both"/>
                  <w:spacing w:lineRule="exact" w:line="200" w:before="0" w:after="160"/>
                  <w:ind w:left="40" w:right="0" w:firstLine="0"/>
                  <w:rPr>
                    <w:color w:val="auto"/>
                    <w:position w:val="0"/>
                    <w:sz w:val="18"/>
                    <w:szCs w:val="18"/>
                    <w:rFonts w:ascii="Times New Roman" w:eastAsia="Times New Roman" w:hAnsi="Times New Roman" w:hint="default"/>
                  </w:rPr>
                  <w:autoSpaceDE w:val="1"/>
                  <w:autoSpaceDN w:val="1"/>
                </w:pPr>
                <w:r>
                  <w:rPr>
                    <w:color w:val="auto"/>
                    <w:position w:val="0"/>
                    <w:sz w:val="21"/>
                    <w:szCs w:val="21"/>
                    <w:rFonts w:ascii="Times New Roman" w:eastAsia="Times New Roman" w:hAnsi="Times New Roman" w:hint="default"/>
                  </w:rPr>
                  <w:fldChar w:fldCharType="begin"/>
                </w:r>
                <w:r>
                  <w:instrText>PAGE  \* MERGEFORMAT</w:instrText>
                </w:r>
                <w:r>
                  <w:fldChar w:fldCharType="separate"/>
                </w:r>
                <w:r>
                  <w:rPr>
                    <w:color w:val="auto"/>
                    <w:position w:val="0"/>
                    <w:sz w:val="18"/>
                    <w:szCs w:val="18"/>
                    <w:rFonts w:ascii="Times New Roman" w:eastAsia="Times New Roman" w:hAnsi="Times New Roman" w:hint="default"/>
                  </w:rPr>
                  <w:t>3</w:t>
                </w:r>
                <w:r>
                  <w:rPr>
                    <w:color w:val="auto"/>
                    <w:position w:val="0"/>
                    <w:sz w:val="21"/>
                    <w:szCs w:val="21"/>
                    <w:rFonts w:ascii="Times New Roman" w:eastAsia="Times New Roman" w:hAnsi="Times New Roman" w:hint="default"/>
                  </w:rPr>
                  <w:fldChar w:fldCharType="end"/>
                </w:r>
              </w:p>
            </w:txbxContent>
          </v:textbox>
        </v:shape>
      </w:pict>
    </w:r>
  </w:p>
</w:ftr>
</file>

<file path=word/footer7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p14="http://schemas.microsoft.com/office/word/2010/wordprocessingDrawing" xmlns:w10="urn:schemas-microsoft-com:office:word" xmlns:w="http://schemas.openxmlformats.org/wordprocessingml/2006/main" xmlns:wpg="http://schemas.microsoft.com/office/word/2010/wordprocessingGroup" xmlns:wne="http://schemas.microsoft.com/office/word/2006/wordml" xmlns:wps="http://schemas.microsoft.com/office/word/2010/wordprocessingShape" xmlns:wpc="http://schemas.microsoft.com/office/word/2010/wordprocessingCanvas" xmlns:mc="http://schemas.openxmlformats.org/markup-compatibility/2006" xmlns:w14="http://schemas.microsoft.com/office/word/2010/wordml" xmlns:wpi="http://schemas.microsoft.com/office/word/2010/wordprocessingInk">
  <w:p>
    <w:pPr>
      <w:pStyle w:val="PO163"/>
      <w:numPr>
        <w:ilvl w:val="0"/>
        <w:numId w:val="0"/>
      </w:numPr>
      <w:jc w:val="center"/>
      <w:spacing w:lineRule="auto" w:line="240" w:before="0" w:after="160"/>
      <w:ind w:right="0" w:firstLine="0"/>
      <w:tabs>
        <w:tab w:val="center" w:pos="4153"/>
        <w:tab w:val="center" w:pos="4153"/>
        <w:tab w:val="center" w:pos="4153"/>
        <w:tab w:val="right" w:pos="8306"/>
        <w:tab w:val="right" w:pos="8306"/>
        <w:tab w:val="right" w:pos="8306"/>
      </w:tabs>
      <w:rPr>
        <w:color w:val="auto"/>
        <w:position w:val="0"/>
        <w:sz w:val="18"/>
        <w:szCs w:val="18"/>
        <w:rFonts w:ascii="Times New Roman" w:eastAsia="Times New Roman" w:hAnsi="Times New Roman" w:hint="default"/>
      </w:rPr>
      <w:snapToGrid w:val="off"/>
      <w:autoSpaceDE w:val="1"/>
      <w:autoSpaceDN w:val="1"/>
    </w:pPr>
    <w:r>
      <w:rPr>
        <w:color w:val="auto"/>
        <w:position w:val="0"/>
        <w:sz w:val="18"/>
        <w:szCs w:val="18"/>
        <w:rFonts w:ascii="Times New Roman" w:eastAsia="Times New Roman" w:hAnsi="Times New Roman" w:hint="default"/>
      </w:rPr>
      <w:t xml:space="preserve">- </w:t>
    </w:r>
    <w:r>
      <w:rPr>
        <w:color w:val="auto"/>
        <w:position w:val="0"/>
        <w:sz w:val="18"/>
        <w:szCs w:val="18"/>
        <w:rFonts w:ascii="Times New Roman" w:eastAsia="Times New Roman" w:hAnsi="Times New Roman" w:hint="default"/>
      </w:rPr>
      <w:fldChar w:fldCharType="begin"/>
    </w:r>
    <w:r>
      <w:instrText>PAGE  \* MERGEFORMAT</w:instrText>
    </w:r>
    <w:r>
      <w:fldChar w:fldCharType="separate"/>
    </w:r>
    <w:r>
      <w:rPr>
        <w:color w:val="auto"/>
        <w:position w:val="0"/>
        <w:sz w:val="18"/>
        <w:szCs w:val="18"/>
        <w:rFonts w:ascii="Times New Roman" w:eastAsia="Times New Roman" w:hAnsi="Times New Roman" w:hint="default"/>
      </w:rPr>
      <w:t>55</w:t>
    </w:r>
    <w:r>
      <w:rPr>
        <w:color w:val="auto"/>
        <w:position w:val="0"/>
        <w:sz w:val="18"/>
        <w:szCs w:val="18"/>
        <w:rFonts w:ascii="Times New Roman" w:eastAsia="Times New Roman" w:hAnsi="Times New Roman" w:hint="default"/>
      </w:rPr>
      <w:fldChar w:fldCharType="end"/>
    </w:r>
    <w:r>
      <w:rPr>
        <w:color w:val="auto"/>
        <w:position w:val="0"/>
        <w:sz w:val="18"/>
        <w:szCs w:val="18"/>
        <w:rFonts w:ascii="Times New Roman" w:eastAsia="Times New Roman" w:hAnsi="Times New Roman" w:hint="default"/>
      </w:rPr>
      <w:t xml:space="preserve"> -</w:t>
    </w:r>
  </w:p>
</w:ft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p14="http://schemas.microsoft.com/office/word/2010/wordprocessingDrawing" xmlns:w10="urn:schemas-microsoft-com:office:word" xmlns:w="http://schemas.openxmlformats.org/wordprocessingml/2006/main" xmlns:wpg="http://schemas.microsoft.com/office/word/2010/wordprocessingGroup" xmlns:wne="http://schemas.microsoft.com/office/word/2006/wordml" xmlns:wps="http://schemas.microsoft.com/office/word/2010/wordprocessingShape" xmlns:wpc="http://schemas.microsoft.com/office/word/2010/wordprocessingCanvas" xmlns:mc="http://schemas.openxmlformats.org/markup-compatibility/2006" xmlns:w14="http://schemas.microsoft.com/office/word/2010/wordml" xmlns:wpi="http://schemas.microsoft.com/office/word/2010/wordprocessingInk">
  <w:p>
    <w:pPr>
      <w:pStyle w:val="PO164"/>
      <w:numPr>
        <w:ilvl w:val="0"/>
        <w:numId w:val="0"/>
      </w:numPr>
      <w:jc w:val="center"/>
      <w:spacing w:lineRule="auto" w:line="240" w:before="0" w:after="160"/>
      <w:pBdr>
        <w:bottom w:val="nil" w:sz="0" w:space="0" w:color="000000"/>
      </w:pBdr>
      <w:ind w:right="0" w:firstLine="0"/>
      <w:tabs>
        <w:tab w:val="center" w:pos="4153"/>
        <w:tab w:val="center" w:pos="4153"/>
        <w:tab w:val="center" w:pos="4153"/>
        <w:tab w:val="right" w:pos="8306"/>
        <w:tab w:val="right" w:pos="8306"/>
        <w:tab w:val="right" w:pos="8306"/>
      </w:tabs>
      <w:rPr>
        <w:color w:val="auto"/>
        <w:position w:val="0"/>
        <w:sz w:val="18"/>
        <w:szCs w:val="18"/>
        <w:rFonts w:ascii="Times New Roman" w:eastAsia="Times New Roman" w:hAnsi="Times New Roman" w:hint="default"/>
      </w:rPr>
      <w:snapToGrid w:val="off"/>
      <w:autoSpaceDE w:val="1"/>
      <w:autoSpaceDN w:val="1"/>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p14="http://schemas.microsoft.com/office/word/2010/wordprocessingDrawing" xmlns:w10="urn:schemas-microsoft-com:office:word" xmlns:w="http://schemas.openxmlformats.org/wordprocessingml/2006/main" xmlns:wpg="http://schemas.microsoft.com/office/word/2010/wordprocessingGroup" xmlns:wne="http://schemas.microsoft.com/office/word/2006/wordml" xmlns:wps="http://schemas.microsoft.com/office/word/2010/wordprocessingShape" xmlns:wpc="http://schemas.microsoft.com/office/word/2010/wordprocessingCanvas" xmlns:mc="http://schemas.openxmlformats.org/markup-compatibility/2006" xmlns:w14="http://schemas.microsoft.com/office/word/2010/wordml" xmlns:wpi="http://schemas.microsoft.com/office/word/2010/wordprocessingInk">
  <w:p>
    <w:pPr>
      <w:pStyle w:val="PO164"/>
      <w:numPr>
        <w:ilvl w:val="0"/>
        <w:numId w:val="0"/>
      </w:numPr>
      <w:jc w:val="center"/>
      <w:spacing w:lineRule="auto" w:line="240" w:before="0" w:after="160"/>
      <w:pBdr>
        <w:bottom w:val="nil" w:sz="0" w:space="0" w:color="000000"/>
      </w:pBdr>
      <w:ind w:right="0" w:firstLine="0"/>
      <w:tabs>
        <w:tab w:val="center" w:pos="4153"/>
        <w:tab w:val="center" w:pos="4153"/>
        <w:tab w:val="center" w:pos="4153"/>
        <w:tab w:val="right" w:pos="8306"/>
        <w:tab w:val="right" w:pos="8306"/>
        <w:tab w:val="right" w:pos="8306"/>
      </w:tabs>
      <w:rPr>
        <w:color w:val="auto"/>
        <w:position w:val="0"/>
        <w:sz w:val="18"/>
        <w:szCs w:val="18"/>
        <w:rFonts w:ascii="Times New Roman" w:eastAsia="Times New Roman" w:hAnsi="Times New Roman" w:hint="default"/>
      </w:rPr>
      <w:snapToGrid w:val="off"/>
      <w:autoSpaceDE w:val="1"/>
      <w:autoSpaceDN w:val="1"/>
    </w:pPr>
  </w:p>
</w:hdr>
</file>

<file path=word/header7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p14="http://schemas.microsoft.com/office/word/2010/wordprocessingDrawing" xmlns:w10="urn:schemas-microsoft-com:office:word" xmlns:w="http://schemas.openxmlformats.org/wordprocessingml/2006/main" xmlns:wpg="http://schemas.microsoft.com/office/word/2010/wordprocessingGroup" xmlns:wne="http://schemas.microsoft.com/office/word/2006/wordml" xmlns:wps="http://schemas.microsoft.com/office/word/2010/wordprocessingShape" xmlns:wpc="http://schemas.microsoft.com/office/word/2010/wordprocessingCanvas" xmlns:mc="http://schemas.openxmlformats.org/markup-compatibility/2006" xmlns:w14="http://schemas.microsoft.com/office/word/2010/wordml" xmlns:wpi="http://schemas.microsoft.com/office/word/2010/wordprocessingInk">
  <w:p>
    <w:pPr>
      <w:pStyle w:val="PO164"/>
      <w:numPr>
        <w:ilvl w:val="0"/>
        <w:numId w:val="0"/>
      </w:numPr>
      <w:jc w:val="both"/>
      <w:spacing w:lineRule="auto" w:line="240" w:before="0" w:after="160"/>
      <w:pBdr>
        <w:bottom w:val="nil" w:sz="0" w:space="0" w:color="000000"/>
      </w:pBdr>
      <w:ind w:right="0" w:firstLine="0"/>
      <w:tabs>
        <w:tab w:val="center" w:pos="4153"/>
        <w:tab w:val="center" w:pos="4153"/>
        <w:tab w:val="center" w:pos="4153"/>
        <w:tab w:val="right" w:pos="8306"/>
        <w:tab w:val="right" w:pos="8306"/>
        <w:tab w:val="right" w:pos="8306"/>
      </w:tabs>
      <w:rPr>
        <w:color w:val="auto"/>
        <w:position w:val="0"/>
        <w:sz w:val="18"/>
        <w:szCs w:val="18"/>
        <w:rFonts w:ascii="Times New Roman" w:eastAsia="Times New Roman" w:hAnsi="Times New Roman" w:hint="default"/>
      </w:rPr>
      <w:snapToGrid w:val="off"/>
      <w:autoSpaceDE w:val="1"/>
      <w:autoSpaceDN w:val="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p14="http://schemas.microsoft.com/office/word/2010/wordprocessingDrawing" xmlns:w10="urn:schemas-microsoft-com:office:word" xmlns:w="http://schemas.openxmlformats.org/wordprocessingml/2006/main" xmlns:wpg="http://schemas.microsoft.com/office/word/2010/wordprocessingGroup" xmlns:wne="http://schemas.microsoft.com/office/word/2006/wordml" xmlns:wps="http://schemas.microsoft.com/office/word/2010/wordprocessingShape" xmlns:wpc="http://schemas.microsoft.com/office/word/2010/wordprocessingCanvas" xmlns:mc="http://schemas.openxmlformats.org/markup-compatibility/2006">
  <w:abstractNum w:abstractNumId="0">
    <w:multiLevelType w:val="hybridMultilevel"/>
    <w:nsid w:val="2F000000"/>
    <w:tmpl w:val="1F000014"/>
    <w:lvl w:ilvl="0">
      <w:lvlJc w:val="left"/>
      <w:numFmt w:val="decimal"/>
      <w:start w:val="3"/>
      <w:suff w:val="nothing"/>
      <w:lvlText w:val="%1、"/>
    </w:lvl>
    <w:lvl w:ilvl="1">
      <w:lvlJc w:val="left"/>
      <w:numFmt w:val="decimal"/>
      <w:start w:val="3"/>
      <w:suff w:val="nothing"/>
      <w:lvlText w:val="%1、"/>
    </w:lvl>
    <w:lvl w:ilvl="2">
      <w:lvlJc w:val="left"/>
      <w:numFmt w:val="decimal"/>
      <w:start w:val="3"/>
      <w:suff w:val="nothing"/>
      <w:lvlText w:val="%1、"/>
    </w:lvl>
    <w:lvl w:ilvl="3">
      <w:lvlJc w:val="left"/>
      <w:numFmt w:val="decimal"/>
      <w:start w:val="3"/>
      <w:suff w:val="nothing"/>
      <w:lvlText w:val="%1、"/>
    </w:lvl>
    <w:lvl w:ilvl="4">
      <w:lvlJc w:val="left"/>
      <w:numFmt w:val="decimal"/>
      <w:start w:val="3"/>
      <w:suff w:val="nothing"/>
      <w:lvlText w:val="%1、"/>
    </w:lvl>
    <w:lvl w:ilvl="5">
      <w:lvlJc w:val="left"/>
      <w:numFmt w:val="decimal"/>
      <w:start w:val="3"/>
      <w:suff w:val="nothing"/>
      <w:lvlText w:val="%1、"/>
    </w:lvl>
    <w:lvl w:ilvl="6">
      <w:lvlJc w:val="left"/>
      <w:numFmt w:val="decimal"/>
      <w:start w:val="3"/>
      <w:suff w:val="nothing"/>
      <w:lvlText w:val="%1、"/>
    </w:lvl>
    <w:lvl w:ilvl="7">
      <w:lvlJc w:val="left"/>
      <w:numFmt w:val="decimal"/>
      <w:start w:val="3"/>
      <w:suff w:val="nothing"/>
      <w:lvlText w:val="%1、"/>
    </w:lvl>
    <w:lvl w:ilvl="8">
      <w:lvlJc w:val="left"/>
      <w:numFmt w:val="decimal"/>
      <w:start w:val="3"/>
      <w:suff w:val="nothing"/>
      <w:lvlText w:val="%1、"/>
    </w:lvl>
  </w:abstractNum>
  <w:abstractNum w:abstractNumId="1">
    <w:multiLevelType w:val="hybridMultilevel"/>
    <w:nsid w:val="2F000001"/>
    <w:tmpl w:val="1F002411"/>
    <w:lvl w:ilvl="0">
      <w:lvlJc w:val="left"/>
      <w:numFmt w:val="decimal"/>
      <w:start w:val="5"/>
      <w:suff w:val="space"/>
      <w:rPr>
        <w:shd w:val="clear"/>
        <w:sz w:val="20"/>
        <w:szCs w:val="20"/>
        <w:w w:val="100"/>
      </w:rPr>
      <w:lvlText w:val="第%1章"/>
    </w:lvl>
    <w:lvl w:ilvl="1">
      <w:lvlJc w:val="left"/>
      <w:numFmt w:val="decimal"/>
      <w:start w:val="5"/>
      <w:suff w:val="space"/>
      <w:rPr>
        <w:shd w:val="clear"/>
        <w:sz w:val="20"/>
        <w:szCs w:val="20"/>
        <w:w w:val="100"/>
      </w:rPr>
      <w:lvlText w:val="第%1章"/>
    </w:lvl>
    <w:lvl w:ilvl="2">
      <w:lvlJc w:val="left"/>
      <w:numFmt w:val="decimal"/>
      <w:start w:val="5"/>
      <w:suff w:val="space"/>
      <w:rPr>
        <w:shd w:val="clear"/>
        <w:sz w:val="20"/>
        <w:szCs w:val="20"/>
        <w:w w:val="100"/>
      </w:rPr>
      <w:lvlText w:val="第%1章"/>
    </w:lvl>
    <w:lvl w:ilvl="3">
      <w:lvlJc w:val="left"/>
      <w:numFmt w:val="decimal"/>
      <w:start w:val="5"/>
      <w:suff w:val="space"/>
      <w:rPr>
        <w:shd w:val="clear"/>
        <w:sz w:val="20"/>
        <w:szCs w:val="20"/>
        <w:w w:val="100"/>
      </w:rPr>
      <w:lvlText w:val="第%1章"/>
    </w:lvl>
    <w:lvl w:ilvl="4">
      <w:lvlJc w:val="left"/>
      <w:numFmt w:val="decimal"/>
      <w:start w:val="5"/>
      <w:suff w:val="space"/>
      <w:rPr>
        <w:shd w:val="clear"/>
        <w:sz w:val="20"/>
        <w:szCs w:val="20"/>
        <w:w w:val="100"/>
      </w:rPr>
      <w:lvlText w:val="第%1章"/>
    </w:lvl>
    <w:lvl w:ilvl="5">
      <w:lvlJc w:val="left"/>
      <w:numFmt w:val="decimal"/>
      <w:start w:val="5"/>
      <w:suff w:val="space"/>
      <w:rPr>
        <w:shd w:val="clear"/>
        <w:sz w:val="20"/>
        <w:szCs w:val="20"/>
        <w:w w:val="100"/>
      </w:rPr>
      <w:lvlText w:val="第%1章"/>
    </w:lvl>
    <w:lvl w:ilvl="6">
      <w:lvlJc w:val="left"/>
      <w:numFmt w:val="decimal"/>
      <w:start w:val="5"/>
      <w:suff w:val="space"/>
      <w:rPr>
        <w:shd w:val="clear"/>
        <w:sz w:val="20"/>
        <w:szCs w:val="20"/>
        <w:w w:val="100"/>
      </w:rPr>
      <w:lvlText w:val="第%1章"/>
    </w:lvl>
    <w:lvl w:ilvl="7">
      <w:lvlJc w:val="left"/>
      <w:numFmt w:val="decimal"/>
      <w:start w:val="5"/>
      <w:suff w:val="space"/>
      <w:rPr>
        <w:shd w:val="clear"/>
        <w:sz w:val="20"/>
        <w:szCs w:val="20"/>
        <w:w w:val="100"/>
      </w:rPr>
      <w:lvlText w:val="第%1章"/>
    </w:lvl>
    <w:lvl w:ilvl="8">
      <w:lvlJc w:val="left"/>
      <w:numFmt w:val="decimal"/>
      <w:start w:val="5"/>
      <w:suff w:val="space"/>
      <w:rPr>
        <w:shd w:val="clear"/>
        <w:sz w:val="20"/>
        <w:szCs w:val="20"/>
        <w:w w:val="100"/>
      </w:rPr>
      <w:lvlText w:val="第%1章"/>
    </w:lvl>
  </w:abstractNum>
  <w:abstractNum w:abstractNumId="2">
    <w:multiLevelType w:val="multilevel"/>
    <w:nsid w:val="2F000002"/>
    <w:tmpl w:val="1F000C5F"/>
    <w:lvl w:ilvl="0">
      <w:lvlJc w:val="left"/>
      <w:numFmt w:val="japaneseCounting"/>
      <w:start w:val="1"/>
      <w:suff w:val="tab"/>
      <w:pPr>
        <w:ind w:left="1275" w:hanging="1275"/>
        <w:jc w:val="both"/>
        <w:tabs>
          <w:tab w:val="left" w:pos="1275"/>
        </w:tabs>
      </w:pPr>
      <w:rPr>
        <w:shd w:val="clear"/>
        <w:sz w:val="20"/>
        <w:szCs w:val="20"/>
        <w:w w:val="100"/>
      </w:rPr>
      <w:lvlText w:val="第%1章"/>
    </w:lvl>
    <w:lvl w:ilvl="1">
      <w:lvlJc w:val="left"/>
      <w:numFmt w:val="lowerLetter"/>
      <w:start w:val="1"/>
      <w:suff w:val="tab"/>
      <w:pPr>
        <w:ind w:left="840" w:hanging="420"/>
        <w:jc w:val="both"/>
        <w:tabs>
          <w:tab w:val="left" w:pos="840"/>
        </w:tabs>
      </w:pPr>
      <w:lvlText w:val="%2)"/>
    </w:lvl>
    <w:lvl w:ilvl="2">
      <w:lvlJc w:val="right"/>
      <w:numFmt w:val="lowerRoman"/>
      <w:start w:val="1"/>
      <w:suff w:val="tab"/>
      <w:pPr>
        <w:ind w:left="1260" w:hanging="420"/>
        <w:jc w:val="both"/>
        <w:tabs>
          <w:tab w:val="left" w:pos="1260"/>
        </w:tabs>
      </w:pPr>
      <w:lvlText w:val="%3."/>
    </w:lvl>
    <w:lvl w:ilvl="3">
      <w:lvlJc w:val="left"/>
      <w:numFmt w:val="decimal"/>
      <w:start w:val="1"/>
      <w:suff w:val="tab"/>
      <w:pPr>
        <w:ind w:left="1680" w:hanging="420"/>
        <w:jc w:val="both"/>
        <w:tabs>
          <w:tab w:val="left" w:pos="1680"/>
        </w:tabs>
      </w:pPr>
      <w:lvlText w:val="%4."/>
    </w:lvl>
    <w:lvl w:ilvl="4">
      <w:lvlJc w:val="left"/>
      <w:numFmt w:val="lowerLetter"/>
      <w:start w:val="1"/>
      <w:suff w:val="tab"/>
      <w:pPr>
        <w:ind w:left="2100" w:hanging="420"/>
        <w:jc w:val="both"/>
        <w:tabs>
          <w:tab w:val="left" w:pos="2100"/>
        </w:tabs>
      </w:pPr>
      <w:lvlText w:val="%5)"/>
    </w:lvl>
    <w:lvl w:ilvl="5">
      <w:lvlJc w:val="right"/>
      <w:numFmt w:val="lowerRoman"/>
      <w:start w:val="1"/>
      <w:suff w:val="tab"/>
      <w:pPr>
        <w:ind w:left="2520" w:hanging="420"/>
        <w:jc w:val="both"/>
        <w:tabs>
          <w:tab w:val="left" w:pos="2520"/>
        </w:tabs>
      </w:pPr>
      <w:lvlText w:val="%6."/>
    </w:lvl>
    <w:lvl w:ilvl="6">
      <w:lvlJc w:val="left"/>
      <w:numFmt w:val="decimal"/>
      <w:start w:val="1"/>
      <w:suff w:val="tab"/>
      <w:pPr>
        <w:ind w:left="2940" w:hanging="420"/>
        <w:jc w:val="both"/>
        <w:tabs>
          <w:tab w:val="left" w:pos="2940"/>
        </w:tabs>
      </w:pPr>
      <w:lvlText w:val="%7."/>
    </w:lvl>
    <w:lvl w:ilvl="7">
      <w:lvlJc w:val="left"/>
      <w:numFmt w:val="lowerLetter"/>
      <w:start w:val="1"/>
      <w:suff w:val="tab"/>
      <w:pPr>
        <w:ind w:left="3360" w:hanging="420"/>
        <w:jc w:val="both"/>
        <w:tabs>
          <w:tab w:val="left" w:pos="3360"/>
        </w:tabs>
      </w:pPr>
      <w:lvlText w:val="%8)"/>
    </w:lvl>
    <w:lvl w:ilvl="8">
      <w:lvlJc w:val="right"/>
      <w:numFmt w:val="lowerRoman"/>
      <w:start w:val="1"/>
      <w:suff w:val="tab"/>
      <w:pPr>
        <w:ind w:left="3780" w:hanging="420"/>
        <w:jc w:val="both"/>
        <w:tabs>
          <w:tab w:val="left" w:pos="3780"/>
        </w:tabs>
      </w:pPr>
      <w:lvlText w:val="%9."/>
    </w:lvl>
  </w:abstractNum>
  <w:abstractNum w:abstractNumId="3">
    <w:multiLevelType w:val="multilevel"/>
    <w:nsid w:val="2F000003"/>
    <w:tmpl w:val="1F0033C2"/>
    <w:lvl w:ilvl="0">
      <w:lvlJc w:val="left"/>
      <w:numFmt w:val="decimal"/>
      <w:start w:val="1"/>
      <w:suff w:val="tab"/>
      <w:pPr>
        <w:ind w:left="432" w:hanging="432"/>
        <w:jc w:val="both"/>
        <w:tabs>
          <w:tab w:val="left" w:pos="432"/>
        </w:tabs>
      </w:pPr>
      <w:rPr>
        <w:shd w:val="clear"/>
        <w:sz w:val="20"/>
        <w:szCs w:val="20"/>
        <w:w w:val="100"/>
      </w:rPr>
      <w:lvlText w:val=""/>
    </w:lvl>
    <w:lvl w:ilvl="1">
      <w:lvlJc w:val="left"/>
      <w:numFmt w:val="decimal"/>
      <w:start w:val="1"/>
      <w:suff w:val="tab"/>
      <w:pPr>
        <w:ind w:left="576" w:hanging="576"/>
        <w:jc w:val="both"/>
        <w:tabs>
          <w:tab w:val="left" w:pos="576"/>
        </w:tabs>
      </w:pPr>
      <w:rPr>
        <w:shd w:val="clear"/>
        <w:sz w:val="20"/>
        <w:szCs w:val="20"/>
        <w:w w:val="100"/>
      </w:rPr>
      <w:lvlText w:val="% "/>
    </w:lvl>
    <w:lvl w:ilvl="2">
      <w:lvlJc w:val="left"/>
      <w:numFmt w:val="decimal"/>
      <w:start w:val="1"/>
      <w:suff w:val="tab"/>
      <w:pPr>
        <w:ind w:left="720" w:hanging="720"/>
        <w:jc w:val="both"/>
        <w:tabs>
          <w:tab w:val="left" w:pos="720"/>
        </w:tabs>
      </w:pPr>
      <w:rPr>
        <w:shd w:val="clear"/>
        <w:sz w:val="20"/>
        <w:szCs w:val="20"/>
        <w:w w:val="100"/>
      </w:rPr>
      <w:lvlText w:val=""/>
    </w:lvl>
    <w:lvl w:ilvl="3">
      <w:lvlJc w:val="left"/>
      <w:numFmt w:val="decimal"/>
      <w:start w:val="1"/>
      <w:suff w:val="tab"/>
      <w:pPr>
        <w:ind w:left="864" w:hanging="864"/>
        <w:jc w:val="both"/>
        <w:tabs>
          <w:tab w:val="left" w:pos="864"/>
        </w:tabs>
      </w:pPr>
      <w:rPr>
        <w:shd w:val="clear"/>
        <w:sz w:val="20"/>
        <w:szCs w:val="20"/>
        <w:w w:val="100"/>
      </w:rPr>
      <w:lvlText w:val="%    "/>
    </w:lvl>
    <w:lvl w:ilvl="4">
      <w:lvlJc w:val="left"/>
      <w:numFmt w:val="decimal"/>
      <w:start w:val="1"/>
      <w:suff w:val="tab"/>
      <w:pPr>
        <w:ind w:left="1008" w:hanging="1008"/>
        <w:jc w:val="both"/>
        <w:tabs>
          <w:tab w:val="left" w:pos="1008"/>
        </w:tabs>
      </w:pPr>
      <w:rPr>
        <w:shd w:val="clear"/>
        <w:sz w:val="20"/>
        <w:szCs w:val="20"/>
        <w:w w:val="100"/>
      </w:rPr>
      <w:lvlText w:val="%      "/>
    </w:lvl>
    <w:lvl w:ilvl="5">
      <w:lvlJc w:val="left"/>
      <w:numFmt w:val="decimal"/>
      <w:start w:val="1"/>
      <w:suff w:val="tab"/>
      <w:pPr>
        <w:ind w:left="1152" w:hanging="1152"/>
        <w:jc w:val="both"/>
        <w:tabs>
          <w:tab w:val="left" w:pos="1440"/>
        </w:tabs>
      </w:pPr>
      <w:rPr>
        <w:shd w:val="clear"/>
        <w:sz w:val="20"/>
        <w:szCs w:val="20"/>
        <w:w w:val="100"/>
      </w:rPr>
      <w:lvlText w:val="%           "/>
    </w:lvl>
    <w:lvl w:ilvl="6">
      <w:lvlJc w:val="left"/>
      <w:numFmt w:val="decimal"/>
      <w:start w:val="1"/>
      <w:suff w:val="tab"/>
      <w:pPr>
        <w:ind w:left="1296" w:hanging="1296"/>
        <w:jc w:val="both"/>
        <w:tabs>
          <w:tab w:val="left" w:pos="2520"/>
        </w:tabs>
      </w:pPr>
      <w:rPr>
        <w:shd w:val="clear"/>
        <w:sz w:val="20"/>
        <w:szCs w:val="20"/>
        <w:w w:val="100"/>
      </w:rPr>
      <w:lvlText w:val="%1.%2.%3.%4.%5.%6.%7"/>
    </w:lvl>
    <w:lvl w:ilvl="7">
      <w:lvlJc w:val="left"/>
      <w:numFmt w:val="decimal"/>
      <w:start w:val="1"/>
      <w:suff w:val="tab"/>
      <w:pPr>
        <w:ind w:left="1440" w:hanging="1440"/>
        <w:jc w:val="both"/>
        <w:tabs>
          <w:tab w:val="left" w:pos="1440"/>
        </w:tabs>
      </w:pPr>
      <w:rPr>
        <w:shd w:val="clear"/>
        <w:sz w:val="20"/>
        <w:szCs w:val="20"/>
        <w:w w:val="100"/>
      </w:rPr>
      <w:lvlText w:val="%1.%2.%3.%4.%5.%6.%7.%8"/>
    </w:lvl>
    <w:lvl w:ilvl="8">
      <w:lvlJc w:val="left"/>
      <w:numFmt w:val="decimal"/>
      <w:start w:val="1"/>
      <w:suff w:val="tab"/>
      <w:pPr>
        <w:ind w:left="1584" w:hanging="1584"/>
        <w:jc w:val="both"/>
        <w:tabs>
          <w:tab w:val="left" w:pos="1584"/>
        </w:tabs>
      </w:pPr>
      <w:rPr>
        <w:shd w:val="clear"/>
        <w:sz w:val="20"/>
        <w:szCs w:val="20"/>
        <w:w w:val="100"/>
      </w:rPr>
      <w:lvlText w:val="%1.%2.%3.%4.%5.%6.%7.%8.%9"/>
    </w:lvl>
  </w:abstractNum>
  <w:num w:numId="1">
    <w:abstractNumId w:val="3"/>
  </w:num>
  <w:num w:numId="2">
    <w:abstractNumId w:val="2"/>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avePreviewPicture/>
  <w:proofState w:spelling="clean" w:grammar="clean"/>
  <w:defaultTabStop w:val="420"/>
  <w:displayHorizontalDrawingGridEvery w:val="0"/>
  <w:displayVerticalDrawingGridEvery w:val="2"/>
  <w:characterSpacingControl w:val="compressPunctuation"/>
  <w:hdrShapeDefaults>
    <o:shapedefaults v:ext="edit" spidmax="2050"/>
    <o:shapelayout v:ext="edit">
      <o:idmap v:ext="edit" data="1"/>
    </o:shapelayout>
  </w:hdrShapeDefaults>
  <w:compat>
    <w:balanceSingleByteDoubleByteWidth/>
    <w:adjustLineHeightInTable/>
    <w:useFELayout/>
    <w:compatSetting w:name="compatibilityMode" w:uri="http://schemas.microsoft.com/office/word" w:val="12"/>
    <w:ulTrailSpace/>
  </w:compat>
  <m:mathPr>
    <m:mathFont m:value="Cambria Math"/>
    <m:brkBin m:value="before"/>
    <m:brkBinSub m:value="--"/>
    <m:smallFrac m:value="off"/>
    <m:dispDef/>
    <m:lMargin m:value="0"/>
    <m:rMargin m:value="0"/>
    <m:defJc m:value="centerGroup"/>
    <m:wrapIndent m:value="1440"/>
    <m:intLim m:value="subSup"/>
    <m:naryLim m:value="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w:docDefaults>
    <w:rPrDefault>
      <w:rPr>
        <w:rFonts w:ascii="Times New Roman" w:eastAsia="Times New Roman" w:hAnsi="Times New Roman"/>
        <w:shd w:val="clear"/>
        <w:sz w:val="20"/>
        <w:szCs w:val="20"/>
        <w:w w:val="100"/>
      </w:rPr>
    </w:rPrDefault>
  </w:docDefaults>
  <w:style w:default="1" w:styleId="PO1" w:type="paragraph">
    <w:name w:val="Normal"/>
    <w:qFormat/>
    <w:uiPriority w:val="1"/>
    <w:pPr>
      <w:autoSpaceDE w:val="1"/>
      <w:autoSpaceDN w:val="1"/>
      <w:jc w:val="both"/>
      <w:widowControl/>
      <w:wordWrap/>
    </w:pPr>
    <w:rPr>
      <w:rFonts w:ascii="Times New Roman" w:eastAsia="Times New Roman" w:hAnsi="Times New Roman"/>
      <w:shd w:val="clear"/>
      <w:sz w:val="21"/>
      <w:szCs w:val="21"/>
      <w:w w:val="100"/>
    </w:rPr>
  </w:style>
  <w:style w:default="1" w:styleId="PO2" w:type="character">
    <w:name w:val="Default Paragraph Font"/>
    <w:qFormat/>
    <w:uiPriority w:val="2"/>
    <w:semiHidden/>
    <w:unhideWhenUsed/>
  </w:style>
  <w:style w:default="1" w:styleId="PO3" w:type="table">
    <w:name w:val="Normal Table"/>
    <w:basedOn w:val="PO3"/>
    <w:uiPriority w:val="3"/>
    <w:tblPr>
      <w:tblCellMar>
        <w:bottom w:type="dxa" w:w="0"/>
        <w:left w:type="dxa" w:w="108"/>
        <w:right w:type="dxa" w:w="108"/>
        <w:top w:type="dxa" w:w="0"/>
      </w:tblCellMar>
      <w:tblInd w:type="dxa" w:w="0"/>
    </w:tblPr>
  </w:style>
  <w:style w:default="1" w:styleId="PO4" w:type="numbering">
    <w:name w:val="No List"/>
    <w:uiPriority w:val="4"/>
    <w:semiHidden/>
    <w:unhideWhenUsed/>
  </w:style>
  <w:style w:styleId="PO5" w:type="paragraph">
    <w:name w:val="No Spacing"/>
    <w:link w:val="PO-1"/>
    <w:qFormat/>
    <w:uiPriority w:val="5"/>
    <w:pPr>
      <w:autoSpaceDE w:val="1"/>
      <w:autoSpaceDN w:val="1"/>
      <w:jc w:val="both"/>
      <w:widowControl/>
      <w:wordWrap/>
    </w:pPr>
    <w:rPr>
      <w:shd w:val="clear"/>
      <w:sz w:val="21"/>
      <w:szCs w:val="21"/>
      <w:w w:val="100"/>
    </w:rPr>
  </w:style>
  <w:style w:styleId="PO6" w:type="paragraph">
    <w:name w:val="Title"/>
    <w:basedOn w:val="PO1"/>
    <w:next w:val="PO1"/>
    <w:qFormat/>
    <w:uiPriority w:val="6"/>
    <w:pPr>
      <w:autoSpaceDE w:val="1"/>
      <w:autoSpaceDN w:val="1"/>
      <w:jc w:val="center"/>
      <w:widowControl/>
      <w:wordWrap/>
    </w:pPr>
    <w:rPr>
      <w:rFonts w:ascii="Cambria" w:eastAsia="Cambria" w:hAnsi="Cambria"/>
      <w:b/>
      <w:shd w:val="clear"/>
      <w:sz w:val="32"/>
      <w:szCs w:val="32"/>
      <w:w w:val="100"/>
    </w:rPr>
  </w:style>
  <w:style w:styleId="PO7" w:type="paragraph">
    <w:name w:val="heading 1"/>
    <w:basedOn w:val="PO1"/>
    <w:next w:val="PO1"/>
    <w:qFormat/>
    <w:uiPriority w:val="7"/>
    <w:pPr>
      <w:autoSpaceDE w:val="1"/>
      <w:autoSpaceDN w:val="1"/>
      <w:jc w:val="center"/>
      <w:keepNext/>
      <w:numPr>
        <w:numId w:val="1"/>
        <w:ilvl w:val="0"/>
      </w:numPr>
      <w:widowControl/>
      <w:wordWrap/>
    </w:pPr>
    <w:rPr>
      <w:rFonts w:ascii="黑体" w:eastAsia="黑体" w:hAnsi="黑体"/>
      <w:shd w:val="clear"/>
      <w:sz w:val="52"/>
      <w:szCs w:val="52"/>
      <w:w w:val="100"/>
    </w:rPr>
  </w:style>
  <w:style w:styleId="PO8" w:type="paragraph">
    <w:name w:val="heading 2"/>
    <w:link w:val="PO-1"/>
    <w:qFormat/>
    <w:uiPriority w:val="8"/>
    <w:pPr>
      <w:autoSpaceDE w:val="1"/>
      <w:autoSpaceDN w:val="1"/>
      <w:jc w:val="both"/>
      <w:widowControl/>
      <w:wordWrap/>
    </w:pPr>
    <w:rPr>
      <w:shd w:val="clear"/>
      <w:sz w:val="21"/>
      <w:szCs w:val="21"/>
      <w:w w:val="100"/>
    </w:rPr>
  </w:style>
  <w:style w:styleId="PO9" w:type="paragraph">
    <w:name w:val="heading 3"/>
    <w:link w:val="PO-1"/>
    <w:qFormat/>
    <w:uiPriority w:val="9"/>
    <w:pPr>
      <w:autoSpaceDE w:val="1"/>
      <w:autoSpaceDN w:val="1"/>
      <w:ind w:left="1000" w:hanging="400"/>
      <w:jc w:val="both"/>
      <w:widowControl/>
      <w:wordWrap/>
    </w:pPr>
    <w:rPr>
      <w:shd w:val="clear"/>
      <w:sz w:val="21"/>
      <w:szCs w:val="21"/>
      <w:w w:val="100"/>
    </w:rPr>
  </w:style>
  <w:style w:styleId="PO10" w:type="paragraph">
    <w:name w:val="heading 4"/>
    <w:basedOn w:val="PO1"/>
    <w:next w:val="PO1"/>
    <w:qFormat/>
    <w:uiPriority w:val="10"/>
    <w:pPr>
      <w:autoSpaceDE w:val="1"/>
      <w:autoSpaceDN w:val="1"/>
      <w:jc w:val="center"/>
      <w:keepLines/>
      <w:keepNext/>
      <w:widowControl/>
      <w:wordWrap/>
    </w:pPr>
    <w:rPr>
      <w:rFonts w:ascii="Arial" w:eastAsia="黑体" w:hAnsi="Arial"/>
      <w:shd w:val="clear"/>
      <w:sz w:val="28"/>
      <w:szCs w:val="28"/>
      <w:w w:val="100"/>
    </w:rPr>
  </w:style>
  <w:style w:styleId="PO11" w:type="paragraph">
    <w:name w:val="heading 5"/>
    <w:link w:val="PO-1"/>
    <w:qFormat/>
    <w:uiPriority w:val="11"/>
    <w:pPr>
      <w:autoSpaceDE w:val="1"/>
      <w:autoSpaceDN w:val="1"/>
      <w:ind w:left="1400" w:hanging="400"/>
      <w:jc w:val="both"/>
      <w:widowControl/>
      <w:wordWrap/>
    </w:pPr>
    <w:rPr>
      <w:shd w:val="clear"/>
      <w:sz w:val="21"/>
      <w:szCs w:val="21"/>
      <w:w w:val="100"/>
    </w:rPr>
  </w:style>
  <w:style w:styleId="PO12" w:type="paragraph">
    <w:name w:val="heading 6"/>
    <w:link w:val="PO-1"/>
    <w:qFormat/>
    <w:uiPriority w:val="12"/>
    <w:pPr>
      <w:autoSpaceDE w:val="1"/>
      <w:autoSpaceDN w:val="1"/>
      <w:ind w:left="1600" w:hanging="400"/>
      <w:jc w:val="both"/>
      <w:widowControl/>
      <w:wordWrap/>
    </w:pPr>
    <w:rPr>
      <w:b/>
      <w:shd w:val="clear"/>
      <w:sz w:val="21"/>
      <w:szCs w:val="21"/>
      <w:w w:val="100"/>
    </w:rPr>
  </w:style>
  <w:style w:styleId="PO13" w:type="paragraph">
    <w:name w:val="heading 7"/>
    <w:link w:val="PO-1"/>
    <w:qFormat/>
    <w:uiPriority w:val="13"/>
    <w:pPr>
      <w:autoSpaceDE w:val="1"/>
      <w:autoSpaceDN w:val="1"/>
      <w:ind w:left="1800" w:hanging="400"/>
      <w:jc w:val="both"/>
      <w:widowControl/>
      <w:wordWrap/>
    </w:pPr>
    <w:rPr>
      <w:shd w:val="clear"/>
      <w:sz w:val="21"/>
      <w:szCs w:val="21"/>
      <w:w w:val="100"/>
    </w:rPr>
  </w:style>
  <w:style w:styleId="PO14" w:type="paragraph">
    <w:name w:val="heading 8"/>
    <w:link w:val="PO-1"/>
    <w:qFormat/>
    <w:uiPriority w:val="14"/>
    <w:pPr>
      <w:autoSpaceDE w:val="1"/>
      <w:autoSpaceDN w:val="1"/>
      <w:ind w:left="2000" w:hanging="400"/>
      <w:jc w:val="both"/>
      <w:widowControl/>
      <w:wordWrap/>
    </w:pPr>
    <w:rPr>
      <w:shd w:val="clear"/>
      <w:sz w:val="21"/>
      <w:szCs w:val="21"/>
      <w:w w:val="100"/>
    </w:rPr>
  </w:style>
  <w:style w:styleId="PO15" w:type="paragraph">
    <w:name w:val="heading 9"/>
    <w:link w:val="PO-1"/>
    <w:qFormat/>
    <w:uiPriority w:val="15"/>
    <w:pPr>
      <w:autoSpaceDE w:val="1"/>
      <w:autoSpaceDN w:val="1"/>
      <w:ind w:left="2200" w:hanging="400"/>
      <w:jc w:val="both"/>
      <w:widowControl/>
      <w:wordWrap/>
    </w:pPr>
    <w:rPr>
      <w:shd w:val="clear"/>
      <w:sz w:val="21"/>
      <w:szCs w:val="21"/>
      <w:w w:val="100"/>
    </w:rPr>
  </w:style>
  <w:style w:styleId="PO16" w:type="paragraph">
    <w:name w:val="Subtitle"/>
    <w:link w:val="PO-1"/>
    <w:qFormat/>
    <w:uiPriority w:val="16"/>
    <w:pPr>
      <w:autoSpaceDE w:val="1"/>
      <w:autoSpaceDN w:val="1"/>
      <w:jc w:val="center"/>
      <w:widowControl/>
      <w:wordWrap/>
    </w:pPr>
    <w:rPr>
      <w:shd w:val="clear"/>
      <w:sz w:val="24"/>
      <w:szCs w:val="24"/>
      <w:w w:val="100"/>
    </w:rPr>
  </w:style>
  <w:style w:styleId="PO17" w:type="character">
    <w:name w:val="Subtle Emphasis"/>
    <w:qFormat/>
    <w:uiPriority w:val="17"/>
    <w:rPr>
      <w:color w:val="404040"/>
      <w:i/>
      <w:shd w:val="clear"/>
      <w:sz w:val="21"/>
      <w:szCs w:val="21"/>
      <w:w w:val="100"/>
    </w:rPr>
  </w:style>
  <w:style w:styleId="PO18" w:type="character">
    <w:name w:val="Emphasis"/>
    <w:qFormat/>
    <w:uiPriority w:val="18"/>
    <w:rPr>
      <w:i/>
      <w:shd w:val="clear"/>
      <w:sz w:val="21"/>
      <w:szCs w:val="21"/>
      <w:w w:val="100"/>
    </w:rPr>
  </w:style>
  <w:style w:styleId="PO19" w:type="character">
    <w:name w:val="Intense Emphasis"/>
    <w:qFormat/>
    <w:uiPriority w:val="19"/>
    <w:rPr>
      <w:color w:val="5B9BD5"/>
      <w:i/>
      <w:shd w:val="clear"/>
      <w:sz w:val="21"/>
      <w:szCs w:val="21"/>
      <w:w w:val="100"/>
    </w:rPr>
  </w:style>
  <w:style w:styleId="PO20" w:type="character">
    <w:name w:val="Strong"/>
    <w:qFormat/>
    <w:uiPriority w:val="20"/>
    <w:rPr>
      <w:b/>
      <w:shd w:val="clear"/>
      <w:sz w:val="21"/>
      <w:szCs w:val="21"/>
      <w:w w:val="100"/>
    </w:rPr>
  </w:style>
  <w:style w:styleId="PO21" w:type="paragraph">
    <w:name w:val="Quote"/>
    <w:link w:val="PO-1"/>
    <w:qFormat/>
    <w:uiPriority w:val="21"/>
    <w:pPr>
      <w:autoSpaceDE w:val="1"/>
      <w:autoSpaceDN w:val="1"/>
      <w:ind w:left="864" w:right="864" w:firstLine="0"/>
      <w:jc w:val="center"/>
      <w:widowControl/>
      <w:wordWrap/>
    </w:pPr>
    <w:rPr>
      <w:color w:val="404040"/>
      <w:i/>
      <w:shd w:val="clear"/>
      <w:sz w:val="21"/>
      <w:szCs w:val="21"/>
      <w:w w:val="100"/>
    </w:rPr>
  </w:style>
  <w:style w:styleId="PO22" w:type="paragraph">
    <w:name w:val="Intense Quote"/>
    <w:link w:val="PO-1"/>
    <w:qFormat/>
    <w:uiPriority w:val="22"/>
    <w:pPr>
      <w:autoSpaceDE w:val="1"/>
      <w:autoSpaceDN w:val="1"/>
      <w:ind w:left="950" w:right="950" w:firstLine="0"/>
      <w:jc w:val="center"/>
      <w:widowControl/>
      <w:wordWrap/>
    </w:pPr>
    <w:rPr>
      <w:color w:val="5B9BD5"/>
      <w:i/>
      <w:shd w:val="clear"/>
      <w:sz w:val="21"/>
      <w:szCs w:val="21"/>
      <w:w w:val="100"/>
    </w:rPr>
  </w:style>
  <w:style w:styleId="PO23" w:type="character">
    <w:name w:val="Subtle Reference"/>
    <w:qFormat/>
    <w:uiPriority w:val="23"/>
    <w:rPr>
      <w:color w:val="5A5A5A"/>
      <w:shd w:val="clear"/>
      <w:smallCaps/>
      <w:sz w:val="21"/>
      <w:szCs w:val="21"/>
      <w:w w:val="100"/>
    </w:rPr>
  </w:style>
  <w:style w:styleId="PO24" w:type="character">
    <w:name w:val="Intense Reference"/>
    <w:qFormat/>
    <w:uiPriority w:val="24"/>
    <w:rPr>
      <w:color w:val="5B9BD5"/>
      <w:b/>
      <w:shd w:val="clear"/>
      <w:smallCaps/>
      <w:sz w:val="21"/>
      <w:szCs w:val="21"/>
      <w:w w:val="100"/>
    </w:rPr>
  </w:style>
  <w:style w:styleId="PO25" w:type="character">
    <w:name w:val="Book Title"/>
    <w:qFormat/>
    <w:uiPriority w:val="25"/>
    <w:rPr>
      <w:i/>
      <w:b/>
      <w:shd w:val="clear"/>
      <w:sz w:val="21"/>
      <w:szCs w:val="21"/>
      <w:w w:val="100"/>
    </w:rPr>
  </w:style>
  <w:style w:styleId="PO26" w:type="paragraph">
    <w:name w:val="List Paragraph"/>
    <w:link w:val="PO-1"/>
    <w:qFormat/>
    <w:uiPriority w:val="26"/>
    <w:pPr>
      <w:autoSpaceDE w:val="1"/>
      <w:autoSpaceDN w:val="1"/>
      <w:ind w:left="850" w:firstLine="0"/>
      <w:jc w:val="both"/>
      <w:widowControl/>
      <w:wordWrap/>
    </w:pPr>
    <w:rPr>
      <w:shd w:val="clear"/>
      <w:sz w:val="21"/>
      <w:szCs w:val="21"/>
      <w:w w:val="100"/>
    </w:rPr>
  </w:style>
  <w:style w:styleId="PO27" w:type="paragraph">
    <w:name w:val="TOC Heading"/>
    <w:link w:val="PO-1"/>
    <w:qFormat/>
    <w:uiPriority w:val="27"/>
    <w:unhideWhenUsed/>
    <w:pPr>
      <w:autoSpaceDE w:val="1"/>
      <w:autoSpaceDN w:val="1"/>
      <w:widowControl/>
      <w:wordWrap/>
    </w:pPr>
    <w:rPr>
      <w:color w:val="2E74B5"/>
      <w:shd w:val="clear"/>
      <w:sz w:val="32"/>
      <w:szCs w:val="32"/>
      <w:w w:val="100"/>
    </w:rPr>
  </w:style>
  <w:style w:styleId="PO28" w:type="paragraph">
    <w:name w:val="toc 1"/>
    <w:basedOn w:val="PO1"/>
    <w:next w:val="PO1"/>
    <w:qFormat/>
    <w:uiPriority w:val="28"/>
    <w:semiHidden/>
    <w:pPr>
      <w:autoSpaceDE w:val="1"/>
      <w:autoSpaceDN w:val="1"/>
      <w:tabs>
        <w:tab w:val="right" w:leader="dot" w:pos="9345"/>
      </w:tabs>
      <w:widowControl/>
      <w:wordWrap/>
    </w:pPr>
    <w:rPr>
      <w:caps/>
      <w:rFonts w:ascii="宋体" w:eastAsia="Courier New" w:hAnsi="宋体"/>
      <w:shd w:val="clear"/>
      <w:sz w:val="32"/>
      <w:szCs w:val="32"/>
      <w:w w:val="100"/>
    </w:rPr>
  </w:style>
  <w:style w:styleId="PO29" w:type="paragraph">
    <w:name w:val="toc 2"/>
    <w:link w:val="PO-1"/>
    <w:qFormat/>
    <w:uiPriority w:val="29"/>
    <w:unhideWhenUsed/>
    <w:pPr>
      <w:autoSpaceDE w:val="1"/>
      <w:autoSpaceDN w:val="1"/>
      <w:ind w:left="425" w:firstLine="0"/>
      <w:jc w:val="both"/>
      <w:widowControl/>
      <w:wordWrap/>
    </w:pPr>
    <w:rPr>
      <w:shd w:val="clear"/>
      <w:sz w:val="21"/>
      <w:szCs w:val="21"/>
      <w:w w:val="100"/>
    </w:rPr>
  </w:style>
  <w:style w:styleId="PO30" w:type="paragraph">
    <w:name w:val="toc 3"/>
    <w:link w:val="PO-1"/>
    <w:qFormat/>
    <w:uiPriority w:val="30"/>
    <w:unhideWhenUsed/>
    <w:pPr>
      <w:autoSpaceDE w:val="1"/>
      <w:autoSpaceDN w:val="1"/>
      <w:ind w:left="850" w:firstLine="0"/>
      <w:jc w:val="both"/>
      <w:widowControl/>
      <w:wordWrap/>
    </w:pPr>
    <w:rPr>
      <w:shd w:val="clear"/>
      <w:sz w:val="21"/>
      <w:szCs w:val="21"/>
      <w:w w:val="100"/>
    </w:rPr>
  </w:style>
  <w:style w:styleId="PO31" w:type="paragraph">
    <w:name w:val="toc 4"/>
    <w:link w:val="PO-1"/>
    <w:qFormat/>
    <w:uiPriority w:val="31"/>
    <w:unhideWhenUsed/>
    <w:pPr>
      <w:autoSpaceDE w:val="1"/>
      <w:autoSpaceDN w:val="1"/>
      <w:ind w:left="1275" w:firstLine="0"/>
      <w:jc w:val="both"/>
      <w:widowControl/>
      <w:wordWrap/>
    </w:pPr>
    <w:rPr>
      <w:shd w:val="clear"/>
      <w:sz w:val="21"/>
      <w:szCs w:val="21"/>
      <w:w w:val="100"/>
    </w:rPr>
  </w:style>
  <w:style w:styleId="PO32" w:type="paragraph">
    <w:name w:val="toc 5"/>
    <w:link w:val="PO-1"/>
    <w:qFormat/>
    <w:uiPriority w:val="32"/>
    <w:unhideWhenUsed/>
    <w:pPr>
      <w:autoSpaceDE w:val="1"/>
      <w:autoSpaceDN w:val="1"/>
      <w:ind w:left="1700" w:firstLine="0"/>
      <w:jc w:val="both"/>
      <w:widowControl/>
      <w:wordWrap/>
    </w:pPr>
    <w:rPr>
      <w:shd w:val="clear"/>
      <w:sz w:val="21"/>
      <w:szCs w:val="21"/>
      <w:w w:val="100"/>
    </w:rPr>
  </w:style>
  <w:style w:styleId="PO33" w:type="paragraph">
    <w:name w:val="toc 6"/>
    <w:link w:val="PO-1"/>
    <w:qFormat/>
    <w:uiPriority w:val="33"/>
    <w:unhideWhenUsed/>
    <w:pPr>
      <w:autoSpaceDE w:val="1"/>
      <w:autoSpaceDN w:val="1"/>
      <w:ind w:left="2125" w:firstLine="0"/>
      <w:jc w:val="both"/>
      <w:widowControl/>
      <w:wordWrap/>
    </w:pPr>
    <w:rPr>
      <w:shd w:val="clear"/>
      <w:sz w:val="21"/>
      <w:szCs w:val="21"/>
      <w:w w:val="100"/>
    </w:rPr>
  </w:style>
  <w:style w:styleId="PO34" w:type="paragraph">
    <w:name w:val="toc 7"/>
    <w:link w:val="PO-1"/>
    <w:qFormat/>
    <w:uiPriority w:val="34"/>
    <w:unhideWhenUsed/>
    <w:pPr>
      <w:autoSpaceDE w:val="1"/>
      <w:autoSpaceDN w:val="1"/>
      <w:ind w:left="2550" w:firstLine="0"/>
      <w:jc w:val="both"/>
      <w:widowControl/>
      <w:wordWrap/>
    </w:pPr>
    <w:rPr>
      <w:shd w:val="clear"/>
      <w:sz w:val="21"/>
      <w:szCs w:val="21"/>
      <w:w w:val="100"/>
    </w:rPr>
  </w:style>
  <w:style w:styleId="PO35" w:type="paragraph">
    <w:name w:val="toc 8"/>
    <w:link w:val="PO-1"/>
    <w:qFormat/>
    <w:uiPriority w:val="35"/>
    <w:unhideWhenUsed/>
    <w:pPr>
      <w:autoSpaceDE w:val="1"/>
      <w:autoSpaceDN w:val="1"/>
      <w:ind w:left="2975" w:firstLine="0"/>
      <w:jc w:val="both"/>
      <w:widowControl/>
      <w:wordWrap/>
    </w:pPr>
    <w:rPr>
      <w:shd w:val="clear"/>
      <w:sz w:val="21"/>
      <w:szCs w:val="21"/>
      <w:w w:val="100"/>
    </w:rPr>
  </w:style>
  <w:style w:styleId="PO36" w:type="paragraph">
    <w:name w:val="toc 9"/>
    <w:link w:val="PO-1"/>
    <w:qFormat/>
    <w:uiPriority w:val="36"/>
    <w:unhideWhenUsed/>
    <w:pPr>
      <w:autoSpaceDE w:val="1"/>
      <w:autoSpaceDN w:val="1"/>
      <w:ind w:left="3400" w:firstLine="0"/>
      <w:jc w:val="both"/>
      <w:widowControl/>
      <w:wordWrap/>
    </w:pPr>
    <w:rPr>
      <w:shd w:val="clear"/>
      <w:sz w:val="21"/>
      <w:szCs w:val="21"/>
      <w:w w:val="100"/>
    </w:rPr>
  </w:style>
  <w:style w:default="1" w:styleId="PO37" w:type="table">
    <w:name w:val="Normal Table"/>
    <w:basedOn w:val="PO3"/>
    <w:uiPriority w:val="37"/>
    <w:tblPr>
      <w:tblCellMar>
        <w:bottom w:type="dxa" w:w="0"/>
        <w:left w:type="dxa" w:w="108"/>
        <w:right w:type="dxa" w:w="108"/>
        <w:top w:type="dxa" w:w="0"/>
      </w:tblCellMar>
      <w:tblInd w:type="dxa" w:w="0"/>
    </w:tblPr>
  </w:style>
  <w:style w:customStyle="1" w:styleId="PO152" w:type="paragraph">
    <w:name w:val="样式 ！正文 + 首行缩进:  2 字符"/>
    <w:basedOn w:val="PO1"/>
    <w:qFormat/>
    <w:uiPriority w:val="152"/>
    <w:pPr>
      <w:autoSpaceDE w:val="1"/>
      <w:autoSpaceDN w:val="1"/>
      <w:ind w:firstLine="480"/>
      <w:widowControl/>
      <w:wordWrap/>
    </w:pPr>
    <w:rPr>
      <w:rFonts w:ascii="Arial" w:eastAsia="宋体" w:hAnsi="Arial"/>
      <w:shd w:val="clear"/>
      <w:sz w:val="20"/>
      <w:szCs w:val="20"/>
      <w:w w:val="100"/>
    </w:rPr>
  </w:style>
  <w:style w:styleId="PO153" w:type="paragraph">
    <w:name w:val="Normal Indent"/>
    <w:basedOn w:val="PO1"/>
    <w:qFormat/>
    <w:uiPriority w:val="153"/>
    <w:pPr>
      <w:autoSpaceDE w:val="1"/>
      <w:autoSpaceDN w:val="1"/>
      <w:ind w:firstLine="420"/>
      <w:widowControl/>
      <w:wordWrap/>
    </w:pPr>
  </w:style>
  <w:style w:styleId="PO154" w:type="paragraph">
    <w:name w:val="annotation text"/>
    <w:basedOn w:val="PO1"/>
    <w:link w:val="PO175"/>
    <w:qFormat/>
    <w:uiPriority w:val="154"/>
    <w:pPr>
      <w:autoSpaceDE w:val="1"/>
      <w:autoSpaceDN w:val="1"/>
      <w:widowControl/>
      <w:wordWrap/>
    </w:pPr>
  </w:style>
  <w:style w:styleId="PO155" w:type="paragraph">
    <w:name w:val="Body Text"/>
    <w:basedOn w:val="PO1"/>
    <w:qFormat/>
    <w:uiPriority w:val="155"/>
  </w:style>
  <w:style w:styleId="PO156" w:type="paragraph">
    <w:name w:val="Body Text Indent"/>
    <w:basedOn w:val="PO1"/>
    <w:qFormat/>
    <w:uiPriority w:val="156"/>
    <w:pPr>
      <w:autoSpaceDE w:val="1"/>
      <w:autoSpaceDN w:val="1"/>
      <w:ind w:left="420" w:firstLine="0"/>
      <w:widowControl/>
      <w:wordWrap/>
    </w:pPr>
  </w:style>
  <w:style w:styleId="PO157" w:type="paragraph">
    <w:name w:val="envelope return"/>
    <w:basedOn w:val="PO1"/>
    <w:qFormat/>
    <w:uiPriority w:val="157"/>
    <w:pPr>
      <w:autoSpaceDE w:val="1"/>
      <w:autoSpaceDN w:val="1"/>
      <w:widowControl/>
      <w:wordWrap/>
    </w:pPr>
    <w:rPr>
      <w:rFonts w:ascii="Arial" w:eastAsia="Arial" w:hAnsi="Arial"/>
      <w:shd w:val="clear"/>
      <w:sz w:val="20"/>
      <w:szCs w:val="20"/>
      <w:w w:val="100"/>
    </w:rPr>
  </w:style>
  <w:style w:styleId="PO158" w:type="paragraph">
    <w:name w:val="List 2"/>
    <w:basedOn w:val="PO1"/>
    <w:qFormat/>
    <w:uiPriority w:val="158"/>
    <w:pPr>
      <w:autoSpaceDE w:val="1"/>
      <w:autoSpaceDN w:val="1"/>
      <w:ind w:left="100" w:hanging="200"/>
      <w:widowControl/>
      <w:wordWrap/>
    </w:pPr>
  </w:style>
  <w:style w:styleId="PO159" w:type="paragraph">
    <w:name w:val="List Continue"/>
    <w:basedOn w:val="PO1"/>
    <w:qFormat/>
    <w:uiPriority w:val="159"/>
    <w:pPr>
      <w:autoSpaceDE w:val="1"/>
      <w:autoSpaceDN w:val="1"/>
      <w:ind w:left="420" w:firstLine="0"/>
      <w:widowControl/>
      <w:wordWrap/>
    </w:pPr>
  </w:style>
  <w:style w:styleId="PO160" w:type="paragraph">
    <w:name w:val="Plain Text"/>
    <w:basedOn w:val="PO1"/>
    <w:qFormat/>
    <w:uiPriority w:val="160"/>
    <w:rPr>
      <w:rFonts w:ascii="宋体" w:eastAsia="Courier New" w:hAnsi="宋体"/>
      <w:shd w:val="clear"/>
      <w:sz w:val="20"/>
      <w:szCs w:val="20"/>
      <w:w w:val="100"/>
    </w:rPr>
  </w:style>
  <w:style w:styleId="PO161" w:type="paragraph">
    <w:name w:val="Date"/>
    <w:basedOn w:val="PO1"/>
    <w:next w:val="PO1"/>
    <w:qFormat/>
    <w:uiPriority w:val="161"/>
    <w:rPr>
      <w:shd w:val="clear"/>
      <w:sz w:val="24"/>
      <w:szCs w:val="24"/>
      <w:w w:val="100"/>
    </w:rPr>
  </w:style>
  <w:style w:styleId="PO162" w:type="paragraph">
    <w:name w:val="Balloon Text"/>
    <w:basedOn w:val="PO1"/>
    <w:link w:val="PO177"/>
    <w:qFormat/>
    <w:uiPriority w:val="162"/>
    <w:rPr>
      <w:shd w:val="clear"/>
      <w:sz w:val="18"/>
      <w:szCs w:val="18"/>
      <w:w w:val="100"/>
    </w:rPr>
  </w:style>
  <w:style w:styleId="PO163" w:type="paragraph">
    <w:name w:val="footer"/>
    <w:basedOn w:val="PO1"/>
    <w:qFormat/>
    <w:uiPriority w:val="163"/>
    <w:pPr>
      <w:autoSpaceDE w:val="1"/>
      <w:autoSpaceDN w:val="1"/>
      <w:tabs>
        <w:tab w:val="center" w:pos="4153"/>
        <w:tab w:val="right" w:pos="8306"/>
      </w:tabs>
      <w:widowControl/>
      <w:wordWrap/>
    </w:pPr>
    <w:rPr>
      <w:shd w:val="clear"/>
      <w:sz w:val="18"/>
      <w:szCs w:val="18"/>
      <w:w w:val="100"/>
    </w:rPr>
  </w:style>
  <w:style w:styleId="PO164" w:type="paragraph">
    <w:name w:val="header"/>
    <w:basedOn w:val="PO1"/>
    <w:qFormat/>
    <w:uiPriority w:val="164"/>
    <w:pPr>
      <w:autoSpaceDE w:val="1"/>
      <w:autoSpaceDN w:val="1"/>
      <w:jc w:val="center"/>
      <w:tabs>
        <w:tab w:val="center" w:pos="4153"/>
        <w:tab w:val="right" w:pos="8306"/>
      </w:tabs>
      <w:widowControl/>
      <w:wordWrap/>
    </w:pPr>
    <w:rPr>
      <w:shd w:val="clear"/>
      <w:sz w:val="18"/>
      <w:szCs w:val="18"/>
      <w:w w:val="100"/>
    </w:rPr>
  </w:style>
  <w:style w:styleId="PO165" w:type="paragraph">
    <w:name w:val="annotation subject"/>
    <w:basedOn w:val="PO154"/>
    <w:next w:val="PO154"/>
    <w:link w:val="PO176"/>
    <w:qFormat/>
    <w:uiPriority w:val="165"/>
    <w:rPr>
      <w:b/>
      <w:shd w:val="clear"/>
      <w:sz w:val="20"/>
      <w:szCs w:val="20"/>
      <w:w w:val="100"/>
    </w:rPr>
  </w:style>
  <w:style w:styleId="PO166" w:type="paragraph">
    <w:name w:val="Body Text First Indent 2"/>
    <w:basedOn w:val="PO156"/>
    <w:qFormat/>
    <w:uiPriority w:val="166"/>
    <w:pPr>
      <w:autoSpaceDE w:val="1"/>
      <w:autoSpaceDN w:val="1"/>
      <w:ind w:firstLine="420"/>
      <w:widowControl/>
      <w:wordWrap/>
    </w:pPr>
  </w:style>
  <w:style w:styleId="PO167" w:type="character">
    <w:name w:val="page number"/>
    <w:basedOn w:val="PO2"/>
    <w:qFormat/>
    <w:uiPriority w:val="167"/>
    <w:rPr>
      <w:rFonts w:ascii="Times New Roman" w:eastAsia="Times New Roman" w:hAnsi="Times New Roman"/>
      <w:shd w:val="clear"/>
      <w:sz w:val="20"/>
      <w:szCs w:val="20"/>
      <w:w w:val="100"/>
    </w:rPr>
  </w:style>
  <w:style w:styleId="PO168" w:type="character">
    <w:name w:val="annotation reference"/>
    <w:basedOn w:val="PO2"/>
    <w:qFormat/>
    <w:uiPriority w:val="168"/>
    <w:rPr>
      <w:shd w:val="clear"/>
      <w:sz w:val="21"/>
      <w:szCs w:val="21"/>
      <w:w w:val="100"/>
    </w:rPr>
  </w:style>
  <w:style w:customStyle="1" w:styleId="PO169" w:type="paragraph">
    <w:name w:val="00大标题"/>
    <w:basedOn w:val="PO1"/>
    <w:qFormat/>
    <w:uiPriority w:val="169"/>
    <w:pPr>
      <w:autoSpaceDE w:val="1"/>
      <w:autoSpaceDN w:val="1"/>
      <w:jc w:val="center"/>
      <w:widowControl/>
      <w:wordWrap/>
    </w:pPr>
    <w:rPr>
      <w:rFonts w:ascii="宋体" w:eastAsia="宋体" w:hAnsi="宋体"/>
      <w:b/>
      <w:shd w:val="clear"/>
      <w:sz w:val="32"/>
      <w:szCs w:val="32"/>
      <w:w w:val="100"/>
    </w:rPr>
  </w:style>
  <w:style w:customStyle="1" w:styleId="PO170" w:type="paragraph">
    <w:name w:val="01标题一"/>
    <w:basedOn w:val="PO1"/>
    <w:qFormat/>
    <w:uiPriority w:val="170"/>
    <w:rPr>
      <w:rFonts w:ascii="宋体" w:eastAsia="宋体" w:hAnsi="宋体"/>
      <w:b/>
      <w:shd w:val="clear"/>
      <w:sz w:val="28"/>
      <w:szCs w:val="28"/>
      <w:w w:val="100"/>
    </w:rPr>
  </w:style>
  <w:style w:customStyle="1" w:styleId="PO171" w:type="paragraph">
    <w:name w:val="样式"/>
    <w:basedOn w:val="PO1"/>
    <w:qFormat/>
    <w:uiPriority w:val="171"/>
    <w:pPr>
      <w:autoSpaceDE w:val="0"/>
      <w:autoSpaceDN w:val="0"/>
      <w:widowControl/>
      <w:wordWrap/>
    </w:pPr>
    <w:rPr>
      <w:rFonts w:ascii="宋体" w:eastAsia="宋体" w:hAnsi="宋体"/>
      <w:shd w:val="clear"/>
      <w:sz w:val="24"/>
      <w:szCs w:val="24"/>
      <w:w w:val="100"/>
    </w:rPr>
  </w:style>
  <w:style w:customStyle="1" w:styleId="PO172" w:type="paragraph">
    <w:name w:val="02标题二"/>
    <w:basedOn w:val="PO1"/>
    <w:qFormat/>
    <w:uiPriority w:val="172"/>
    <w:pPr>
      <w:autoSpaceDE w:val="1"/>
      <w:autoSpaceDN w:val="1"/>
      <w:ind w:firstLine="562"/>
      <w:widowControl/>
      <w:wordWrap/>
    </w:pPr>
    <w:rPr>
      <w:rFonts w:ascii="宋体" w:eastAsia="华文仿宋" w:hAnsi="宋体"/>
      <w:b/>
      <w:shd w:val="clear"/>
      <w:sz w:val="28"/>
      <w:szCs w:val="28"/>
      <w:w w:val="100"/>
    </w:rPr>
  </w:style>
  <w:style w:customStyle="1" w:styleId="PO173" w:type="paragraph">
    <w:name w:val="p0"/>
    <w:basedOn w:val="PO1"/>
    <w:qFormat/>
    <w:uiPriority w:val="173"/>
    <w:pPr>
      <w:autoSpaceDE w:val="1"/>
      <w:autoSpaceDN w:val="1"/>
      <w:widowControl/>
      <w:wordWrap/>
    </w:pPr>
    <w:rPr>
      <w:shd w:val="clear"/>
      <w:sz w:val="20"/>
      <w:szCs w:val="20"/>
      <w:w w:val="100"/>
    </w:rPr>
  </w:style>
  <w:style w:customStyle="1" w:styleId="PO174" w:type="paragraph">
    <w:name w:val="Table Paragraph"/>
    <w:basedOn w:val="PO1"/>
    <w:qFormat/>
    <w:uiPriority w:val="174"/>
    <w:rPr>
      <w:rFonts w:ascii="宋体" w:eastAsia="宋体" w:hAnsi="宋体"/>
      <w:shd w:val="clear"/>
      <w:sz w:val="20"/>
      <w:szCs w:val="20"/>
      <w:w w:val="100"/>
    </w:rPr>
  </w:style>
  <w:style w:customStyle="1" w:styleId="PO175" w:type="character">
    <w:name w:val="批注文字 Char"/>
    <w:basedOn w:val="PO2"/>
    <w:link w:val="PO154"/>
    <w:qFormat/>
    <w:uiPriority w:val="175"/>
    <w:rPr>
      <w:shd w:val="clear"/>
      <w:sz w:val="21"/>
      <w:szCs w:val="21"/>
      <w:w w:val="100"/>
    </w:rPr>
  </w:style>
  <w:style w:customStyle="1" w:styleId="PO176" w:type="character">
    <w:name w:val="批注主题 Char"/>
    <w:basedOn w:val="PO175"/>
    <w:link w:val="PO165"/>
    <w:qFormat/>
    <w:uiPriority w:val="176"/>
    <w:rPr>
      <w:b/>
      <w:shd w:val="clear"/>
      <w:sz w:val="20"/>
      <w:szCs w:val="20"/>
      <w:w w:val="100"/>
    </w:rPr>
  </w:style>
  <w:style w:customStyle="1" w:styleId="PO177" w:type="character">
    <w:name w:val="批注框文本 Char"/>
    <w:basedOn w:val="PO2"/>
    <w:link w:val="PO162"/>
    <w:qFormat/>
    <w:uiPriority w:val="177"/>
    <w:rPr>
      <w:shd w:val="clear"/>
      <w:sz w:val="18"/>
      <w:szCs w:val="18"/>
      <w:w w:val="10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Relationships xmlns="http://schemas.openxmlformats.org/package/2006/relationships"><Relationship Id="rId1" Type="http://schemas.openxmlformats.org/officeDocument/2006/relationships/webSettings" Target="webSettings.xml"></Relationship><Relationship Id="rId2" Type="http://schemas.openxmlformats.org/officeDocument/2006/relationships/fontTable" Target="fontTable.xml"></Relationship><Relationship Id="rId3" Type="http://schemas.openxmlformats.org/officeDocument/2006/relationships/settings" Target="settings.xml"></Relationship><Relationship Id="rId4" Type="http://schemas.openxmlformats.org/officeDocument/2006/relationships/styles" Target="styles.xml"></Relationship><Relationship Id="rId5" Type="http://schemas.openxmlformats.org/officeDocument/2006/relationships/hyperlink" Target="http://www.ccgp.gov.cn/" TargetMode="External"></Relationship><Relationship Id="rId6" Type="http://schemas.openxmlformats.org/officeDocument/2006/relationships/header" Target="header2.xml"></Relationship><Relationship Id="rId7" Type="http://schemas.openxmlformats.org/officeDocument/2006/relationships/footer" Target="footer3.xml"></Relationship><Relationship Id="rId8" Type="http://schemas.openxmlformats.org/officeDocument/2006/relationships/hyperlink" Target="http://www.ccgp.gov.cn/" TargetMode="External"></Relationship><Relationship Id="rId9" Type="http://schemas.openxmlformats.org/officeDocument/2006/relationships/hyperlink" Target="http://www.ccgp.gov.cn/" TargetMode="External"></Relationship><Relationship Id="rId10" Type="http://schemas.openxmlformats.org/officeDocument/2006/relationships/hyperlink" Target="http://www.ccgp.gov.cn/" TargetMode="External"></Relationship><Relationship Id="rId11" Type="http://schemas.openxmlformats.org/officeDocument/2006/relationships/hyperlink" Target="http://www.court.gov.cn/&#65289;&#65292;&#26597;&#35810;&#32467;&#26524;&#26174;&#31034;&#20854;&#22312;&#26368;&#39640;&#20154;&#27665;&#27861;&#38498;&#32593;&#31449;&#26377;&#19981;&#33391;&#20449;&#24687;&#35760;&#24405;&#30340;&#65292;&#20449;&#29992;&#35780;&#23457;&#19981;&#21512;&#26684;&#12290;" TargetMode="External"></Relationship><Relationship Id="rId12" Type="http://schemas.openxmlformats.org/officeDocument/2006/relationships/header" Target="header15.xml"></Relationship><Relationship Id="rId13" Type="http://schemas.openxmlformats.org/officeDocument/2006/relationships/footer" Target="footer16.xml"></Relationship><Relationship Id="rId14" Type="http://schemas.openxmlformats.org/officeDocument/2006/relationships/footer" Target="footer18.xml"></Relationship><Relationship Id="rId15" Type="http://schemas.openxmlformats.org/officeDocument/2006/relationships/header" Target="header75.xml"></Relationship><Relationship Id="rId16" Type="http://schemas.openxmlformats.org/officeDocument/2006/relationships/footer" Target="footer76.xml"></Relationship><Relationship Id="rId17" Type="http://schemas.openxmlformats.org/officeDocument/2006/relationships/numbering" Target="numbering.xml"></Relationship><Relationship Id="rId18" Type="http://schemas.openxmlformats.org/officeDocument/2006/relationships/theme" Target="theme/theme1.xml"></Relationship></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JisuOffice Write</Application>
  <AppVersion>12.000</AppVersion>
  <Characters>0</Characters>
  <CharactersWithSpaces>0</CharactersWithSpaces>
  <Company>Hewlett-Packard Company</Company>
  <DocSecurity>0</DocSecurity>
  <HyperlinksChanged>false</HyperlinksChanged>
  <Lines>197</Lines>
  <LinksUpToDate>false</LinksUpToDate>
  <Pages>55</Pages>
  <Paragraphs>55</Paragraphs>
  <Words>4156</Words>
  <TotalTime>0</TotalTime>
  <MMClips>0</MMClips>
  <ScaleCrop>false</ScaleCrop>
  <HeadingPairs>
    <vt:vector size="2" baseType="variant">
      <vt:variant>
        <vt:lpstr>제목</vt:lpstr>
      </vt:variant>
      <vt:variant>
        <vt:i4>1</vt:i4>
      </vt:variant>
    </vt:vector>
  </HeadingPairs>
  <TitlesOfParts>
    <vt:vector size="1" baseType="lpstr">
      <vt:lpstr>Title text</vt:lpstr>
    </vt:vector>
  </TitlesOfParts>
  <SharedDoc>false</SharedDoc>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3</cp:revision>
  <dc:creator>啊圆呀~</dc:creator>
  <cp:lastModifiedBy/>
  <dcterms:modified xsi:type="dcterms:W3CDTF">2020-01-08T00:39:20Z</dcterms:modified>
</cp:coreProperties>
</file>