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eastAsia="宋体"/>
          <w:b/>
          <w:sz w:val="52"/>
          <w:szCs w:val="52"/>
        </w:rPr>
      </w:pPr>
    </w:p>
    <w:p>
      <w:pPr>
        <w:pStyle w:val="2"/>
        <w:spacing w:line="600" w:lineRule="auto"/>
        <w:ind w:left="0" w:leftChars="0" w:firstLine="0" w:firstLineChars="0"/>
        <w:jc w:val="center"/>
        <w:rPr>
          <w:rFonts w:hint="eastAsia" w:ascii="宋体" w:eastAsia="宋体"/>
          <w:b/>
          <w:sz w:val="44"/>
          <w:szCs w:val="44"/>
          <w:lang w:eastAsia="zh-CN"/>
        </w:rPr>
      </w:pPr>
      <w:r>
        <w:rPr>
          <w:rFonts w:hint="eastAsia" w:ascii="宋体" w:eastAsia="宋体"/>
          <w:b/>
          <w:sz w:val="44"/>
          <w:szCs w:val="44"/>
          <w:lang w:eastAsia="zh-CN"/>
        </w:rPr>
        <w:t>铜陵学院《工程地质》 mooc课程视频制作</w:t>
      </w:r>
    </w:p>
    <w:p>
      <w:pPr>
        <w:pStyle w:val="2"/>
        <w:spacing w:line="600" w:lineRule="auto"/>
        <w:ind w:left="0" w:leftChars="0" w:firstLine="0" w:firstLineChars="0"/>
        <w:jc w:val="center"/>
        <w:rPr>
          <w:rFonts w:hint="eastAsia" w:ascii="宋体" w:eastAsia="宋体"/>
          <w:b/>
          <w:sz w:val="44"/>
          <w:szCs w:val="44"/>
          <w:lang w:eastAsia="zh-CN"/>
        </w:rPr>
      </w:pPr>
    </w:p>
    <w:p>
      <w:pPr>
        <w:pStyle w:val="2"/>
        <w:spacing w:line="600" w:lineRule="auto"/>
        <w:ind w:left="0" w:leftChars="0" w:firstLine="0" w:firstLineChars="0"/>
        <w:jc w:val="center"/>
        <w:rPr>
          <w:rFonts w:hint="eastAsia" w:ascii="宋体" w:eastAsia="宋体"/>
          <w:b/>
          <w:sz w:val="44"/>
          <w:szCs w:val="44"/>
          <w:lang w:eastAsia="zh-CN"/>
        </w:rPr>
      </w:pPr>
      <w:r>
        <w:rPr>
          <w:rFonts w:hint="eastAsia" w:ascii="宋体" w:eastAsia="宋体"/>
          <w:b/>
          <w:sz w:val="44"/>
          <w:szCs w:val="44"/>
          <w:lang w:eastAsia="zh-CN"/>
        </w:rPr>
        <w:t>与运营外包服务项目采购</w:t>
      </w:r>
    </w:p>
    <w:p>
      <w:pPr>
        <w:pStyle w:val="2"/>
        <w:spacing w:line="600" w:lineRule="auto"/>
        <w:ind w:left="0" w:leftChars="0" w:firstLine="0" w:firstLineChars="0"/>
        <w:jc w:val="center"/>
        <w:rPr>
          <w:rFonts w:hint="eastAsia" w:ascii="宋体" w:eastAsia="宋体"/>
          <w:b/>
          <w:sz w:val="44"/>
          <w:szCs w:val="44"/>
          <w:lang w:eastAsia="zh-CN"/>
        </w:rPr>
      </w:pPr>
    </w:p>
    <w:p>
      <w:pPr>
        <w:pStyle w:val="2"/>
        <w:spacing w:line="600" w:lineRule="auto"/>
        <w:ind w:left="0" w:leftChars="0" w:firstLine="0" w:firstLineChars="0"/>
        <w:jc w:val="center"/>
        <w:rPr>
          <w:rFonts w:hint="eastAsia" w:ascii="宋体" w:eastAsia="宋体"/>
          <w:b/>
          <w:sz w:val="44"/>
          <w:szCs w:val="44"/>
          <w:lang w:eastAsia="zh-CN"/>
        </w:rPr>
      </w:pPr>
      <w:r>
        <w:rPr>
          <w:rFonts w:hint="eastAsia" w:ascii="宋体" w:eastAsia="宋体"/>
          <w:b/>
          <w:sz w:val="44"/>
          <w:szCs w:val="44"/>
          <w:lang w:eastAsia="zh-CN"/>
        </w:rPr>
        <w:t>市场</w:t>
      </w:r>
    </w:p>
    <w:p>
      <w:pPr>
        <w:pStyle w:val="2"/>
        <w:spacing w:line="600" w:lineRule="auto"/>
        <w:ind w:left="0" w:leftChars="0" w:firstLine="0" w:firstLineChars="0"/>
        <w:jc w:val="center"/>
        <w:rPr>
          <w:rFonts w:hint="eastAsia" w:ascii="宋体" w:eastAsia="宋体"/>
          <w:b/>
          <w:sz w:val="44"/>
          <w:szCs w:val="44"/>
          <w:lang w:eastAsia="zh-CN"/>
        </w:rPr>
      </w:pPr>
    </w:p>
    <w:p>
      <w:pPr>
        <w:pStyle w:val="2"/>
        <w:spacing w:line="600" w:lineRule="auto"/>
        <w:ind w:left="0" w:leftChars="0" w:firstLine="0" w:firstLineChars="0"/>
        <w:jc w:val="center"/>
        <w:rPr>
          <w:rFonts w:hint="eastAsia" w:ascii="宋体" w:eastAsia="宋体"/>
          <w:b/>
          <w:sz w:val="44"/>
          <w:szCs w:val="44"/>
          <w:lang w:eastAsia="zh-CN"/>
        </w:rPr>
      </w:pPr>
      <w:r>
        <w:rPr>
          <w:rFonts w:hint="eastAsia" w:ascii="宋体" w:eastAsia="宋体"/>
          <w:b/>
          <w:sz w:val="44"/>
          <w:szCs w:val="44"/>
          <w:lang w:eastAsia="zh-CN"/>
        </w:rPr>
        <w:t>比</w:t>
      </w:r>
    </w:p>
    <w:p>
      <w:pPr>
        <w:pStyle w:val="2"/>
        <w:spacing w:line="600" w:lineRule="auto"/>
        <w:ind w:left="0" w:leftChars="0" w:firstLine="0" w:firstLineChars="0"/>
        <w:jc w:val="center"/>
        <w:rPr>
          <w:rFonts w:hint="eastAsia" w:ascii="宋体" w:eastAsia="宋体"/>
          <w:b/>
          <w:sz w:val="44"/>
          <w:szCs w:val="44"/>
          <w:lang w:eastAsia="zh-CN"/>
        </w:rPr>
      </w:pPr>
      <w:r>
        <w:rPr>
          <w:rFonts w:hint="eastAsia" w:ascii="宋体" w:eastAsia="宋体"/>
          <w:b/>
          <w:sz w:val="44"/>
          <w:szCs w:val="44"/>
          <w:lang w:eastAsia="zh-CN"/>
        </w:rPr>
        <w:t>选</w:t>
      </w:r>
    </w:p>
    <w:p>
      <w:pPr>
        <w:pStyle w:val="2"/>
        <w:spacing w:line="600" w:lineRule="auto"/>
        <w:ind w:left="0" w:leftChars="0" w:firstLine="0" w:firstLineChars="0"/>
        <w:jc w:val="center"/>
        <w:rPr>
          <w:rFonts w:hint="eastAsia" w:ascii="宋体" w:eastAsia="宋体"/>
          <w:b/>
          <w:sz w:val="44"/>
          <w:szCs w:val="44"/>
          <w:lang w:eastAsia="zh-CN"/>
        </w:rPr>
      </w:pPr>
      <w:r>
        <w:rPr>
          <w:rFonts w:hint="eastAsia" w:ascii="宋体" w:eastAsia="宋体"/>
          <w:b/>
          <w:sz w:val="44"/>
          <w:szCs w:val="44"/>
          <w:lang w:eastAsia="zh-CN"/>
        </w:rPr>
        <w:t>文</w:t>
      </w:r>
    </w:p>
    <w:p>
      <w:pPr>
        <w:pStyle w:val="2"/>
        <w:spacing w:line="600" w:lineRule="auto"/>
        <w:ind w:left="0" w:leftChars="0" w:firstLine="0" w:firstLineChars="0"/>
        <w:jc w:val="center"/>
        <w:rPr>
          <w:sz w:val="44"/>
          <w:szCs w:val="44"/>
        </w:rPr>
      </w:pPr>
      <w:r>
        <w:rPr>
          <w:rFonts w:hint="eastAsia" w:ascii="宋体" w:eastAsia="宋体"/>
          <w:b/>
          <w:sz w:val="44"/>
          <w:szCs w:val="44"/>
          <w:lang w:eastAsia="zh-CN"/>
        </w:rPr>
        <w:t>件</w:t>
      </w:r>
    </w:p>
    <w:p>
      <w:pPr>
        <w:pStyle w:val="2"/>
        <w:spacing w:line="240" w:lineRule="auto"/>
        <w:ind w:left="0" w:firstLine="640"/>
        <w:rPr>
          <w:sz w:val="32"/>
          <w:szCs w:val="32"/>
        </w:rPr>
      </w:pPr>
    </w:p>
    <w:p>
      <w:pPr>
        <w:jc w:val="center"/>
        <w:rPr>
          <w:rFonts w:ascii="宋体" w:hAnsi="宋体" w:eastAsia="宋体"/>
          <w:b/>
          <w:sz w:val="30"/>
          <w:szCs w:val="30"/>
        </w:rPr>
      </w:pPr>
    </w:p>
    <w:p>
      <w:pPr>
        <w:jc w:val="center"/>
        <w:rPr>
          <w:rFonts w:ascii="宋体"/>
          <w:b/>
          <w:sz w:val="30"/>
          <w:szCs w:val="30"/>
        </w:rPr>
      </w:pPr>
      <w:r>
        <w:rPr>
          <w:rFonts w:ascii="宋体"/>
          <w:b/>
          <w:sz w:val="30"/>
          <w:szCs w:val="30"/>
        </w:rPr>
        <w:t>二〇二</w:t>
      </w:r>
      <w:r>
        <w:rPr>
          <w:rFonts w:hint="eastAsia" w:ascii="宋体" w:hAnsi="宋体" w:eastAsia="宋体"/>
          <w:b/>
          <w:sz w:val="30"/>
          <w:szCs w:val="30"/>
          <w:lang w:eastAsia="zh-CN"/>
        </w:rPr>
        <w:t>三</w:t>
      </w:r>
      <w:r>
        <w:rPr>
          <w:rFonts w:ascii="宋体"/>
          <w:b/>
          <w:sz w:val="30"/>
          <w:szCs w:val="30"/>
        </w:rPr>
        <w:t>年</w:t>
      </w:r>
      <w:r>
        <w:rPr>
          <w:rFonts w:hint="eastAsia" w:ascii="宋体" w:eastAsia="宋体"/>
          <w:b/>
          <w:sz w:val="30"/>
          <w:szCs w:val="30"/>
          <w:lang w:eastAsia="zh-CN"/>
        </w:rPr>
        <w:t>十</w:t>
      </w:r>
      <w:r>
        <w:rPr>
          <w:rFonts w:ascii="宋体"/>
          <w:b/>
          <w:sz w:val="30"/>
          <w:szCs w:val="30"/>
        </w:rPr>
        <w:t>月</w:t>
      </w:r>
    </w:p>
    <w:p>
      <w:pPr>
        <w:jc w:val="center"/>
        <w:rPr>
          <w:rFonts w:ascii="宋体"/>
          <w:b/>
          <w:sz w:val="30"/>
          <w:szCs w:val="30"/>
        </w:rPr>
        <w:sectPr>
          <w:pgSz w:w="11906" w:h="16838"/>
          <w:pgMar w:top="1440" w:right="1800" w:bottom="1440" w:left="1800" w:header="851" w:footer="992" w:gutter="0"/>
          <w:cols w:space="720" w:num="1"/>
          <w:docGrid w:type="lines" w:linePitch="312" w:charSpace="0"/>
        </w:sectPr>
      </w:pPr>
    </w:p>
    <w:p>
      <w:pPr>
        <w:shd w:val="clear" w:color="000000" w:fill="FFFFFF"/>
        <w:spacing w:line="360" w:lineRule="auto"/>
        <w:ind w:firstLine="361"/>
        <w:jc w:val="center"/>
        <w:rPr>
          <w:rFonts w:ascii="宋体" w:hAnsi="宋体" w:eastAsia="宋体"/>
          <w:b/>
          <w:color w:val="333333"/>
          <w:sz w:val="32"/>
          <w:szCs w:val="32"/>
        </w:rPr>
      </w:pPr>
      <w:r>
        <w:rPr>
          <w:rFonts w:hint="eastAsia" w:ascii="宋体" w:hAnsi="宋体" w:eastAsia="宋体" w:cs="宋体"/>
          <w:b/>
          <w:color w:val="333333"/>
          <w:sz w:val="32"/>
          <w:szCs w:val="32"/>
          <w:lang w:eastAsia="zh-CN"/>
        </w:rPr>
        <w:t>铜陵学院《工程地质》 mooc课程视频制作与运营外包服务项目采购市场</w:t>
      </w:r>
      <w:r>
        <w:rPr>
          <w:rFonts w:hint="eastAsia" w:ascii="宋体" w:eastAsia="宋体"/>
          <w:b/>
          <w:color w:val="333333"/>
          <w:sz w:val="32"/>
          <w:szCs w:val="32"/>
          <w:lang w:eastAsia="zh-CN"/>
        </w:rPr>
        <w:t>比选</w:t>
      </w:r>
      <w:r>
        <w:rPr>
          <w:rFonts w:ascii="宋体"/>
          <w:b/>
          <w:color w:val="333333"/>
          <w:sz w:val="32"/>
          <w:szCs w:val="32"/>
        </w:rPr>
        <w:t>公告</w:t>
      </w:r>
    </w:p>
    <w:p>
      <w:pPr>
        <w:shd w:val="clear" w:color="000000" w:fill="FFFFFF"/>
        <w:spacing w:line="360" w:lineRule="auto"/>
        <w:ind w:firstLine="640"/>
        <w:jc w:val="left"/>
        <w:rPr>
          <w:rFonts w:ascii="宋体" w:hAnsi="宋体" w:eastAsia="宋体"/>
          <w:color w:val="333333"/>
          <w:sz w:val="24"/>
          <w:szCs w:val="24"/>
        </w:rPr>
      </w:pPr>
      <w:r>
        <w:rPr>
          <w:rFonts w:ascii="宋体"/>
          <w:color w:val="333333"/>
          <w:sz w:val="24"/>
          <w:szCs w:val="24"/>
          <w:u w:val="single"/>
        </w:rPr>
        <w:t>铜陵学院</w:t>
      </w:r>
      <w:r>
        <w:rPr>
          <w:rFonts w:hint="eastAsia" w:ascii="宋体" w:eastAsia="宋体"/>
          <w:color w:val="333333"/>
          <w:sz w:val="24"/>
          <w:szCs w:val="24"/>
          <w:u w:val="single"/>
          <w:lang w:eastAsia="zh-CN"/>
        </w:rPr>
        <w:t>应教学科研需要，拟通过市场比价采购方式采购铜陵学院</w:t>
      </w:r>
      <w:r>
        <w:rPr>
          <w:rFonts w:hint="eastAsia" w:ascii="宋体" w:eastAsia="宋体"/>
          <w:color w:val="333333"/>
          <w:sz w:val="24"/>
          <w:szCs w:val="24"/>
          <w:u w:val="single"/>
          <w:lang w:val="en-US" w:eastAsia="zh-CN"/>
        </w:rPr>
        <w:t>2023年</w:t>
      </w:r>
      <w:r>
        <w:rPr>
          <w:rFonts w:hint="eastAsia" w:ascii="宋体" w:hAnsi="宋体" w:eastAsia="宋体" w:cs="宋体"/>
          <w:color w:val="333333"/>
          <w:sz w:val="24"/>
          <w:szCs w:val="24"/>
          <w:u w:val="single"/>
          <w:lang w:eastAsia="zh-CN"/>
        </w:rPr>
        <w:t>《工程地质》 mooc课程视频制作与运营外包服务项目</w:t>
      </w:r>
      <w:r>
        <w:rPr>
          <w:rFonts w:ascii="宋体"/>
          <w:color w:val="333333"/>
          <w:sz w:val="24"/>
          <w:szCs w:val="24"/>
        </w:rPr>
        <w:t>，欢迎具备条件的国内供应商参加磋商。</w:t>
      </w:r>
    </w:p>
    <w:p>
      <w:pPr>
        <w:shd w:val="clear" w:color="000000" w:fill="FFFFFF"/>
        <w:spacing w:line="360" w:lineRule="auto"/>
        <w:ind w:firstLine="643"/>
        <w:jc w:val="left"/>
        <w:rPr>
          <w:rFonts w:ascii="宋体" w:hAnsi="宋体" w:eastAsia="宋体"/>
          <w:color w:val="333333"/>
          <w:sz w:val="28"/>
          <w:szCs w:val="28"/>
        </w:rPr>
      </w:pPr>
      <w:r>
        <w:rPr>
          <w:rFonts w:ascii="宋体"/>
          <w:b/>
          <w:color w:val="333333"/>
          <w:sz w:val="28"/>
          <w:szCs w:val="28"/>
        </w:rPr>
        <w:t>一、项目名称及内容</w:t>
      </w:r>
    </w:p>
    <w:p>
      <w:pPr>
        <w:shd w:val="clear" w:color="000000" w:fill="FFFFFF"/>
        <w:spacing w:line="360" w:lineRule="auto"/>
        <w:ind w:firstLine="480"/>
        <w:jc w:val="left"/>
        <w:rPr>
          <w:rFonts w:hint="eastAsia" w:ascii="宋体" w:eastAsia="宋体"/>
          <w:color w:val="333333"/>
          <w:sz w:val="24"/>
          <w:szCs w:val="24"/>
          <w:lang w:eastAsia="zh-CN"/>
        </w:rPr>
      </w:pPr>
      <w:r>
        <w:rPr>
          <w:rFonts w:ascii="宋体"/>
          <w:color w:val="333333"/>
          <w:sz w:val="24"/>
          <w:szCs w:val="24"/>
        </w:rPr>
        <w:t>1、项目编号：</w:t>
      </w:r>
      <w:r>
        <w:rPr>
          <w:rFonts w:hint="eastAsia" w:ascii="宋体" w:eastAsia="宋体"/>
          <w:color w:val="333333"/>
          <w:sz w:val="24"/>
          <w:szCs w:val="24"/>
          <w:lang w:val="en-US" w:eastAsia="zh-CN"/>
        </w:rPr>
        <w:t>tlxyzb</w:t>
      </w:r>
      <w:r>
        <w:rPr>
          <w:rFonts w:hint="eastAsia" w:ascii="宋体" w:eastAsia="宋体"/>
          <w:color w:val="333333"/>
          <w:sz w:val="24"/>
          <w:szCs w:val="24"/>
        </w:rPr>
        <w:t>【202</w:t>
      </w:r>
      <w:r>
        <w:rPr>
          <w:rFonts w:hint="eastAsia" w:ascii="宋体" w:eastAsia="宋体"/>
          <w:color w:val="333333"/>
          <w:sz w:val="24"/>
          <w:szCs w:val="24"/>
          <w:lang w:val="en-US" w:eastAsia="zh-CN"/>
        </w:rPr>
        <w:t>3</w:t>
      </w:r>
      <w:r>
        <w:rPr>
          <w:rFonts w:hint="eastAsia" w:ascii="宋体" w:eastAsia="宋体"/>
          <w:color w:val="333333"/>
          <w:sz w:val="24"/>
          <w:szCs w:val="24"/>
        </w:rPr>
        <w:t>】</w:t>
      </w:r>
      <w:r>
        <w:rPr>
          <w:rFonts w:hint="eastAsia" w:ascii="宋体" w:eastAsia="宋体"/>
          <w:color w:val="333333"/>
          <w:sz w:val="24"/>
          <w:szCs w:val="24"/>
          <w:lang w:val="en-US" w:eastAsia="zh-CN"/>
        </w:rPr>
        <w:t>95</w:t>
      </w:r>
      <w:r>
        <w:rPr>
          <w:rFonts w:hint="eastAsia" w:ascii="宋体" w:eastAsia="宋体"/>
          <w:color w:val="333333"/>
          <w:sz w:val="24"/>
          <w:szCs w:val="24"/>
          <w:lang w:eastAsia="zh-CN"/>
        </w:rPr>
        <w:t>号</w:t>
      </w:r>
    </w:p>
    <w:p>
      <w:pPr>
        <w:shd w:val="clear" w:color="000000" w:fill="FFFFFF"/>
        <w:spacing w:line="360" w:lineRule="auto"/>
        <w:ind w:firstLine="480"/>
        <w:jc w:val="left"/>
        <w:rPr>
          <w:rFonts w:hint="eastAsia" w:ascii="宋体" w:hAnsi="宋体" w:eastAsia="宋体" w:cs="宋体"/>
          <w:color w:val="333333"/>
          <w:sz w:val="24"/>
          <w:szCs w:val="24"/>
          <w:lang w:eastAsia="zh-CN"/>
        </w:rPr>
      </w:pPr>
      <w:r>
        <w:rPr>
          <w:rFonts w:ascii="宋体"/>
          <w:color w:val="333333"/>
          <w:sz w:val="24"/>
          <w:szCs w:val="24"/>
        </w:rPr>
        <w:t>2、项目名称：</w:t>
      </w:r>
      <w:r>
        <w:rPr>
          <w:rFonts w:hint="eastAsia" w:ascii="宋体" w:hAnsi="宋体" w:eastAsia="宋体" w:cs="宋体"/>
          <w:color w:val="333333"/>
          <w:sz w:val="24"/>
          <w:szCs w:val="24"/>
          <w:lang w:eastAsia="zh-CN"/>
        </w:rPr>
        <w:t>铜陵学院《工程地质》mooc课程视频制作与运营外包服务</w:t>
      </w:r>
    </w:p>
    <w:p>
      <w:pPr>
        <w:shd w:val="clear" w:color="000000" w:fill="FFFFFF"/>
        <w:spacing w:line="360" w:lineRule="auto"/>
        <w:ind w:firstLine="480"/>
        <w:jc w:val="left"/>
        <w:rPr>
          <w:rFonts w:ascii="宋体" w:hAnsi="宋体" w:eastAsia="宋体"/>
          <w:color w:val="333333"/>
          <w:sz w:val="24"/>
          <w:szCs w:val="24"/>
        </w:rPr>
      </w:pPr>
      <w:r>
        <w:rPr>
          <w:rFonts w:ascii="宋体"/>
          <w:color w:val="333333"/>
          <w:sz w:val="24"/>
          <w:szCs w:val="24"/>
        </w:rPr>
        <w:t>3、项目单位：铜陵学院</w:t>
      </w:r>
    </w:p>
    <w:p>
      <w:pPr>
        <w:shd w:val="clear" w:color="000000" w:fill="FFFFFF"/>
        <w:spacing w:line="360" w:lineRule="auto"/>
        <w:ind w:firstLine="480"/>
        <w:jc w:val="left"/>
        <w:rPr>
          <w:rFonts w:hint="eastAsia" w:ascii="宋体" w:hAnsi="宋体" w:eastAsia="宋体"/>
          <w:color w:val="333333"/>
          <w:sz w:val="24"/>
          <w:szCs w:val="24"/>
          <w:lang w:eastAsia="zh-CN"/>
        </w:rPr>
      </w:pPr>
      <w:r>
        <w:rPr>
          <w:rFonts w:ascii="宋体"/>
          <w:color w:val="333333"/>
          <w:sz w:val="24"/>
          <w:szCs w:val="24"/>
        </w:rPr>
        <w:t>4、资金来源：</w:t>
      </w:r>
      <w:r>
        <w:rPr>
          <w:rFonts w:hint="eastAsia" w:ascii="宋体" w:eastAsia="宋体"/>
          <w:color w:val="333333"/>
          <w:sz w:val="24"/>
          <w:szCs w:val="24"/>
          <w:lang w:eastAsia="zh-CN"/>
        </w:rPr>
        <w:t>已落实</w:t>
      </w:r>
    </w:p>
    <w:p>
      <w:pPr>
        <w:shd w:val="clear" w:color="000000" w:fill="FFFFFF"/>
        <w:spacing w:line="360" w:lineRule="auto"/>
        <w:ind w:firstLine="480"/>
        <w:jc w:val="left"/>
        <w:rPr>
          <w:rFonts w:ascii="宋体" w:hAnsi="宋体" w:eastAsia="宋体"/>
          <w:color w:val="333333"/>
          <w:sz w:val="24"/>
          <w:szCs w:val="24"/>
        </w:rPr>
      </w:pPr>
      <w:r>
        <w:rPr>
          <w:rFonts w:ascii="宋体"/>
          <w:color w:val="333333"/>
          <w:sz w:val="24"/>
          <w:szCs w:val="24"/>
        </w:rPr>
        <w:t>5、项目预算：</w:t>
      </w:r>
      <w:r>
        <w:rPr>
          <w:rFonts w:hint="eastAsia" w:ascii="宋体" w:eastAsia="宋体"/>
          <w:color w:val="333333"/>
          <w:sz w:val="24"/>
          <w:szCs w:val="24"/>
          <w:lang w:val="en-US" w:eastAsia="zh-CN"/>
        </w:rPr>
        <w:t>5</w:t>
      </w:r>
      <w:r>
        <w:rPr>
          <w:rFonts w:ascii="宋体"/>
          <w:color w:val="333333"/>
          <w:sz w:val="24"/>
          <w:szCs w:val="24"/>
        </w:rPr>
        <w:t>万元</w:t>
      </w:r>
    </w:p>
    <w:p>
      <w:pPr>
        <w:shd w:val="clear" w:color="000000" w:fill="FFFFFF"/>
        <w:spacing w:line="360" w:lineRule="auto"/>
        <w:ind w:firstLine="480"/>
        <w:jc w:val="left"/>
        <w:rPr>
          <w:rFonts w:ascii="宋体" w:hAnsi="宋体" w:eastAsia="宋体"/>
          <w:color w:val="333333"/>
          <w:sz w:val="24"/>
          <w:szCs w:val="24"/>
        </w:rPr>
      </w:pPr>
      <w:r>
        <w:rPr>
          <w:rFonts w:ascii="宋体"/>
          <w:color w:val="333333"/>
          <w:sz w:val="24"/>
          <w:szCs w:val="24"/>
        </w:rPr>
        <w:t>6、最高投标限价：</w:t>
      </w:r>
      <w:r>
        <w:rPr>
          <w:rFonts w:hint="eastAsia" w:ascii="宋体" w:eastAsia="宋体"/>
          <w:color w:val="333333"/>
          <w:sz w:val="24"/>
          <w:szCs w:val="24"/>
          <w:lang w:val="en-US" w:eastAsia="zh-CN"/>
        </w:rPr>
        <w:t>5</w:t>
      </w:r>
      <w:r>
        <w:rPr>
          <w:rFonts w:ascii="宋体"/>
          <w:color w:val="333333"/>
          <w:sz w:val="24"/>
          <w:szCs w:val="24"/>
        </w:rPr>
        <w:t>万元</w:t>
      </w:r>
    </w:p>
    <w:p>
      <w:pPr>
        <w:shd w:val="clear" w:color="000000" w:fill="FFFFFF"/>
        <w:spacing w:line="360" w:lineRule="auto"/>
        <w:ind w:firstLine="480"/>
        <w:jc w:val="left"/>
        <w:rPr>
          <w:rFonts w:ascii="宋体" w:hAnsi="宋体"/>
          <w:sz w:val="24"/>
          <w:szCs w:val="24"/>
        </w:rPr>
      </w:pPr>
      <w:r>
        <w:rPr>
          <w:rFonts w:ascii="宋体"/>
          <w:color w:val="000000"/>
          <w:sz w:val="24"/>
          <w:szCs w:val="24"/>
        </w:rPr>
        <w:t>7、项目概况：</w:t>
      </w:r>
      <w:r>
        <w:rPr>
          <w:rFonts w:hint="eastAsia" w:ascii="宋体"/>
          <w:color w:val="000000"/>
          <w:sz w:val="24"/>
          <w:szCs w:val="24"/>
        </w:rPr>
        <w:t>（MOOC）《工程地质》在线开放课程制作符合《安徽省MOOC示范项目课程建设规范及标准》技术规范要求以及各门课程的具体需求，单门课程视频总时长一般不少于480分钟，每个视频5-15分钟，编辑后的视频个数40个左右。完成编辑、制作的视频由视频录制方将完整的视频作品拷贝给铜陵学院，并由铜陵学院享有所有作品的版权，并承诺制作的课程视频在影响较大的国家级MOOC平台上完成审核并上线和维护。</w:t>
      </w:r>
      <w:r>
        <w:rPr>
          <w:rFonts w:hint="eastAsia" w:ascii="宋体" w:hAnsi="宋体"/>
          <w:sz w:val="24"/>
          <w:szCs w:val="24"/>
        </w:rPr>
        <w:t>本次项目制作的课程主要以MOOC为主要形式，以</w:t>
      </w:r>
      <w:r>
        <w:rPr>
          <w:rFonts w:hint="eastAsia" w:ascii="宋体" w:hAnsi="宋体" w:eastAsia="宋体"/>
          <w:sz w:val="24"/>
          <w:szCs w:val="24"/>
          <w:lang w:eastAsia="zh-CN"/>
        </w:rPr>
        <w:t>其</w:t>
      </w:r>
      <w:r>
        <w:rPr>
          <w:rFonts w:hint="eastAsia" w:ascii="宋体" w:hAnsi="宋体"/>
          <w:sz w:val="24"/>
          <w:szCs w:val="24"/>
        </w:rPr>
        <w:t>专业为基础，系统完整的设计开发课程体系。</w:t>
      </w:r>
    </w:p>
    <w:p>
      <w:pPr>
        <w:shd w:val="clear" w:color="000000" w:fill="FFFFFF"/>
        <w:spacing w:line="360" w:lineRule="auto"/>
        <w:ind w:firstLine="480"/>
        <w:jc w:val="left"/>
        <w:rPr>
          <w:rFonts w:ascii="宋体" w:hAnsi="宋体" w:eastAsia="宋体"/>
          <w:color w:val="333333"/>
          <w:sz w:val="24"/>
          <w:szCs w:val="24"/>
        </w:rPr>
      </w:pPr>
      <w:r>
        <w:rPr>
          <w:rFonts w:hint="eastAsia" w:ascii="宋体" w:eastAsia="宋体"/>
          <w:color w:val="333333"/>
          <w:sz w:val="24"/>
          <w:szCs w:val="24"/>
        </w:rPr>
        <w:t>8</w:t>
      </w:r>
      <w:r>
        <w:rPr>
          <w:rFonts w:ascii="宋体"/>
          <w:color w:val="333333"/>
          <w:sz w:val="24"/>
          <w:szCs w:val="24"/>
        </w:rPr>
        <w:t>、标段（包别）划分：一个标段</w:t>
      </w:r>
    </w:p>
    <w:p>
      <w:pPr>
        <w:shd w:val="clear" w:color="000000" w:fill="FFFFFF"/>
        <w:spacing w:line="360" w:lineRule="auto"/>
        <w:ind w:firstLine="643"/>
        <w:jc w:val="left"/>
        <w:rPr>
          <w:rFonts w:ascii="宋体" w:hAnsi="宋体" w:eastAsia="宋体"/>
          <w:color w:val="333333"/>
          <w:sz w:val="28"/>
          <w:szCs w:val="28"/>
        </w:rPr>
      </w:pPr>
      <w:r>
        <w:rPr>
          <w:rFonts w:ascii="宋体"/>
          <w:b/>
          <w:color w:val="333333"/>
          <w:sz w:val="28"/>
          <w:szCs w:val="28"/>
        </w:rPr>
        <w:t>二、供应商资格</w:t>
      </w:r>
    </w:p>
    <w:p>
      <w:pPr>
        <w:shd w:val="clear" w:color="000000" w:fill="FFFFFF"/>
        <w:spacing w:line="360" w:lineRule="auto"/>
        <w:ind w:firstLine="643"/>
        <w:jc w:val="left"/>
        <w:rPr>
          <w:color w:val="000000"/>
          <w:sz w:val="24"/>
          <w:szCs w:val="24"/>
        </w:rPr>
      </w:pPr>
      <w:r>
        <w:rPr>
          <w:rFonts w:hint="eastAsia"/>
          <w:color w:val="000000"/>
          <w:sz w:val="24"/>
          <w:szCs w:val="24"/>
        </w:rPr>
        <w:t>1、</w:t>
      </w:r>
      <w:r>
        <w:rPr>
          <w:rFonts w:hint="eastAsia" w:ascii="宋体" w:hAnsi="宋体" w:eastAsia="宋体" w:cs="宋体"/>
          <w:color w:val="333333"/>
          <w:sz w:val="24"/>
          <w:szCs w:val="24"/>
        </w:rPr>
        <w:t>具有独立法人资格，能独立承担民事责任能力；</w:t>
      </w:r>
    </w:p>
    <w:p>
      <w:pPr>
        <w:shd w:val="clear" w:color="000000" w:fill="FFFFFF"/>
        <w:spacing w:line="360" w:lineRule="auto"/>
        <w:ind w:firstLine="643"/>
        <w:jc w:val="left"/>
        <w:rPr>
          <w:color w:val="000000"/>
          <w:sz w:val="24"/>
          <w:szCs w:val="24"/>
        </w:rPr>
      </w:pPr>
      <w:r>
        <w:rPr>
          <w:rFonts w:hint="eastAsia"/>
          <w:color w:val="000000"/>
          <w:sz w:val="24"/>
          <w:szCs w:val="24"/>
        </w:rPr>
        <w:t>2、</w:t>
      </w:r>
      <w:r>
        <w:rPr>
          <w:rFonts w:hint="eastAsia" w:ascii="宋体" w:hAnsi="宋体" w:eastAsia="宋体" w:cs="宋体"/>
          <w:color w:val="333333"/>
          <w:sz w:val="24"/>
          <w:szCs w:val="24"/>
        </w:rPr>
        <w:t>满足《中华人民共和国政府采购法》第二十二条的全部要求；</w:t>
      </w:r>
    </w:p>
    <w:p>
      <w:pPr>
        <w:shd w:val="clear" w:color="000000" w:fill="FFFFFF"/>
        <w:spacing w:line="360" w:lineRule="auto"/>
        <w:ind w:firstLine="643"/>
        <w:jc w:val="left"/>
        <w:rPr>
          <w:color w:val="000000"/>
          <w:sz w:val="24"/>
          <w:szCs w:val="24"/>
        </w:rPr>
      </w:pPr>
      <w:r>
        <w:rPr>
          <w:rFonts w:hint="eastAsia"/>
          <w:color w:val="000000"/>
          <w:sz w:val="24"/>
          <w:szCs w:val="24"/>
        </w:rPr>
        <w:t>3、</w:t>
      </w:r>
      <w:r>
        <w:rPr>
          <w:rFonts w:hint="eastAsia" w:ascii="宋体" w:hAnsi="宋体" w:eastAsia="宋体" w:cs="宋体"/>
          <w:color w:val="333333"/>
          <w:sz w:val="24"/>
          <w:szCs w:val="24"/>
        </w:rPr>
        <w:t>本项目不接受联合体磋商。</w:t>
      </w:r>
    </w:p>
    <w:p>
      <w:pPr>
        <w:keepNext w:val="0"/>
        <w:keepLines w:val="0"/>
        <w:pageBreakBefore w:val="0"/>
        <w:widowControl/>
        <w:shd w:val="clear" w:color="auto" w:fill="FFFFFF"/>
        <w:kinsoku/>
        <w:wordWrap/>
        <w:overflowPunct/>
        <w:topLinePunct w:val="0"/>
        <w:autoSpaceDE/>
        <w:autoSpaceDN/>
        <w:bidi w:val="0"/>
        <w:spacing w:line="500" w:lineRule="exact"/>
        <w:ind w:firstLine="560" w:firstLineChars="200"/>
        <w:rPr>
          <w:rFonts w:hint="eastAsia" w:ascii="宋体" w:hAnsi="宋体" w:eastAsia="宋体" w:cs="宋体"/>
          <w:b/>
          <w:bCs/>
          <w:color w:val="auto"/>
          <w:kern w:val="0"/>
          <w:sz w:val="24"/>
          <w:szCs w:val="24"/>
          <w:highlight w:val="none"/>
        </w:rPr>
      </w:pPr>
      <w:r>
        <w:rPr>
          <w:rFonts w:ascii="宋体"/>
          <w:b/>
          <w:color w:val="333333"/>
          <w:sz w:val="28"/>
          <w:szCs w:val="28"/>
        </w:rPr>
        <w:t>三、</w:t>
      </w:r>
      <w:r>
        <w:rPr>
          <w:rFonts w:hint="eastAsia" w:ascii="宋体" w:hAnsi="宋体" w:eastAsia="宋体" w:cs="宋体"/>
          <w:b/>
          <w:bCs/>
          <w:color w:val="auto"/>
          <w:kern w:val="0"/>
          <w:sz w:val="24"/>
          <w:szCs w:val="24"/>
          <w:highlight w:val="none"/>
        </w:rPr>
        <w:t>获取采购文件</w:t>
      </w:r>
    </w:p>
    <w:p>
      <w:pPr>
        <w:keepNext w:val="0"/>
        <w:keepLines w:val="0"/>
        <w:pageBreakBefore w:val="0"/>
        <w:widowControl/>
        <w:shd w:val="clear" w:color="auto" w:fill="FFFFFF"/>
        <w:kinsoku/>
        <w:wordWrap/>
        <w:overflowPunct/>
        <w:topLinePunct w:val="0"/>
        <w:autoSpaceDE/>
        <w:autoSpaceDN/>
        <w:bidi w:val="0"/>
        <w:spacing w:line="500" w:lineRule="exact"/>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1、获取时间：2023年10月23日至投标截止期前。</w:t>
      </w:r>
    </w:p>
    <w:p>
      <w:pPr>
        <w:keepNext w:val="0"/>
        <w:keepLines w:val="0"/>
        <w:pageBreakBefore w:val="0"/>
        <w:widowControl/>
        <w:shd w:val="clear" w:color="auto" w:fill="FFFFFF"/>
        <w:kinsoku/>
        <w:wordWrap/>
        <w:overflowPunct/>
        <w:topLinePunct w:val="0"/>
        <w:autoSpaceDE/>
        <w:autoSpaceDN/>
        <w:bidi w:val="0"/>
        <w:spacing w:line="500" w:lineRule="exact"/>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2、获取地址：铜陵学院官网（www.tlu.edu.cn）自行下载。</w:t>
      </w:r>
    </w:p>
    <w:p>
      <w:pPr>
        <w:keepNext w:val="0"/>
        <w:keepLines w:val="0"/>
        <w:pageBreakBefore w:val="0"/>
        <w:widowControl/>
        <w:shd w:val="clear" w:color="auto" w:fill="FFFFFF"/>
        <w:kinsoku/>
        <w:wordWrap/>
        <w:overflowPunct/>
        <w:topLinePunct w:val="0"/>
        <w:autoSpaceDE/>
        <w:autoSpaceDN/>
        <w:bidi w:val="0"/>
        <w:spacing w:line="500" w:lineRule="exact"/>
        <w:ind w:firstLine="482" w:firstLineChars="200"/>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四、响应文件提交</w:t>
      </w:r>
    </w:p>
    <w:p>
      <w:pPr>
        <w:keepNext w:val="0"/>
        <w:keepLines w:val="0"/>
        <w:pageBreakBefore w:val="0"/>
        <w:widowControl/>
        <w:shd w:val="clear" w:color="auto" w:fill="FFFFFF"/>
        <w:kinsoku/>
        <w:wordWrap/>
        <w:overflowPunct/>
        <w:topLinePunct w:val="0"/>
        <w:autoSpaceDE/>
        <w:autoSpaceDN/>
        <w:bidi w:val="0"/>
        <w:spacing w:line="500" w:lineRule="exact"/>
        <w:ind w:firstLine="480" w:firstLineChars="200"/>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1.标书递交时间：凡符合投标资格、有意向的投标单位，均为被采购对象。请有意参与投标报价的单位于</w:t>
      </w:r>
      <w:r>
        <w:rPr>
          <w:rFonts w:hint="eastAsia" w:ascii="宋体" w:hAnsi="宋体" w:cs="宋体"/>
          <w:color w:val="auto"/>
          <w:kern w:val="0"/>
          <w:sz w:val="24"/>
          <w:szCs w:val="24"/>
          <w:highlight w:val="none"/>
          <w:lang w:val="en-US" w:eastAsia="zh-CN"/>
        </w:rPr>
        <w:t>2023</w:t>
      </w:r>
      <w:r>
        <w:rPr>
          <w:rFonts w:hint="eastAsia" w:ascii="宋体" w:hAnsi="宋体" w:eastAsia="宋体" w:cs="宋体"/>
          <w:color w:val="auto"/>
          <w:kern w:val="0"/>
          <w:sz w:val="24"/>
          <w:szCs w:val="24"/>
          <w:highlight w:val="none"/>
          <w:lang w:val="en-US" w:eastAsia="zh-CN"/>
        </w:rPr>
        <w:t>年</w:t>
      </w:r>
      <w:r>
        <w:rPr>
          <w:rFonts w:hint="eastAsia" w:ascii="宋体" w:hAnsi="宋体" w:cs="宋体"/>
          <w:color w:val="auto"/>
          <w:kern w:val="0"/>
          <w:sz w:val="24"/>
          <w:szCs w:val="24"/>
          <w:highlight w:val="none"/>
          <w:lang w:val="en-US" w:eastAsia="zh-CN"/>
        </w:rPr>
        <w:t>10</w:t>
      </w:r>
      <w:r>
        <w:rPr>
          <w:rFonts w:hint="eastAsia" w:ascii="宋体" w:hAnsi="宋体" w:eastAsia="宋体" w:cs="宋体"/>
          <w:color w:val="auto"/>
          <w:kern w:val="0"/>
          <w:sz w:val="24"/>
          <w:szCs w:val="24"/>
          <w:highlight w:val="none"/>
          <w:lang w:val="en-US" w:eastAsia="zh-CN"/>
        </w:rPr>
        <w:t>月</w:t>
      </w:r>
      <w:r>
        <w:rPr>
          <w:rFonts w:hint="eastAsia" w:ascii="宋体" w:hAnsi="宋体" w:cs="宋体"/>
          <w:color w:val="auto"/>
          <w:kern w:val="0"/>
          <w:sz w:val="24"/>
          <w:szCs w:val="24"/>
          <w:highlight w:val="none"/>
          <w:lang w:val="en-US" w:eastAsia="zh-CN"/>
        </w:rPr>
        <w:t>30</w:t>
      </w:r>
      <w:r>
        <w:rPr>
          <w:rFonts w:hint="eastAsia" w:ascii="宋体" w:hAnsi="宋体" w:eastAsia="宋体" w:cs="宋体"/>
          <w:color w:val="auto"/>
          <w:kern w:val="0"/>
          <w:sz w:val="24"/>
          <w:szCs w:val="24"/>
          <w:highlight w:val="none"/>
          <w:lang w:val="en-US" w:eastAsia="zh-CN"/>
        </w:rPr>
        <w:t>日上午11：00前。</w:t>
      </w:r>
    </w:p>
    <w:p>
      <w:pPr>
        <w:keepNext w:val="0"/>
        <w:keepLines w:val="0"/>
        <w:pageBreakBefore w:val="0"/>
        <w:widowControl/>
        <w:shd w:val="clear" w:color="auto" w:fill="FFFFFF"/>
        <w:kinsoku/>
        <w:wordWrap/>
        <w:overflowPunct/>
        <w:topLinePunct w:val="0"/>
        <w:autoSpaceDE/>
        <w:autoSpaceDN/>
        <w:bidi w:val="0"/>
        <w:spacing w:line="500" w:lineRule="exact"/>
        <w:ind w:firstLine="480" w:firstLineChars="200"/>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2.递交地点：铜陵学院翠湖校区南大门值班室，联系人：胡老师（13955931061）。</w:t>
      </w:r>
    </w:p>
    <w:p>
      <w:pPr>
        <w:keepNext w:val="0"/>
        <w:keepLines w:val="0"/>
        <w:pageBreakBefore w:val="0"/>
        <w:widowControl/>
        <w:shd w:val="clear" w:color="auto" w:fill="FFFFFF"/>
        <w:kinsoku/>
        <w:wordWrap/>
        <w:overflowPunct/>
        <w:topLinePunct w:val="0"/>
        <w:autoSpaceDE/>
        <w:autoSpaceDN/>
        <w:bidi w:val="0"/>
        <w:spacing w:line="500" w:lineRule="exact"/>
        <w:ind w:firstLine="480" w:firstLineChars="200"/>
        <w:rPr>
          <w:rFonts w:ascii="宋体" w:hAnsi="宋体" w:eastAsia="宋体"/>
          <w:color w:val="333333"/>
          <w:sz w:val="28"/>
          <w:szCs w:val="28"/>
        </w:rPr>
      </w:pPr>
      <w:r>
        <w:rPr>
          <w:rFonts w:hint="eastAsia" w:ascii="宋体" w:hAnsi="宋体" w:eastAsia="宋体" w:cs="宋体"/>
          <w:color w:val="C00000"/>
          <w:kern w:val="0"/>
          <w:sz w:val="24"/>
          <w:szCs w:val="24"/>
          <w:highlight w:val="none"/>
          <w:lang w:val="en-US" w:eastAsia="zh-CN"/>
        </w:rPr>
        <w:t>（因</w:t>
      </w:r>
      <w:r>
        <w:rPr>
          <w:rFonts w:hint="eastAsia" w:ascii="宋体" w:hAnsi="宋体" w:cs="宋体"/>
          <w:color w:val="C00000"/>
          <w:kern w:val="0"/>
          <w:sz w:val="24"/>
          <w:szCs w:val="24"/>
          <w:highlight w:val="none"/>
          <w:lang w:val="en-US" w:eastAsia="zh-CN"/>
        </w:rPr>
        <w:t>校园管理</w:t>
      </w:r>
      <w:r>
        <w:rPr>
          <w:rFonts w:hint="eastAsia" w:ascii="宋体" w:hAnsi="宋体" w:eastAsia="宋体" w:cs="宋体"/>
          <w:color w:val="C00000"/>
          <w:kern w:val="0"/>
          <w:sz w:val="24"/>
          <w:szCs w:val="24"/>
          <w:highlight w:val="none"/>
          <w:lang w:val="en-US" w:eastAsia="zh-CN"/>
        </w:rPr>
        <w:t>要求，请投标人在</w:t>
      </w:r>
      <w:r>
        <w:rPr>
          <w:rFonts w:hint="eastAsia" w:ascii="宋体" w:hAnsi="宋体" w:cs="宋体"/>
          <w:color w:val="C00000"/>
          <w:kern w:val="0"/>
          <w:sz w:val="24"/>
          <w:szCs w:val="24"/>
          <w:highlight w:val="none"/>
          <w:lang w:val="en-US" w:eastAsia="zh-CN"/>
        </w:rPr>
        <w:t>2023</w:t>
      </w:r>
      <w:r>
        <w:rPr>
          <w:rFonts w:hint="eastAsia" w:ascii="宋体" w:hAnsi="宋体" w:eastAsia="宋体" w:cs="宋体"/>
          <w:color w:val="C00000"/>
          <w:kern w:val="0"/>
          <w:sz w:val="24"/>
          <w:szCs w:val="24"/>
          <w:highlight w:val="none"/>
          <w:lang w:val="en-US" w:eastAsia="zh-CN"/>
        </w:rPr>
        <w:t>年</w:t>
      </w:r>
      <w:r>
        <w:rPr>
          <w:rFonts w:hint="eastAsia" w:ascii="宋体" w:hAnsi="宋体" w:cs="宋体"/>
          <w:color w:val="C00000"/>
          <w:kern w:val="0"/>
          <w:sz w:val="24"/>
          <w:szCs w:val="24"/>
          <w:highlight w:val="none"/>
          <w:lang w:val="en-US" w:eastAsia="zh-CN"/>
        </w:rPr>
        <w:t>10</w:t>
      </w:r>
      <w:r>
        <w:rPr>
          <w:rFonts w:hint="eastAsia" w:ascii="宋体" w:hAnsi="宋体" w:eastAsia="宋体" w:cs="宋体"/>
          <w:color w:val="C00000"/>
          <w:kern w:val="0"/>
          <w:sz w:val="24"/>
          <w:szCs w:val="24"/>
          <w:highlight w:val="none"/>
          <w:lang w:val="en-US" w:eastAsia="zh-CN"/>
        </w:rPr>
        <w:t>月</w:t>
      </w:r>
      <w:r>
        <w:rPr>
          <w:rFonts w:hint="eastAsia" w:ascii="宋体" w:hAnsi="宋体" w:cs="宋体"/>
          <w:color w:val="C00000"/>
          <w:kern w:val="0"/>
          <w:sz w:val="24"/>
          <w:szCs w:val="24"/>
          <w:highlight w:val="none"/>
          <w:lang w:val="en-US" w:eastAsia="zh-CN"/>
        </w:rPr>
        <w:t>30</w:t>
      </w:r>
      <w:bookmarkStart w:id="7" w:name="_GoBack"/>
      <w:bookmarkEnd w:id="7"/>
      <w:r>
        <w:rPr>
          <w:rFonts w:hint="eastAsia" w:ascii="宋体" w:hAnsi="宋体" w:eastAsia="宋体" w:cs="宋体"/>
          <w:color w:val="C00000"/>
          <w:kern w:val="0"/>
          <w:sz w:val="24"/>
          <w:szCs w:val="24"/>
          <w:highlight w:val="none"/>
          <w:lang w:val="en-US" w:eastAsia="zh-CN"/>
        </w:rPr>
        <w:t>日上午8:30-11:00期间投递投标函，其它时段不接收）递交投标文件。</w:t>
      </w:r>
    </w:p>
    <w:p>
      <w:pPr>
        <w:shd w:val="clear" w:color="000000" w:fill="FFFFFF"/>
        <w:spacing w:line="360" w:lineRule="auto"/>
        <w:ind w:firstLine="640"/>
        <w:jc w:val="left"/>
        <w:rPr>
          <w:rFonts w:ascii="宋体" w:hAnsi="宋体" w:eastAsia="宋体"/>
          <w:b/>
          <w:color w:val="333333"/>
          <w:sz w:val="28"/>
          <w:szCs w:val="28"/>
        </w:rPr>
      </w:pPr>
      <w:r>
        <w:rPr>
          <w:rFonts w:ascii="宋体"/>
          <w:b/>
          <w:color w:val="333333"/>
          <w:sz w:val="28"/>
          <w:szCs w:val="28"/>
        </w:rPr>
        <w:t>五、联系方法</w:t>
      </w:r>
    </w:p>
    <w:p>
      <w:pPr>
        <w:shd w:val="clear" w:color="000000" w:fill="FFFFFF"/>
        <w:spacing w:line="360" w:lineRule="auto"/>
        <w:ind w:firstLine="640"/>
        <w:rPr>
          <w:rFonts w:ascii="宋体" w:hAnsi="宋体" w:eastAsia="宋体"/>
          <w:color w:val="333333"/>
          <w:sz w:val="24"/>
          <w:szCs w:val="24"/>
        </w:rPr>
      </w:pPr>
      <w:r>
        <w:rPr>
          <w:rFonts w:ascii="宋体"/>
          <w:color w:val="333333"/>
          <w:sz w:val="24"/>
          <w:szCs w:val="24"/>
        </w:rPr>
        <w:t xml:space="preserve">项目单位：铜陵学院 </w:t>
      </w:r>
    </w:p>
    <w:p>
      <w:pPr>
        <w:shd w:val="clear" w:color="000000" w:fill="FFFFFF"/>
        <w:spacing w:line="360" w:lineRule="auto"/>
        <w:ind w:firstLine="640"/>
        <w:rPr>
          <w:rFonts w:ascii="宋体" w:hAnsi="宋体" w:eastAsia="宋体"/>
          <w:color w:val="333333"/>
          <w:sz w:val="24"/>
          <w:szCs w:val="24"/>
        </w:rPr>
      </w:pPr>
      <w:r>
        <w:rPr>
          <w:rFonts w:ascii="宋体"/>
          <w:color w:val="333333"/>
          <w:sz w:val="24"/>
          <w:szCs w:val="24"/>
        </w:rPr>
        <w:t xml:space="preserve">地址：铜陵市铜官区翠湖四路 </w:t>
      </w:r>
    </w:p>
    <w:p>
      <w:pPr>
        <w:shd w:val="clear" w:color="000000" w:fill="FFFFFF"/>
        <w:spacing w:line="360" w:lineRule="auto"/>
        <w:ind w:firstLine="640"/>
        <w:rPr>
          <w:rFonts w:ascii="宋体"/>
          <w:color w:val="333333"/>
          <w:sz w:val="24"/>
          <w:szCs w:val="24"/>
        </w:rPr>
      </w:pPr>
      <w:r>
        <w:rPr>
          <w:rFonts w:ascii="宋体"/>
          <w:color w:val="333333"/>
          <w:sz w:val="24"/>
          <w:szCs w:val="24"/>
        </w:rPr>
        <w:t>联系人：</w:t>
      </w:r>
      <w:r>
        <w:rPr>
          <w:rFonts w:hint="eastAsia" w:ascii="宋体"/>
          <w:color w:val="333333"/>
          <w:sz w:val="24"/>
          <w:szCs w:val="24"/>
        </w:rPr>
        <w:t>程老师</w:t>
      </w:r>
      <w:r>
        <w:rPr>
          <w:rFonts w:ascii="宋体"/>
          <w:color w:val="333333"/>
          <w:sz w:val="24"/>
          <w:szCs w:val="24"/>
        </w:rPr>
        <w:t xml:space="preserve"> </w:t>
      </w:r>
    </w:p>
    <w:p>
      <w:pPr>
        <w:shd w:val="clear" w:color="000000" w:fill="FFFFFF"/>
        <w:spacing w:line="360" w:lineRule="auto"/>
        <w:ind w:firstLine="640"/>
        <w:rPr>
          <w:rFonts w:ascii="宋体"/>
          <w:color w:val="333333"/>
          <w:sz w:val="24"/>
          <w:szCs w:val="24"/>
        </w:rPr>
      </w:pPr>
      <w:r>
        <w:rPr>
          <w:rFonts w:ascii="宋体"/>
          <w:color w:val="333333"/>
          <w:sz w:val="24"/>
          <w:szCs w:val="24"/>
        </w:rPr>
        <w:t>电话：</w:t>
      </w:r>
      <w:r>
        <w:rPr>
          <w:rFonts w:hint="eastAsia" w:ascii="宋体"/>
          <w:color w:val="333333"/>
          <w:sz w:val="24"/>
          <w:szCs w:val="24"/>
        </w:rPr>
        <w:t>0562-5881058</w:t>
      </w:r>
    </w:p>
    <w:p>
      <w:pPr>
        <w:shd w:val="clear" w:color="000000" w:fill="FFFFFF"/>
        <w:spacing w:line="360" w:lineRule="auto"/>
        <w:ind w:firstLine="640"/>
        <w:rPr>
          <w:rFonts w:ascii="宋体" w:hAnsi="宋体" w:eastAsia="宋体" w:cs="宋体"/>
          <w:sz w:val="24"/>
          <w:szCs w:val="24"/>
        </w:rPr>
      </w:pPr>
      <w:r>
        <w:rPr>
          <w:rFonts w:hint="eastAsia" w:ascii="宋体"/>
          <w:color w:val="333333"/>
          <w:sz w:val="24"/>
          <w:szCs w:val="24"/>
        </w:rPr>
        <w:t>技术业务咨询：</w:t>
      </w:r>
      <w:r>
        <w:rPr>
          <w:rFonts w:hint="eastAsia" w:ascii="宋体" w:hAnsi="宋体" w:eastAsia="宋体" w:cs="宋体"/>
          <w:sz w:val="24"/>
          <w:szCs w:val="24"/>
        </w:rPr>
        <w:t xml:space="preserve">铜陵学院教务处   </w:t>
      </w:r>
      <w:r>
        <w:rPr>
          <w:rFonts w:hint="eastAsia" w:ascii="宋体" w:hAnsi="宋体" w:eastAsia="宋体" w:cs="宋体"/>
          <w:sz w:val="24"/>
          <w:szCs w:val="24"/>
          <w:lang w:eastAsia="zh-CN"/>
        </w:rPr>
        <w:t>胡</w:t>
      </w:r>
      <w:r>
        <w:rPr>
          <w:rFonts w:hint="eastAsia" w:ascii="宋体" w:hAnsi="宋体" w:eastAsia="宋体" w:cs="宋体"/>
          <w:sz w:val="24"/>
          <w:szCs w:val="24"/>
        </w:rPr>
        <w:t>老师（</w:t>
      </w:r>
      <w:r>
        <w:rPr>
          <w:rFonts w:hint="eastAsia" w:ascii="宋体" w:hAnsi="宋体" w:eastAsia="宋体" w:cs="宋体"/>
          <w:sz w:val="24"/>
          <w:szCs w:val="24"/>
          <w:lang w:val="en-US" w:eastAsia="zh-CN"/>
        </w:rPr>
        <w:t>18056212177</w:t>
      </w:r>
      <w:r>
        <w:rPr>
          <w:rFonts w:hint="eastAsia" w:ascii="宋体" w:hAnsi="宋体" w:eastAsia="宋体" w:cs="宋体"/>
          <w:sz w:val="24"/>
          <w:szCs w:val="24"/>
        </w:rPr>
        <w:t>）</w:t>
      </w:r>
    </w:p>
    <w:p>
      <w:pPr>
        <w:shd w:val="clear" w:color="000000" w:fill="FFFFFF"/>
        <w:spacing w:line="360" w:lineRule="auto"/>
        <w:ind w:firstLine="643"/>
        <w:jc w:val="left"/>
        <w:rPr>
          <w:rFonts w:hint="eastAsia" w:ascii="宋体" w:hAnsi="宋体" w:eastAsia="宋体"/>
          <w:b/>
          <w:color w:val="333333"/>
          <w:sz w:val="28"/>
          <w:szCs w:val="28"/>
          <w:lang w:eastAsia="zh-CN"/>
        </w:rPr>
      </w:pPr>
      <w:r>
        <w:rPr>
          <w:rFonts w:hint="eastAsia" w:ascii="宋体" w:eastAsia="宋体"/>
          <w:b/>
          <w:color w:val="333333"/>
          <w:sz w:val="28"/>
          <w:szCs w:val="28"/>
          <w:lang w:eastAsia="zh-CN"/>
        </w:rPr>
        <w:t>六</w:t>
      </w:r>
      <w:r>
        <w:rPr>
          <w:rFonts w:ascii="宋体"/>
          <w:b/>
          <w:color w:val="333333"/>
          <w:sz w:val="28"/>
          <w:szCs w:val="28"/>
        </w:rPr>
        <w:t>、</w:t>
      </w:r>
      <w:r>
        <w:rPr>
          <w:rFonts w:hint="eastAsia" w:ascii="宋体" w:eastAsia="宋体"/>
          <w:b/>
          <w:color w:val="333333"/>
          <w:sz w:val="28"/>
          <w:szCs w:val="28"/>
          <w:lang w:eastAsia="zh-CN"/>
        </w:rPr>
        <w:t>投标</w:t>
      </w:r>
      <w:r>
        <w:rPr>
          <w:rFonts w:ascii="宋体"/>
          <w:b/>
          <w:color w:val="333333"/>
          <w:sz w:val="28"/>
          <w:szCs w:val="28"/>
        </w:rPr>
        <w:t>保证金</w:t>
      </w:r>
      <w:r>
        <w:rPr>
          <w:rFonts w:hint="eastAsia" w:ascii="宋体" w:eastAsia="宋体"/>
          <w:b/>
          <w:color w:val="333333"/>
          <w:sz w:val="28"/>
          <w:szCs w:val="28"/>
          <w:lang w:eastAsia="zh-CN"/>
        </w:rPr>
        <w:t>（无）</w:t>
      </w:r>
    </w:p>
    <w:p>
      <w:pPr>
        <w:shd w:val="clear" w:color="000000" w:fill="FFFFFF"/>
        <w:spacing w:line="360" w:lineRule="auto"/>
        <w:jc w:val="left"/>
        <w:rPr>
          <w:rFonts w:ascii="宋体" w:eastAsia="宋体"/>
          <w:color w:val="333333"/>
          <w:sz w:val="28"/>
          <w:szCs w:val="28"/>
        </w:rPr>
      </w:pPr>
    </w:p>
    <w:p>
      <w:pPr>
        <w:shd w:val="clear" w:color="000000" w:fill="FFFFFF"/>
        <w:spacing w:line="360" w:lineRule="auto"/>
        <w:jc w:val="left"/>
        <w:rPr>
          <w:rFonts w:ascii="宋体"/>
          <w:color w:val="333333"/>
          <w:sz w:val="28"/>
          <w:szCs w:val="28"/>
        </w:rPr>
      </w:pPr>
    </w:p>
    <w:p>
      <w:pPr>
        <w:shd w:val="clear" w:color="000000" w:fill="FFFFFF"/>
        <w:spacing w:line="360" w:lineRule="auto"/>
        <w:jc w:val="left"/>
        <w:rPr>
          <w:rFonts w:ascii="宋体"/>
          <w:color w:val="333333"/>
          <w:sz w:val="28"/>
          <w:szCs w:val="28"/>
        </w:rPr>
      </w:pPr>
    </w:p>
    <w:p>
      <w:pPr>
        <w:shd w:val="clear" w:color="000000" w:fill="FFFFFF"/>
        <w:spacing w:line="360" w:lineRule="auto"/>
        <w:jc w:val="left"/>
        <w:rPr>
          <w:rFonts w:ascii="宋体"/>
          <w:color w:val="333333"/>
          <w:sz w:val="28"/>
          <w:szCs w:val="28"/>
        </w:rPr>
      </w:pPr>
    </w:p>
    <w:p>
      <w:pPr>
        <w:shd w:val="clear" w:color="000000" w:fill="FFFFFF"/>
        <w:spacing w:line="360" w:lineRule="auto"/>
        <w:jc w:val="left"/>
        <w:rPr>
          <w:rFonts w:ascii="宋体"/>
          <w:color w:val="333333"/>
          <w:sz w:val="28"/>
          <w:szCs w:val="28"/>
        </w:rPr>
      </w:pPr>
    </w:p>
    <w:p>
      <w:pPr>
        <w:shd w:val="clear" w:color="000000" w:fill="FFFFFF"/>
        <w:spacing w:line="360" w:lineRule="auto"/>
        <w:jc w:val="left"/>
        <w:rPr>
          <w:rFonts w:ascii="宋体"/>
          <w:color w:val="333333"/>
          <w:sz w:val="28"/>
          <w:szCs w:val="28"/>
        </w:rPr>
      </w:pPr>
    </w:p>
    <w:p>
      <w:pPr>
        <w:shd w:val="clear" w:color="000000" w:fill="FFFFFF"/>
        <w:spacing w:line="360" w:lineRule="auto"/>
        <w:jc w:val="left"/>
        <w:rPr>
          <w:rFonts w:ascii="宋体"/>
          <w:color w:val="333333"/>
          <w:sz w:val="28"/>
          <w:szCs w:val="28"/>
        </w:rPr>
      </w:pPr>
    </w:p>
    <w:p>
      <w:pPr>
        <w:shd w:val="clear" w:color="000000" w:fill="FFFFFF"/>
        <w:spacing w:line="360" w:lineRule="auto"/>
        <w:jc w:val="left"/>
        <w:rPr>
          <w:rFonts w:ascii="宋体"/>
          <w:color w:val="333333"/>
          <w:sz w:val="28"/>
          <w:szCs w:val="28"/>
        </w:rPr>
      </w:pPr>
    </w:p>
    <w:p>
      <w:pPr>
        <w:shd w:val="clear" w:color="000000" w:fill="FFFFFF"/>
        <w:spacing w:line="360" w:lineRule="auto"/>
        <w:jc w:val="left"/>
        <w:rPr>
          <w:rFonts w:ascii="宋体" w:hAnsi="宋体" w:eastAsia="宋体"/>
          <w:color w:val="333333"/>
          <w:sz w:val="28"/>
          <w:szCs w:val="28"/>
        </w:rPr>
      </w:pPr>
      <w:r>
        <w:rPr>
          <w:rFonts w:ascii="宋体"/>
          <w:color w:val="333333"/>
          <w:sz w:val="28"/>
          <w:szCs w:val="28"/>
        </w:rPr>
        <w:t>附件：</w:t>
      </w:r>
      <w:r>
        <w:rPr>
          <w:rFonts w:ascii="宋体"/>
          <w:color w:val="333333"/>
          <w:sz w:val="28"/>
          <w:szCs w:val="28"/>
        </w:rPr>
        <w:br w:type="textWrapping" w:clear="all"/>
      </w:r>
      <w:r>
        <w:fldChar w:fldCharType="begin"/>
      </w:r>
      <w:r>
        <w:instrText xml:space="preserve"> HYPERLINK "http://www.tltg.gov.cn/download/5abde7e584aef7050f00668e" \h </w:instrText>
      </w:r>
      <w:r>
        <w:fldChar w:fldCharType="separate"/>
      </w:r>
      <w:r>
        <w:rPr>
          <w:rFonts w:hint="eastAsia" w:ascii="宋体" w:eastAsia="宋体"/>
          <w:color w:val="333333"/>
          <w:sz w:val="28"/>
          <w:szCs w:val="28"/>
          <w:lang w:eastAsia="zh-CN"/>
        </w:rPr>
        <w:t>市场比选</w:t>
      </w:r>
      <w:r>
        <w:rPr>
          <w:rFonts w:ascii="宋体"/>
          <w:color w:val="333333"/>
          <w:sz w:val="28"/>
          <w:szCs w:val="28"/>
        </w:rPr>
        <w:t>文件</w:t>
      </w:r>
      <w:r>
        <w:rPr>
          <w:rFonts w:ascii="宋体"/>
          <w:color w:val="333333"/>
          <w:sz w:val="28"/>
          <w:szCs w:val="28"/>
        </w:rPr>
        <w:fldChar w:fldCharType="end"/>
      </w:r>
    </w:p>
    <w:p>
      <w:pPr>
        <w:shd w:val="clear" w:color="000000" w:fill="FFFFFF"/>
        <w:spacing w:line="360" w:lineRule="auto"/>
        <w:jc w:val="left"/>
        <w:rPr>
          <w:rFonts w:ascii="宋体" w:hAnsi="宋体" w:eastAsia="宋体"/>
          <w:b/>
          <w:sz w:val="32"/>
          <w:szCs w:val="32"/>
        </w:rPr>
        <w:sectPr>
          <w:headerReference r:id="rId4" w:type="first"/>
          <w:headerReference r:id="rId3" w:type="default"/>
          <w:footerReference r:id="rId5" w:type="default"/>
          <w:pgSz w:w="11906" w:h="16838"/>
          <w:pgMar w:top="1440" w:right="1599" w:bottom="1440" w:left="1803" w:header="851" w:footer="992" w:gutter="0"/>
          <w:pgNumType w:start="1"/>
          <w:cols w:space="720" w:num="1"/>
          <w:titlePg/>
          <w:docGrid w:type="lines" w:linePitch="319" w:charSpace="0"/>
        </w:sectPr>
      </w:pPr>
    </w:p>
    <w:p>
      <w:pPr>
        <w:pStyle w:val="56"/>
        <w:numPr>
          <w:ilvl w:val="0"/>
          <w:numId w:val="0"/>
        </w:numPr>
        <w:tabs>
          <w:tab w:val="left" w:pos="420"/>
        </w:tabs>
        <w:spacing w:line="360" w:lineRule="auto"/>
        <w:rPr>
          <w:rFonts w:hAnsi="Times New Roman" w:eastAsia="Times New Roman"/>
          <w:sz w:val="28"/>
          <w:szCs w:val="28"/>
        </w:rPr>
      </w:pPr>
      <w:r>
        <w:rPr>
          <w:sz w:val="28"/>
          <w:szCs w:val="28"/>
        </w:rPr>
        <w:t>第一章</w:t>
      </w:r>
      <w:r>
        <w:rPr>
          <w:rFonts w:hint="eastAsia"/>
          <w:sz w:val="28"/>
          <w:szCs w:val="28"/>
        </w:rPr>
        <w:t xml:space="preserve"> </w:t>
      </w:r>
      <w:r>
        <w:rPr>
          <w:rFonts w:hint="eastAsia"/>
          <w:sz w:val="28"/>
          <w:szCs w:val="28"/>
          <w:lang w:eastAsia="zh-CN"/>
        </w:rPr>
        <w:t>市场比选</w:t>
      </w:r>
      <w:r>
        <w:rPr>
          <w:sz w:val="28"/>
          <w:szCs w:val="28"/>
        </w:rPr>
        <w:t>书</w:t>
      </w:r>
    </w:p>
    <w:p>
      <w:pPr>
        <w:pStyle w:val="60"/>
        <w:wordWrap w:val="0"/>
        <w:jc w:val="center"/>
        <w:rPr>
          <w:color w:val="000000"/>
        </w:rPr>
      </w:pPr>
      <w:bookmarkStart w:id="0" w:name="_Toc383776342"/>
      <w:bookmarkStart w:id="1" w:name="_Toc338398713"/>
      <w:bookmarkStart w:id="2" w:name="_Toc272141464"/>
      <w:r>
        <w:t>一、</w:t>
      </w:r>
      <w:r>
        <w:rPr>
          <w:rFonts w:hint="eastAsia"/>
          <w:lang w:eastAsia="zh-CN"/>
        </w:rPr>
        <w:t>投标</w:t>
      </w:r>
      <w:r>
        <w:t>响应供应商须知前附表</w:t>
      </w:r>
      <w:bookmarkEnd w:id="0"/>
      <w:bookmarkEnd w:id="1"/>
      <w:bookmarkEnd w:id="2"/>
    </w:p>
    <w:tbl>
      <w:tblPr>
        <w:tblStyle w:val="34"/>
        <w:tblW w:w="963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821"/>
        <w:gridCol w:w="2982"/>
        <w:gridCol w:w="583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821" w:type="dxa"/>
            <w:tcBorders>
              <w:top w:val="single" w:color="auto" w:sz="12" w:space="0"/>
              <w:left w:val="single" w:color="auto" w:sz="12" w:space="0"/>
              <w:bottom w:val="single" w:color="auto" w:sz="6" w:space="0"/>
              <w:right w:val="single" w:color="auto" w:sz="6" w:space="0"/>
            </w:tcBorders>
            <w:tcMar>
              <w:left w:w="113" w:type="dxa"/>
              <w:right w:w="113" w:type="dxa"/>
            </w:tcMar>
            <w:vAlign w:val="center"/>
          </w:tcPr>
          <w:p>
            <w:pPr>
              <w:pStyle w:val="58"/>
              <w:wordWrap w:val="0"/>
              <w:snapToGrid w:val="0"/>
              <w:jc w:val="center"/>
              <w:rPr>
                <w:color w:val="000000"/>
              </w:rPr>
            </w:pPr>
            <w:r>
              <w:rPr>
                <w:color w:val="000000"/>
              </w:rPr>
              <w:t>序号</w:t>
            </w:r>
          </w:p>
        </w:tc>
        <w:tc>
          <w:tcPr>
            <w:tcW w:w="2982" w:type="dxa"/>
            <w:tcBorders>
              <w:top w:val="single" w:color="auto" w:sz="12" w:space="0"/>
              <w:left w:val="single" w:color="auto" w:sz="6" w:space="0"/>
              <w:bottom w:val="single" w:color="auto" w:sz="6" w:space="0"/>
              <w:right w:val="single" w:color="auto" w:sz="6" w:space="0"/>
            </w:tcBorders>
            <w:tcMar>
              <w:left w:w="113" w:type="dxa"/>
              <w:right w:w="113" w:type="dxa"/>
            </w:tcMar>
            <w:vAlign w:val="center"/>
          </w:tcPr>
          <w:p>
            <w:pPr>
              <w:pStyle w:val="58"/>
              <w:wordWrap w:val="0"/>
              <w:snapToGrid w:val="0"/>
              <w:jc w:val="center"/>
              <w:rPr>
                <w:color w:val="000000"/>
              </w:rPr>
            </w:pPr>
            <w:r>
              <w:rPr>
                <w:color w:val="000000"/>
              </w:rPr>
              <w:t>条款名称</w:t>
            </w:r>
          </w:p>
        </w:tc>
        <w:tc>
          <w:tcPr>
            <w:tcW w:w="5831" w:type="dxa"/>
            <w:tcBorders>
              <w:top w:val="single" w:color="auto" w:sz="12" w:space="0"/>
              <w:left w:val="single" w:color="auto" w:sz="6" w:space="0"/>
              <w:bottom w:val="single" w:color="auto" w:sz="6" w:space="0"/>
              <w:right w:val="single" w:color="auto" w:sz="12" w:space="0"/>
            </w:tcBorders>
            <w:tcMar>
              <w:left w:w="113" w:type="dxa"/>
              <w:right w:w="113" w:type="dxa"/>
            </w:tcMar>
            <w:vAlign w:val="center"/>
          </w:tcPr>
          <w:p>
            <w:pPr>
              <w:pStyle w:val="58"/>
              <w:wordWrap w:val="0"/>
              <w:snapToGrid w:val="0"/>
              <w:jc w:val="center"/>
              <w:rPr>
                <w:color w:val="000000"/>
              </w:rPr>
            </w:pPr>
            <w:r>
              <w:rPr>
                <w:color w:val="000000"/>
              </w:rPr>
              <w:t>说明和要求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821" w:type="dxa"/>
            <w:tcBorders>
              <w:top w:val="single" w:color="auto" w:sz="6" w:space="0"/>
              <w:left w:val="single" w:color="auto" w:sz="12" w:space="0"/>
              <w:bottom w:val="single" w:color="auto" w:sz="6" w:space="0"/>
              <w:right w:val="single" w:color="auto" w:sz="6" w:space="0"/>
            </w:tcBorders>
            <w:tcMar>
              <w:left w:w="113" w:type="dxa"/>
              <w:right w:w="113" w:type="dxa"/>
            </w:tcMar>
            <w:vAlign w:val="center"/>
          </w:tcPr>
          <w:p>
            <w:pPr>
              <w:pStyle w:val="58"/>
              <w:wordWrap w:val="0"/>
              <w:snapToGrid w:val="0"/>
              <w:jc w:val="center"/>
              <w:rPr>
                <w:rFonts w:hAnsi="Courier New" w:eastAsia="Courier New"/>
                <w:color w:val="000000"/>
              </w:rPr>
            </w:pPr>
            <w:r>
              <w:rPr>
                <w:color w:val="000000"/>
              </w:rPr>
              <w:t>1</w:t>
            </w:r>
          </w:p>
        </w:tc>
        <w:tc>
          <w:tcPr>
            <w:tcW w:w="2982" w:type="dxa"/>
            <w:tcBorders>
              <w:top w:val="single" w:color="auto" w:sz="6" w:space="0"/>
              <w:left w:val="single" w:color="auto" w:sz="6" w:space="0"/>
              <w:bottom w:val="single" w:color="auto" w:sz="6" w:space="0"/>
              <w:right w:val="single" w:color="auto" w:sz="6" w:space="0"/>
            </w:tcBorders>
            <w:tcMar>
              <w:left w:w="113" w:type="dxa"/>
              <w:right w:w="113" w:type="dxa"/>
            </w:tcMar>
            <w:vAlign w:val="center"/>
          </w:tcPr>
          <w:p>
            <w:pPr>
              <w:pStyle w:val="58"/>
              <w:wordWrap w:val="0"/>
              <w:snapToGrid w:val="0"/>
              <w:jc w:val="both"/>
              <w:rPr>
                <w:color w:val="000000"/>
              </w:rPr>
            </w:pPr>
            <w:r>
              <w:rPr>
                <w:color w:val="000000"/>
              </w:rPr>
              <w:t>预算控制数</w:t>
            </w:r>
          </w:p>
        </w:tc>
        <w:tc>
          <w:tcPr>
            <w:tcW w:w="5831" w:type="dxa"/>
            <w:tcBorders>
              <w:top w:val="single" w:color="auto" w:sz="6" w:space="0"/>
              <w:left w:val="single" w:color="auto" w:sz="6" w:space="0"/>
              <w:bottom w:val="single" w:color="auto" w:sz="6" w:space="0"/>
              <w:right w:val="single" w:color="auto" w:sz="12" w:space="0"/>
            </w:tcBorders>
            <w:tcMar>
              <w:left w:w="113" w:type="dxa"/>
              <w:right w:w="113" w:type="dxa"/>
            </w:tcMar>
            <w:vAlign w:val="center"/>
          </w:tcPr>
          <w:p>
            <w:pPr>
              <w:pStyle w:val="58"/>
              <w:wordWrap w:val="0"/>
              <w:snapToGrid w:val="0"/>
              <w:jc w:val="both"/>
              <w:rPr>
                <w:color w:val="000000"/>
              </w:rPr>
            </w:pPr>
            <w:r>
              <w:rPr>
                <w:rFonts w:hint="eastAsia"/>
                <w:b/>
                <w:color w:val="000000"/>
                <w:lang w:val="en-US" w:eastAsia="zh-CN"/>
              </w:rPr>
              <w:t>5</w:t>
            </w:r>
            <w:r>
              <w:rPr>
                <w:b/>
                <w:color w:val="000000"/>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821" w:type="dxa"/>
            <w:tcBorders>
              <w:top w:val="single" w:color="auto" w:sz="6" w:space="0"/>
              <w:left w:val="single" w:color="auto" w:sz="12" w:space="0"/>
              <w:bottom w:val="single" w:color="auto" w:sz="6" w:space="0"/>
              <w:right w:val="single" w:color="auto" w:sz="6" w:space="0"/>
            </w:tcBorders>
            <w:tcMar>
              <w:left w:w="113" w:type="dxa"/>
              <w:right w:w="113" w:type="dxa"/>
            </w:tcMar>
            <w:vAlign w:val="center"/>
          </w:tcPr>
          <w:p>
            <w:pPr>
              <w:pStyle w:val="58"/>
              <w:wordWrap w:val="0"/>
              <w:snapToGrid w:val="0"/>
              <w:jc w:val="center"/>
              <w:rPr>
                <w:rFonts w:hAnsi="Courier New" w:eastAsia="Courier New"/>
                <w:color w:val="000000"/>
              </w:rPr>
            </w:pPr>
            <w:r>
              <w:rPr>
                <w:color w:val="000000"/>
              </w:rPr>
              <w:t>2</w:t>
            </w:r>
          </w:p>
        </w:tc>
        <w:tc>
          <w:tcPr>
            <w:tcW w:w="2982" w:type="dxa"/>
            <w:tcBorders>
              <w:top w:val="single" w:color="auto" w:sz="6" w:space="0"/>
              <w:left w:val="single" w:color="auto" w:sz="6" w:space="0"/>
              <w:bottom w:val="single" w:color="auto" w:sz="6" w:space="0"/>
              <w:right w:val="single" w:color="auto" w:sz="6" w:space="0"/>
            </w:tcBorders>
            <w:tcMar>
              <w:left w:w="113" w:type="dxa"/>
              <w:right w:w="113" w:type="dxa"/>
            </w:tcMar>
            <w:vAlign w:val="center"/>
          </w:tcPr>
          <w:p>
            <w:pPr>
              <w:pStyle w:val="58"/>
              <w:wordWrap w:val="0"/>
              <w:snapToGrid w:val="0"/>
              <w:jc w:val="both"/>
              <w:rPr>
                <w:color w:val="000000"/>
              </w:rPr>
            </w:pPr>
            <w:r>
              <w:rPr>
                <w:color w:val="000000"/>
              </w:rPr>
              <w:t>投标人资格要求</w:t>
            </w:r>
          </w:p>
        </w:tc>
        <w:tc>
          <w:tcPr>
            <w:tcW w:w="5831" w:type="dxa"/>
            <w:tcBorders>
              <w:top w:val="single" w:color="auto" w:sz="6" w:space="0"/>
              <w:left w:val="single" w:color="auto" w:sz="6" w:space="0"/>
              <w:bottom w:val="single" w:color="auto" w:sz="6" w:space="0"/>
              <w:right w:val="single" w:color="auto" w:sz="12" w:space="0"/>
            </w:tcBorders>
            <w:tcMar>
              <w:left w:w="113" w:type="dxa"/>
              <w:right w:w="113" w:type="dxa"/>
            </w:tcMar>
            <w:vAlign w:val="center"/>
          </w:tcPr>
          <w:p>
            <w:pPr>
              <w:pStyle w:val="58"/>
              <w:wordWrap w:val="0"/>
              <w:snapToGrid w:val="0"/>
              <w:jc w:val="both"/>
              <w:rPr>
                <w:color w:val="000000"/>
              </w:rPr>
            </w:pPr>
            <w:r>
              <w:rPr>
                <w:color w:val="000000"/>
              </w:rPr>
              <w:t>具体见招标公告相关内容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821" w:type="dxa"/>
            <w:tcBorders>
              <w:top w:val="single" w:color="auto" w:sz="6" w:space="0"/>
              <w:left w:val="single" w:color="auto" w:sz="12" w:space="0"/>
              <w:bottom w:val="single" w:color="auto" w:sz="6" w:space="0"/>
              <w:right w:val="single" w:color="auto" w:sz="6" w:space="0"/>
            </w:tcBorders>
            <w:tcMar>
              <w:left w:w="113" w:type="dxa"/>
              <w:right w:w="113" w:type="dxa"/>
            </w:tcMar>
            <w:vAlign w:val="center"/>
          </w:tcPr>
          <w:p>
            <w:pPr>
              <w:pStyle w:val="58"/>
              <w:wordWrap w:val="0"/>
              <w:snapToGrid w:val="0"/>
              <w:jc w:val="center"/>
              <w:rPr>
                <w:rFonts w:hAnsi="Courier New" w:eastAsia="Courier New"/>
                <w:color w:val="000000"/>
              </w:rPr>
            </w:pPr>
            <w:r>
              <w:rPr>
                <w:color w:val="000000"/>
              </w:rPr>
              <w:t>3</w:t>
            </w:r>
          </w:p>
        </w:tc>
        <w:tc>
          <w:tcPr>
            <w:tcW w:w="2982" w:type="dxa"/>
            <w:tcBorders>
              <w:top w:val="single" w:color="auto" w:sz="6" w:space="0"/>
              <w:left w:val="single" w:color="auto" w:sz="6" w:space="0"/>
              <w:bottom w:val="single" w:color="auto" w:sz="6" w:space="0"/>
              <w:right w:val="single" w:color="auto" w:sz="6" w:space="0"/>
            </w:tcBorders>
            <w:tcMar>
              <w:left w:w="113" w:type="dxa"/>
              <w:right w:w="113" w:type="dxa"/>
            </w:tcMar>
            <w:vAlign w:val="center"/>
          </w:tcPr>
          <w:p>
            <w:pPr>
              <w:pStyle w:val="58"/>
              <w:wordWrap w:val="0"/>
              <w:snapToGrid w:val="0"/>
              <w:jc w:val="both"/>
              <w:rPr>
                <w:color w:val="000000"/>
              </w:rPr>
            </w:pPr>
            <w:r>
              <w:rPr>
                <w:color w:val="000000"/>
              </w:rPr>
              <w:t>招标方式</w:t>
            </w:r>
          </w:p>
        </w:tc>
        <w:tc>
          <w:tcPr>
            <w:tcW w:w="5831" w:type="dxa"/>
            <w:tcBorders>
              <w:top w:val="single" w:color="auto" w:sz="6" w:space="0"/>
              <w:left w:val="single" w:color="auto" w:sz="6" w:space="0"/>
              <w:bottom w:val="single" w:color="auto" w:sz="6" w:space="0"/>
              <w:right w:val="single" w:color="auto" w:sz="12" w:space="0"/>
            </w:tcBorders>
            <w:tcMar>
              <w:left w:w="113" w:type="dxa"/>
              <w:right w:w="113" w:type="dxa"/>
            </w:tcMar>
            <w:vAlign w:val="center"/>
          </w:tcPr>
          <w:p>
            <w:pPr>
              <w:pStyle w:val="58"/>
              <w:wordWrap w:val="0"/>
              <w:snapToGrid w:val="0"/>
              <w:jc w:val="both"/>
              <w:rPr>
                <w:rFonts w:hint="eastAsia" w:eastAsia="宋体"/>
                <w:color w:val="000000"/>
                <w:lang w:eastAsia="zh-CN"/>
              </w:rPr>
            </w:pPr>
            <w:r>
              <w:rPr>
                <w:rFonts w:hint="eastAsia"/>
                <w:color w:val="000000"/>
                <w:lang w:eastAsia="zh-CN"/>
              </w:rPr>
              <w:t>市场比选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821" w:type="dxa"/>
            <w:tcBorders>
              <w:top w:val="single" w:color="auto" w:sz="6" w:space="0"/>
              <w:left w:val="single" w:color="auto" w:sz="12" w:space="0"/>
              <w:bottom w:val="single" w:color="auto" w:sz="6" w:space="0"/>
              <w:right w:val="single" w:color="auto" w:sz="6" w:space="0"/>
            </w:tcBorders>
            <w:tcMar>
              <w:left w:w="113" w:type="dxa"/>
              <w:right w:w="113" w:type="dxa"/>
            </w:tcMar>
            <w:vAlign w:val="center"/>
          </w:tcPr>
          <w:p>
            <w:pPr>
              <w:pStyle w:val="58"/>
              <w:wordWrap w:val="0"/>
              <w:snapToGrid w:val="0"/>
              <w:jc w:val="center"/>
              <w:rPr>
                <w:rFonts w:hAnsi="Courier New" w:eastAsia="Courier New"/>
                <w:color w:val="000000"/>
              </w:rPr>
            </w:pPr>
            <w:r>
              <w:rPr>
                <w:color w:val="000000"/>
              </w:rPr>
              <w:t>4</w:t>
            </w:r>
          </w:p>
        </w:tc>
        <w:tc>
          <w:tcPr>
            <w:tcW w:w="2982" w:type="dxa"/>
            <w:tcBorders>
              <w:top w:val="single" w:color="auto" w:sz="6" w:space="0"/>
              <w:left w:val="single" w:color="auto" w:sz="6" w:space="0"/>
              <w:bottom w:val="single" w:color="auto" w:sz="6" w:space="0"/>
              <w:right w:val="single" w:color="auto" w:sz="6" w:space="0"/>
            </w:tcBorders>
            <w:tcMar>
              <w:left w:w="113" w:type="dxa"/>
              <w:right w:w="113" w:type="dxa"/>
            </w:tcMar>
            <w:vAlign w:val="center"/>
          </w:tcPr>
          <w:p>
            <w:pPr>
              <w:pStyle w:val="58"/>
              <w:wordWrap w:val="0"/>
              <w:snapToGrid w:val="0"/>
              <w:jc w:val="both"/>
              <w:rPr>
                <w:color w:val="000000"/>
              </w:rPr>
            </w:pPr>
            <w:r>
              <w:rPr>
                <w:color w:val="000000"/>
              </w:rPr>
              <w:t>建设地点</w:t>
            </w:r>
          </w:p>
        </w:tc>
        <w:tc>
          <w:tcPr>
            <w:tcW w:w="5831" w:type="dxa"/>
            <w:tcBorders>
              <w:top w:val="single" w:color="auto" w:sz="6" w:space="0"/>
              <w:left w:val="single" w:color="auto" w:sz="6" w:space="0"/>
              <w:bottom w:val="single" w:color="auto" w:sz="6" w:space="0"/>
              <w:right w:val="single" w:color="auto" w:sz="12" w:space="0"/>
            </w:tcBorders>
            <w:tcMar>
              <w:left w:w="113" w:type="dxa"/>
              <w:right w:w="113" w:type="dxa"/>
            </w:tcMar>
            <w:vAlign w:val="center"/>
          </w:tcPr>
          <w:p>
            <w:pPr>
              <w:pStyle w:val="58"/>
              <w:wordWrap w:val="0"/>
              <w:snapToGrid w:val="0"/>
              <w:jc w:val="both"/>
              <w:rPr>
                <w:color w:val="000000"/>
              </w:rPr>
            </w:pPr>
            <w:r>
              <w:rPr>
                <w:color w:val="000000"/>
              </w:rPr>
              <w:t>铜陵学院</w:t>
            </w:r>
            <w:r>
              <w:rPr>
                <w:rFonts w:hint="eastAsia"/>
                <w:color w:val="000000"/>
              </w:rPr>
              <w:t>翠湖校区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821" w:type="dxa"/>
            <w:tcBorders>
              <w:top w:val="single" w:color="auto" w:sz="6" w:space="0"/>
              <w:left w:val="single" w:color="auto" w:sz="12" w:space="0"/>
              <w:bottom w:val="single" w:color="auto" w:sz="6" w:space="0"/>
              <w:right w:val="single" w:color="auto" w:sz="6" w:space="0"/>
            </w:tcBorders>
            <w:tcMar>
              <w:left w:w="113" w:type="dxa"/>
              <w:right w:w="113" w:type="dxa"/>
            </w:tcMar>
            <w:vAlign w:val="center"/>
          </w:tcPr>
          <w:p>
            <w:pPr>
              <w:pStyle w:val="58"/>
              <w:wordWrap w:val="0"/>
              <w:snapToGrid w:val="0"/>
              <w:jc w:val="center"/>
              <w:rPr>
                <w:rFonts w:hAnsi="Courier New" w:eastAsia="Courier New"/>
                <w:color w:val="000000"/>
              </w:rPr>
            </w:pPr>
            <w:r>
              <w:rPr>
                <w:color w:val="000000"/>
              </w:rPr>
              <w:t>5</w:t>
            </w:r>
          </w:p>
        </w:tc>
        <w:tc>
          <w:tcPr>
            <w:tcW w:w="2982" w:type="dxa"/>
            <w:tcBorders>
              <w:top w:val="single" w:color="auto" w:sz="6" w:space="0"/>
              <w:left w:val="single" w:color="auto" w:sz="6" w:space="0"/>
              <w:bottom w:val="single" w:color="auto" w:sz="6" w:space="0"/>
              <w:right w:val="single" w:color="auto" w:sz="6" w:space="0"/>
            </w:tcBorders>
            <w:tcMar>
              <w:left w:w="113" w:type="dxa"/>
              <w:right w:w="113" w:type="dxa"/>
            </w:tcMar>
            <w:vAlign w:val="center"/>
          </w:tcPr>
          <w:p>
            <w:pPr>
              <w:pStyle w:val="58"/>
              <w:wordWrap w:val="0"/>
              <w:snapToGrid w:val="0"/>
              <w:jc w:val="both"/>
              <w:rPr>
                <w:color w:val="000000"/>
              </w:rPr>
            </w:pPr>
            <w:r>
              <w:rPr>
                <w:color w:val="000000"/>
              </w:rPr>
              <w:t>招标范围</w:t>
            </w:r>
          </w:p>
        </w:tc>
        <w:tc>
          <w:tcPr>
            <w:tcW w:w="5831" w:type="dxa"/>
            <w:tcBorders>
              <w:top w:val="single" w:color="auto" w:sz="6" w:space="0"/>
              <w:left w:val="single" w:color="auto" w:sz="6" w:space="0"/>
              <w:bottom w:val="single" w:color="auto" w:sz="6" w:space="0"/>
              <w:right w:val="single" w:color="auto" w:sz="12" w:space="0"/>
            </w:tcBorders>
            <w:tcMar>
              <w:left w:w="113" w:type="dxa"/>
              <w:right w:w="113" w:type="dxa"/>
            </w:tcMar>
            <w:vAlign w:val="center"/>
          </w:tcPr>
          <w:p>
            <w:pPr>
              <w:pStyle w:val="58"/>
              <w:wordWrap w:val="0"/>
              <w:snapToGrid w:val="0"/>
              <w:jc w:val="both"/>
              <w:rPr>
                <w:color w:val="000000"/>
              </w:rPr>
            </w:pPr>
            <w:r>
              <w:rPr>
                <w:color w:val="000000"/>
              </w:rPr>
              <w:t>详见项目需求所载明内容。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821" w:type="dxa"/>
            <w:tcBorders>
              <w:top w:val="single" w:color="auto" w:sz="6" w:space="0"/>
              <w:left w:val="single" w:color="auto" w:sz="12" w:space="0"/>
              <w:bottom w:val="single" w:color="auto" w:sz="6" w:space="0"/>
              <w:right w:val="single" w:color="auto" w:sz="6" w:space="0"/>
            </w:tcBorders>
            <w:tcMar>
              <w:left w:w="113" w:type="dxa"/>
              <w:right w:w="113" w:type="dxa"/>
            </w:tcMar>
            <w:vAlign w:val="center"/>
          </w:tcPr>
          <w:p>
            <w:pPr>
              <w:pStyle w:val="58"/>
              <w:wordWrap w:val="0"/>
              <w:snapToGrid w:val="0"/>
              <w:jc w:val="center"/>
              <w:rPr>
                <w:rFonts w:hAnsi="Courier New" w:eastAsia="Courier New"/>
                <w:color w:val="000000"/>
              </w:rPr>
            </w:pPr>
            <w:r>
              <w:rPr>
                <w:color w:val="000000"/>
              </w:rPr>
              <w:t>6</w:t>
            </w:r>
          </w:p>
        </w:tc>
        <w:tc>
          <w:tcPr>
            <w:tcW w:w="2982" w:type="dxa"/>
            <w:tcBorders>
              <w:top w:val="single" w:color="auto" w:sz="6" w:space="0"/>
              <w:left w:val="single" w:color="auto" w:sz="6" w:space="0"/>
              <w:bottom w:val="single" w:color="auto" w:sz="6" w:space="0"/>
              <w:right w:val="single" w:color="auto" w:sz="6" w:space="0"/>
            </w:tcBorders>
            <w:tcMar>
              <w:left w:w="113" w:type="dxa"/>
              <w:right w:w="113" w:type="dxa"/>
            </w:tcMar>
            <w:vAlign w:val="center"/>
          </w:tcPr>
          <w:p>
            <w:pPr>
              <w:pStyle w:val="58"/>
              <w:wordWrap w:val="0"/>
              <w:snapToGrid w:val="0"/>
              <w:jc w:val="both"/>
              <w:rPr>
                <w:color w:val="000000"/>
              </w:rPr>
            </w:pPr>
            <w:r>
              <w:rPr>
                <w:color w:val="000000"/>
              </w:rPr>
              <w:t>评标方法</w:t>
            </w:r>
          </w:p>
        </w:tc>
        <w:tc>
          <w:tcPr>
            <w:tcW w:w="5831" w:type="dxa"/>
            <w:tcBorders>
              <w:top w:val="single" w:color="auto" w:sz="6" w:space="0"/>
              <w:left w:val="single" w:color="auto" w:sz="6" w:space="0"/>
              <w:bottom w:val="single" w:color="auto" w:sz="6" w:space="0"/>
              <w:right w:val="single" w:color="auto" w:sz="12" w:space="0"/>
            </w:tcBorders>
            <w:tcMar>
              <w:left w:w="113" w:type="dxa"/>
              <w:right w:w="113" w:type="dxa"/>
            </w:tcMar>
            <w:vAlign w:val="center"/>
          </w:tcPr>
          <w:p>
            <w:pPr>
              <w:pStyle w:val="58"/>
              <w:wordWrap w:val="0"/>
              <w:snapToGrid w:val="0"/>
              <w:jc w:val="both"/>
              <w:rPr>
                <w:color w:val="000000"/>
              </w:rPr>
            </w:pPr>
            <w:r>
              <w:rPr>
                <w:color w:val="000000"/>
              </w:rPr>
              <w:t>综合评分法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821" w:type="dxa"/>
            <w:tcBorders>
              <w:top w:val="single" w:color="auto" w:sz="6" w:space="0"/>
              <w:left w:val="single" w:color="auto" w:sz="12" w:space="0"/>
              <w:bottom w:val="single" w:color="auto" w:sz="6" w:space="0"/>
              <w:right w:val="single" w:color="auto" w:sz="6" w:space="0"/>
            </w:tcBorders>
            <w:tcMar>
              <w:left w:w="113" w:type="dxa"/>
              <w:right w:w="113" w:type="dxa"/>
            </w:tcMar>
            <w:vAlign w:val="center"/>
          </w:tcPr>
          <w:p>
            <w:pPr>
              <w:pStyle w:val="58"/>
              <w:wordWrap w:val="0"/>
              <w:snapToGrid w:val="0"/>
              <w:jc w:val="center"/>
              <w:rPr>
                <w:b w:val="0"/>
                <w:bCs/>
                <w:color w:val="000000"/>
                <w:highlight w:val="none"/>
              </w:rPr>
            </w:pPr>
            <w:r>
              <w:rPr>
                <w:b w:val="0"/>
                <w:bCs/>
                <w:color w:val="000000"/>
                <w:highlight w:val="none"/>
              </w:rPr>
              <w:t>7</w:t>
            </w:r>
          </w:p>
        </w:tc>
        <w:tc>
          <w:tcPr>
            <w:tcW w:w="2982" w:type="dxa"/>
            <w:tcBorders>
              <w:top w:val="single" w:color="auto" w:sz="6" w:space="0"/>
              <w:left w:val="single" w:color="auto" w:sz="6" w:space="0"/>
              <w:bottom w:val="single" w:color="auto" w:sz="6" w:space="0"/>
              <w:right w:val="single" w:color="auto" w:sz="6" w:space="0"/>
            </w:tcBorders>
            <w:tcMar>
              <w:left w:w="113" w:type="dxa"/>
              <w:right w:w="113" w:type="dxa"/>
            </w:tcMar>
            <w:vAlign w:val="center"/>
          </w:tcPr>
          <w:p>
            <w:pPr>
              <w:pStyle w:val="58"/>
              <w:wordWrap w:val="0"/>
              <w:snapToGrid w:val="0"/>
              <w:jc w:val="both"/>
              <w:rPr>
                <w:b w:val="0"/>
                <w:bCs/>
                <w:color w:val="000000"/>
                <w:highlight w:val="none"/>
              </w:rPr>
            </w:pPr>
            <w:r>
              <w:rPr>
                <w:b w:val="0"/>
                <w:bCs/>
                <w:color w:val="000000"/>
                <w:highlight w:val="none"/>
              </w:rPr>
              <w:t>服务期</w:t>
            </w:r>
          </w:p>
        </w:tc>
        <w:tc>
          <w:tcPr>
            <w:tcW w:w="5831" w:type="dxa"/>
            <w:tcBorders>
              <w:top w:val="single" w:color="auto" w:sz="6" w:space="0"/>
              <w:left w:val="single" w:color="auto" w:sz="6" w:space="0"/>
              <w:bottom w:val="single" w:color="auto" w:sz="6" w:space="0"/>
              <w:right w:val="single" w:color="auto" w:sz="12" w:space="0"/>
            </w:tcBorders>
            <w:tcMar>
              <w:left w:w="113" w:type="dxa"/>
              <w:right w:w="113" w:type="dxa"/>
            </w:tcMar>
            <w:vAlign w:val="center"/>
          </w:tcPr>
          <w:p>
            <w:pPr>
              <w:pStyle w:val="58"/>
              <w:wordWrap w:val="0"/>
              <w:snapToGrid w:val="0"/>
              <w:jc w:val="both"/>
              <w:rPr>
                <w:b w:val="0"/>
                <w:bCs/>
                <w:color w:val="000000"/>
                <w:highlight w:val="none"/>
              </w:rPr>
            </w:pPr>
            <w:r>
              <w:rPr>
                <w:rFonts w:hint="eastAsia"/>
                <w:b w:val="0"/>
                <w:bCs/>
                <w:color w:val="000000"/>
                <w:highlight w:val="none"/>
              </w:rPr>
              <w:t>自合同签订之日起6个月内完成课程制作</w:t>
            </w:r>
            <w:r>
              <w:rPr>
                <w:rFonts w:hint="eastAsia" w:cs="宋体"/>
                <w:b w:val="0"/>
                <w:bCs/>
                <w:color w:val="000000"/>
                <w:sz w:val="21"/>
                <w:szCs w:val="21"/>
                <w:highlight w:val="none"/>
                <w:shd w:val="clear" w:color="0B0000" w:fill="FFFFFF"/>
              </w:rPr>
              <w:t>，</w:t>
            </w:r>
            <w:r>
              <w:rPr>
                <w:rFonts w:hint="eastAsia" w:cs="宋体"/>
                <w:b w:val="0"/>
                <w:bCs/>
                <w:color w:val="000000"/>
                <w:highlight w:val="none"/>
              </w:rPr>
              <w:t>所有制作产品免费3年全保（免费售后服务）。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821" w:type="dxa"/>
            <w:tcBorders>
              <w:top w:val="single" w:color="auto" w:sz="6" w:space="0"/>
              <w:left w:val="single" w:color="auto" w:sz="12" w:space="0"/>
              <w:bottom w:val="single" w:color="auto" w:sz="6" w:space="0"/>
              <w:right w:val="single" w:color="auto" w:sz="6" w:space="0"/>
            </w:tcBorders>
            <w:tcMar>
              <w:left w:w="113" w:type="dxa"/>
              <w:right w:w="113" w:type="dxa"/>
            </w:tcMar>
            <w:vAlign w:val="center"/>
          </w:tcPr>
          <w:p>
            <w:pPr>
              <w:pStyle w:val="58"/>
              <w:wordWrap w:val="0"/>
              <w:snapToGrid w:val="0"/>
              <w:jc w:val="center"/>
              <w:rPr>
                <w:color w:val="000000"/>
              </w:rPr>
            </w:pPr>
            <w:r>
              <w:rPr>
                <w:color w:val="000000"/>
              </w:rPr>
              <w:t>8</w:t>
            </w:r>
          </w:p>
        </w:tc>
        <w:tc>
          <w:tcPr>
            <w:tcW w:w="2982" w:type="dxa"/>
            <w:tcBorders>
              <w:top w:val="single" w:color="auto" w:sz="6" w:space="0"/>
              <w:left w:val="single" w:color="auto" w:sz="6" w:space="0"/>
              <w:bottom w:val="single" w:color="auto" w:sz="6" w:space="0"/>
              <w:right w:val="single" w:color="auto" w:sz="6" w:space="0"/>
            </w:tcBorders>
            <w:tcMar>
              <w:left w:w="113" w:type="dxa"/>
              <w:right w:w="113" w:type="dxa"/>
            </w:tcMar>
            <w:vAlign w:val="center"/>
          </w:tcPr>
          <w:p>
            <w:pPr>
              <w:pStyle w:val="58"/>
              <w:wordWrap w:val="0"/>
              <w:snapToGrid w:val="0"/>
              <w:jc w:val="both"/>
              <w:rPr>
                <w:color w:val="000000"/>
              </w:rPr>
            </w:pPr>
            <w:r>
              <w:rPr>
                <w:color w:val="000000"/>
              </w:rPr>
              <w:t>质量要求</w:t>
            </w:r>
          </w:p>
        </w:tc>
        <w:tc>
          <w:tcPr>
            <w:tcW w:w="5831" w:type="dxa"/>
            <w:tcBorders>
              <w:top w:val="single" w:color="auto" w:sz="6" w:space="0"/>
              <w:left w:val="single" w:color="auto" w:sz="6" w:space="0"/>
              <w:bottom w:val="single" w:color="auto" w:sz="6" w:space="0"/>
              <w:right w:val="single" w:color="auto" w:sz="12" w:space="0"/>
            </w:tcBorders>
            <w:tcMar>
              <w:left w:w="113" w:type="dxa"/>
              <w:right w:w="113" w:type="dxa"/>
            </w:tcMar>
            <w:vAlign w:val="center"/>
          </w:tcPr>
          <w:p>
            <w:pPr>
              <w:pStyle w:val="58"/>
              <w:wordWrap w:val="0"/>
              <w:snapToGrid w:val="0"/>
              <w:jc w:val="both"/>
              <w:rPr>
                <w:color w:val="000000"/>
              </w:rPr>
            </w:pPr>
            <w:r>
              <w:rPr>
                <w:color w:val="000000"/>
              </w:rPr>
              <w:t>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821" w:type="dxa"/>
            <w:tcBorders>
              <w:top w:val="single" w:color="auto" w:sz="6" w:space="0"/>
              <w:left w:val="single" w:color="auto" w:sz="12" w:space="0"/>
              <w:bottom w:val="single" w:color="auto" w:sz="6" w:space="0"/>
              <w:right w:val="single" w:color="auto" w:sz="6" w:space="0"/>
            </w:tcBorders>
            <w:tcMar>
              <w:left w:w="113" w:type="dxa"/>
              <w:right w:w="113" w:type="dxa"/>
            </w:tcMar>
            <w:vAlign w:val="center"/>
          </w:tcPr>
          <w:p>
            <w:pPr>
              <w:pStyle w:val="58"/>
              <w:wordWrap w:val="0"/>
              <w:snapToGrid w:val="0"/>
              <w:jc w:val="center"/>
              <w:rPr>
                <w:color w:val="000000"/>
              </w:rPr>
            </w:pPr>
            <w:r>
              <w:rPr>
                <w:color w:val="000000"/>
              </w:rPr>
              <w:t>9</w:t>
            </w:r>
          </w:p>
        </w:tc>
        <w:tc>
          <w:tcPr>
            <w:tcW w:w="2982" w:type="dxa"/>
            <w:tcBorders>
              <w:top w:val="single" w:color="auto" w:sz="6" w:space="0"/>
              <w:left w:val="single" w:color="auto" w:sz="6" w:space="0"/>
              <w:bottom w:val="single" w:color="auto" w:sz="6" w:space="0"/>
              <w:right w:val="single" w:color="auto" w:sz="6" w:space="0"/>
            </w:tcBorders>
            <w:tcMar>
              <w:left w:w="113" w:type="dxa"/>
              <w:right w:w="113" w:type="dxa"/>
            </w:tcMar>
            <w:vAlign w:val="center"/>
          </w:tcPr>
          <w:p>
            <w:pPr>
              <w:pStyle w:val="58"/>
              <w:wordWrap w:val="0"/>
              <w:snapToGrid w:val="0"/>
              <w:jc w:val="both"/>
              <w:rPr>
                <w:color w:val="000000"/>
              </w:rPr>
            </w:pPr>
            <w:r>
              <w:rPr>
                <w:color w:val="000000"/>
              </w:rPr>
              <w:t>是否接受联合体投标</w:t>
            </w:r>
          </w:p>
        </w:tc>
        <w:tc>
          <w:tcPr>
            <w:tcW w:w="5831" w:type="dxa"/>
            <w:tcBorders>
              <w:top w:val="single" w:color="auto" w:sz="6" w:space="0"/>
              <w:left w:val="single" w:color="auto" w:sz="6" w:space="0"/>
              <w:bottom w:val="single" w:color="auto" w:sz="6" w:space="0"/>
              <w:right w:val="single" w:color="auto" w:sz="12" w:space="0"/>
            </w:tcBorders>
            <w:tcMar>
              <w:left w:w="113" w:type="dxa"/>
              <w:right w:w="113" w:type="dxa"/>
            </w:tcMar>
            <w:vAlign w:val="center"/>
          </w:tcPr>
          <w:p>
            <w:pPr>
              <w:pStyle w:val="58"/>
              <w:wordWrap w:val="0"/>
              <w:snapToGrid w:val="0"/>
              <w:jc w:val="both"/>
              <w:rPr>
                <w:color w:val="000000"/>
              </w:rPr>
            </w:pPr>
            <w:r>
              <w:rPr>
                <w:color w:val="000000"/>
              </w:rPr>
              <w:t>不接受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821" w:type="dxa"/>
            <w:tcBorders>
              <w:top w:val="single" w:color="auto" w:sz="6" w:space="0"/>
              <w:left w:val="single" w:color="auto" w:sz="12" w:space="0"/>
              <w:bottom w:val="single" w:color="auto" w:sz="6" w:space="0"/>
              <w:right w:val="single" w:color="auto" w:sz="6" w:space="0"/>
            </w:tcBorders>
            <w:tcMar>
              <w:left w:w="113" w:type="dxa"/>
              <w:right w:w="113" w:type="dxa"/>
            </w:tcMar>
            <w:vAlign w:val="center"/>
          </w:tcPr>
          <w:p>
            <w:pPr>
              <w:pStyle w:val="58"/>
              <w:wordWrap w:val="0"/>
              <w:snapToGrid w:val="0"/>
              <w:jc w:val="center"/>
              <w:rPr>
                <w:color w:val="000000"/>
              </w:rPr>
            </w:pPr>
            <w:r>
              <w:rPr>
                <w:color w:val="000000"/>
              </w:rPr>
              <w:t>10</w:t>
            </w:r>
          </w:p>
        </w:tc>
        <w:tc>
          <w:tcPr>
            <w:tcW w:w="2982" w:type="dxa"/>
            <w:tcBorders>
              <w:top w:val="single" w:color="auto" w:sz="6" w:space="0"/>
              <w:left w:val="single" w:color="auto" w:sz="6" w:space="0"/>
              <w:bottom w:val="single" w:color="auto" w:sz="6" w:space="0"/>
              <w:right w:val="single" w:color="auto" w:sz="6" w:space="0"/>
            </w:tcBorders>
            <w:tcMar>
              <w:left w:w="113" w:type="dxa"/>
              <w:right w:w="113" w:type="dxa"/>
            </w:tcMar>
            <w:vAlign w:val="center"/>
          </w:tcPr>
          <w:p>
            <w:pPr>
              <w:pStyle w:val="58"/>
              <w:wordWrap w:val="0"/>
              <w:snapToGrid w:val="0"/>
              <w:jc w:val="both"/>
              <w:rPr>
                <w:color w:val="000000"/>
              </w:rPr>
            </w:pPr>
            <w:r>
              <w:rPr>
                <w:color w:val="000000"/>
              </w:rPr>
              <w:t>投标人对招标文件</w:t>
            </w:r>
          </w:p>
          <w:p>
            <w:pPr>
              <w:pStyle w:val="58"/>
              <w:wordWrap w:val="0"/>
              <w:snapToGrid w:val="0"/>
              <w:jc w:val="both"/>
              <w:rPr>
                <w:color w:val="000000"/>
              </w:rPr>
            </w:pPr>
            <w:r>
              <w:rPr>
                <w:color w:val="000000"/>
              </w:rPr>
              <w:t>提出质疑的时间</w:t>
            </w:r>
          </w:p>
        </w:tc>
        <w:tc>
          <w:tcPr>
            <w:tcW w:w="5831" w:type="dxa"/>
            <w:tcBorders>
              <w:top w:val="single" w:color="auto" w:sz="6" w:space="0"/>
              <w:left w:val="single" w:color="auto" w:sz="6" w:space="0"/>
              <w:bottom w:val="single" w:color="auto" w:sz="6" w:space="0"/>
              <w:right w:val="single" w:color="auto" w:sz="12" w:space="0"/>
            </w:tcBorders>
            <w:tcMar>
              <w:left w:w="113" w:type="dxa"/>
              <w:right w:w="113" w:type="dxa"/>
            </w:tcMar>
            <w:vAlign w:val="center"/>
          </w:tcPr>
          <w:p>
            <w:pPr>
              <w:pStyle w:val="58"/>
              <w:wordWrap w:val="0"/>
              <w:snapToGrid w:val="0"/>
              <w:jc w:val="both"/>
              <w:rPr>
                <w:color w:val="000000"/>
              </w:rPr>
            </w:pPr>
            <w:r>
              <w:rPr>
                <w:color w:val="000000"/>
              </w:rPr>
              <w:t>投标截止时间10日前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821" w:type="dxa"/>
            <w:tcBorders>
              <w:top w:val="single" w:color="auto" w:sz="6" w:space="0"/>
              <w:left w:val="single" w:color="auto" w:sz="12" w:space="0"/>
              <w:bottom w:val="single" w:color="auto" w:sz="6" w:space="0"/>
              <w:right w:val="single" w:color="auto" w:sz="6" w:space="0"/>
            </w:tcBorders>
            <w:tcMar>
              <w:left w:w="113" w:type="dxa"/>
              <w:right w:w="113" w:type="dxa"/>
            </w:tcMar>
            <w:vAlign w:val="center"/>
          </w:tcPr>
          <w:p>
            <w:pPr>
              <w:pStyle w:val="58"/>
              <w:wordWrap w:val="0"/>
              <w:snapToGrid w:val="0"/>
              <w:jc w:val="center"/>
              <w:rPr>
                <w:color w:val="000000"/>
              </w:rPr>
            </w:pPr>
            <w:r>
              <w:rPr>
                <w:color w:val="000000"/>
              </w:rPr>
              <w:t>11</w:t>
            </w:r>
          </w:p>
        </w:tc>
        <w:tc>
          <w:tcPr>
            <w:tcW w:w="2982" w:type="dxa"/>
            <w:tcBorders>
              <w:top w:val="single" w:color="auto" w:sz="6" w:space="0"/>
              <w:left w:val="single" w:color="auto" w:sz="6" w:space="0"/>
              <w:bottom w:val="single" w:color="auto" w:sz="6" w:space="0"/>
              <w:right w:val="single" w:color="auto" w:sz="6" w:space="0"/>
            </w:tcBorders>
            <w:tcMar>
              <w:left w:w="113" w:type="dxa"/>
              <w:right w:w="113" w:type="dxa"/>
            </w:tcMar>
            <w:vAlign w:val="center"/>
          </w:tcPr>
          <w:p>
            <w:pPr>
              <w:pStyle w:val="58"/>
              <w:wordWrap w:val="0"/>
              <w:snapToGrid w:val="0"/>
              <w:jc w:val="both"/>
              <w:rPr>
                <w:color w:val="000000"/>
              </w:rPr>
            </w:pPr>
            <w:r>
              <w:rPr>
                <w:color w:val="000000"/>
              </w:rPr>
              <w:t>是否接受分包履约</w:t>
            </w:r>
          </w:p>
        </w:tc>
        <w:tc>
          <w:tcPr>
            <w:tcW w:w="5831" w:type="dxa"/>
            <w:tcBorders>
              <w:top w:val="single" w:color="auto" w:sz="6" w:space="0"/>
              <w:left w:val="single" w:color="auto" w:sz="6" w:space="0"/>
              <w:bottom w:val="single" w:color="auto" w:sz="6" w:space="0"/>
              <w:right w:val="single" w:color="auto" w:sz="12" w:space="0"/>
            </w:tcBorders>
            <w:tcMar>
              <w:left w:w="113" w:type="dxa"/>
              <w:right w:w="113" w:type="dxa"/>
            </w:tcMar>
            <w:vAlign w:val="center"/>
          </w:tcPr>
          <w:p>
            <w:pPr>
              <w:pStyle w:val="58"/>
              <w:wordWrap w:val="0"/>
              <w:snapToGrid w:val="0"/>
              <w:jc w:val="both"/>
              <w:rPr>
                <w:color w:val="000000"/>
              </w:rPr>
            </w:pPr>
            <w:r>
              <w:rPr>
                <w:color w:val="000000"/>
              </w:rPr>
              <w:t>不接受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821" w:type="dxa"/>
            <w:tcBorders>
              <w:top w:val="single" w:color="auto" w:sz="6" w:space="0"/>
              <w:left w:val="single" w:color="auto" w:sz="12" w:space="0"/>
              <w:bottom w:val="single" w:color="auto" w:sz="6" w:space="0"/>
              <w:right w:val="single" w:color="auto" w:sz="6" w:space="0"/>
            </w:tcBorders>
            <w:tcMar>
              <w:left w:w="113" w:type="dxa"/>
              <w:right w:w="113" w:type="dxa"/>
            </w:tcMar>
            <w:vAlign w:val="center"/>
          </w:tcPr>
          <w:p>
            <w:pPr>
              <w:pStyle w:val="58"/>
              <w:wordWrap w:val="0"/>
              <w:snapToGrid w:val="0"/>
              <w:jc w:val="center"/>
              <w:rPr>
                <w:color w:val="000000"/>
              </w:rPr>
            </w:pPr>
            <w:r>
              <w:rPr>
                <w:color w:val="000000"/>
              </w:rPr>
              <w:t>12</w:t>
            </w:r>
          </w:p>
        </w:tc>
        <w:tc>
          <w:tcPr>
            <w:tcW w:w="2982" w:type="dxa"/>
            <w:tcBorders>
              <w:top w:val="single" w:color="auto" w:sz="6" w:space="0"/>
              <w:left w:val="single" w:color="auto" w:sz="6" w:space="0"/>
              <w:bottom w:val="single" w:color="auto" w:sz="6" w:space="0"/>
              <w:right w:val="single" w:color="auto" w:sz="6" w:space="0"/>
            </w:tcBorders>
            <w:tcMar>
              <w:left w:w="113" w:type="dxa"/>
              <w:right w:w="113" w:type="dxa"/>
            </w:tcMar>
            <w:vAlign w:val="center"/>
          </w:tcPr>
          <w:p>
            <w:pPr>
              <w:pStyle w:val="58"/>
              <w:wordWrap w:val="0"/>
              <w:snapToGrid w:val="0"/>
              <w:jc w:val="both"/>
              <w:rPr>
                <w:color w:val="000000"/>
              </w:rPr>
            </w:pPr>
            <w:r>
              <w:rPr>
                <w:color w:val="000000"/>
              </w:rPr>
              <w:t>构成招标文件的其他文件</w:t>
            </w:r>
          </w:p>
        </w:tc>
        <w:tc>
          <w:tcPr>
            <w:tcW w:w="5831" w:type="dxa"/>
            <w:tcBorders>
              <w:top w:val="single" w:color="auto" w:sz="6" w:space="0"/>
              <w:left w:val="single" w:color="auto" w:sz="6" w:space="0"/>
              <w:bottom w:val="single" w:color="auto" w:sz="6" w:space="0"/>
              <w:right w:val="single" w:color="auto" w:sz="12" w:space="0"/>
            </w:tcBorders>
            <w:tcMar>
              <w:left w:w="113" w:type="dxa"/>
              <w:right w:w="113" w:type="dxa"/>
            </w:tcMar>
            <w:vAlign w:val="center"/>
          </w:tcPr>
          <w:p>
            <w:pPr>
              <w:pStyle w:val="58"/>
              <w:wordWrap w:val="0"/>
              <w:snapToGrid w:val="0"/>
              <w:jc w:val="both"/>
              <w:rPr>
                <w:color w:val="000000"/>
              </w:rPr>
            </w:pPr>
            <w:r>
              <w:rPr>
                <w:color w:val="000000"/>
              </w:rPr>
              <w:t>招标文件的澄清、修改书为招标文件的有效组成部分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821" w:type="dxa"/>
            <w:tcBorders>
              <w:top w:val="single" w:color="auto" w:sz="6" w:space="0"/>
              <w:left w:val="single" w:color="auto" w:sz="12" w:space="0"/>
              <w:bottom w:val="single" w:color="auto" w:sz="6" w:space="0"/>
              <w:right w:val="single" w:color="auto" w:sz="6" w:space="0"/>
            </w:tcBorders>
            <w:tcMar>
              <w:left w:w="113" w:type="dxa"/>
              <w:right w:w="113" w:type="dxa"/>
            </w:tcMar>
            <w:vAlign w:val="center"/>
          </w:tcPr>
          <w:p>
            <w:pPr>
              <w:pStyle w:val="58"/>
              <w:wordWrap w:val="0"/>
              <w:snapToGrid w:val="0"/>
              <w:jc w:val="center"/>
              <w:rPr>
                <w:color w:val="000000"/>
              </w:rPr>
            </w:pPr>
            <w:r>
              <w:rPr>
                <w:color w:val="000000"/>
              </w:rPr>
              <w:t>13</w:t>
            </w:r>
          </w:p>
        </w:tc>
        <w:tc>
          <w:tcPr>
            <w:tcW w:w="2982" w:type="dxa"/>
            <w:tcBorders>
              <w:top w:val="single" w:color="auto" w:sz="6" w:space="0"/>
              <w:left w:val="single" w:color="auto" w:sz="6" w:space="0"/>
              <w:bottom w:val="single" w:color="auto" w:sz="6" w:space="0"/>
              <w:right w:val="single" w:color="auto" w:sz="6" w:space="0"/>
            </w:tcBorders>
            <w:tcMar>
              <w:left w:w="113" w:type="dxa"/>
              <w:right w:w="113" w:type="dxa"/>
            </w:tcMar>
            <w:vAlign w:val="center"/>
          </w:tcPr>
          <w:p>
            <w:pPr>
              <w:pStyle w:val="58"/>
              <w:wordWrap w:val="0"/>
              <w:snapToGrid w:val="0"/>
              <w:jc w:val="both"/>
              <w:rPr>
                <w:color w:val="000000"/>
              </w:rPr>
            </w:pPr>
            <w:r>
              <w:rPr>
                <w:color w:val="000000"/>
              </w:rPr>
              <w:t>投标有效期</w:t>
            </w:r>
          </w:p>
        </w:tc>
        <w:tc>
          <w:tcPr>
            <w:tcW w:w="5831" w:type="dxa"/>
            <w:tcBorders>
              <w:top w:val="single" w:color="auto" w:sz="6" w:space="0"/>
              <w:left w:val="single" w:color="auto" w:sz="6" w:space="0"/>
              <w:bottom w:val="single" w:color="auto" w:sz="6" w:space="0"/>
              <w:right w:val="single" w:color="auto" w:sz="12" w:space="0"/>
            </w:tcBorders>
            <w:tcMar>
              <w:left w:w="113" w:type="dxa"/>
              <w:right w:w="113" w:type="dxa"/>
            </w:tcMar>
            <w:vAlign w:val="center"/>
          </w:tcPr>
          <w:p>
            <w:pPr>
              <w:pStyle w:val="58"/>
              <w:wordWrap w:val="0"/>
              <w:snapToGrid w:val="0"/>
              <w:jc w:val="both"/>
              <w:rPr>
                <w:color w:val="000000"/>
              </w:rPr>
            </w:pPr>
            <w:r>
              <w:rPr>
                <w:color w:val="000000"/>
              </w:rPr>
              <w:t>60天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821" w:type="dxa"/>
            <w:tcBorders>
              <w:top w:val="single" w:color="auto" w:sz="6" w:space="0"/>
              <w:left w:val="single" w:color="auto" w:sz="12" w:space="0"/>
              <w:bottom w:val="single" w:color="auto" w:sz="6" w:space="0"/>
              <w:right w:val="single" w:color="auto" w:sz="6" w:space="0"/>
            </w:tcBorders>
            <w:tcMar>
              <w:left w:w="113" w:type="dxa"/>
              <w:right w:w="113" w:type="dxa"/>
            </w:tcMar>
            <w:vAlign w:val="center"/>
          </w:tcPr>
          <w:p>
            <w:pPr>
              <w:pStyle w:val="58"/>
              <w:wordWrap w:val="0"/>
              <w:snapToGrid w:val="0"/>
              <w:jc w:val="center"/>
              <w:rPr>
                <w:color w:val="000000"/>
              </w:rPr>
            </w:pPr>
            <w:r>
              <w:rPr>
                <w:color w:val="000000"/>
              </w:rPr>
              <w:t>14</w:t>
            </w:r>
          </w:p>
        </w:tc>
        <w:tc>
          <w:tcPr>
            <w:tcW w:w="2982" w:type="dxa"/>
            <w:tcBorders>
              <w:top w:val="single" w:color="auto" w:sz="6" w:space="0"/>
              <w:left w:val="single" w:color="auto" w:sz="6" w:space="0"/>
              <w:bottom w:val="single" w:color="auto" w:sz="6" w:space="0"/>
              <w:right w:val="single" w:color="auto" w:sz="6" w:space="0"/>
            </w:tcBorders>
            <w:tcMar>
              <w:left w:w="113" w:type="dxa"/>
              <w:right w:w="113" w:type="dxa"/>
            </w:tcMar>
            <w:vAlign w:val="center"/>
          </w:tcPr>
          <w:p>
            <w:pPr>
              <w:pStyle w:val="58"/>
              <w:wordWrap w:val="0"/>
              <w:snapToGrid w:val="0"/>
              <w:jc w:val="both"/>
              <w:rPr>
                <w:color w:val="000000"/>
              </w:rPr>
            </w:pPr>
            <w:r>
              <w:rPr>
                <w:color w:val="000000"/>
              </w:rPr>
              <w:t>投标保证金</w:t>
            </w:r>
          </w:p>
        </w:tc>
        <w:tc>
          <w:tcPr>
            <w:tcW w:w="5831" w:type="dxa"/>
            <w:tcBorders>
              <w:top w:val="single" w:color="auto" w:sz="6" w:space="0"/>
              <w:left w:val="single" w:color="auto" w:sz="6" w:space="0"/>
              <w:bottom w:val="single" w:color="auto" w:sz="6" w:space="0"/>
              <w:right w:val="single" w:color="auto" w:sz="12" w:space="0"/>
            </w:tcBorders>
            <w:tcMar>
              <w:left w:w="113" w:type="dxa"/>
              <w:right w:w="113" w:type="dxa"/>
            </w:tcMar>
            <w:vAlign w:val="center"/>
          </w:tcPr>
          <w:p>
            <w:pPr>
              <w:pStyle w:val="58"/>
              <w:wordWrap w:val="0"/>
              <w:snapToGrid w:val="0"/>
              <w:jc w:val="both"/>
              <w:rPr>
                <w:rFonts w:hint="eastAsia" w:eastAsia="宋体"/>
                <w:color w:val="000000"/>
                <w:lang w:eastAsia="zh-CN"/>
              </w:rPr>
            </w:pPr>
            <w:r>
              <w:rPr>
                <w:rFonts w:hint="eastAsia" w:cs="宋体"/>
                <w:lang w:eastAsia="zh-CN"/>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821" w:type="dxa"/>
            <w:tcBorders>
              <w:top w:val="single" w:color="auto" w:sz="6" w:space="0"/>
              <w:left w:val="single" w:color="auto" w:sz="12" w:space="0"/>
              <w:bottom w:val="single" w:color="auto" w:sz="6" w:space="0"/>
              <w:right w:val="single" w:color="auto" w:sz="6" w:space="0"/>
            </w:tcBorders>
            <w:shd w:val="clear" w:color="auto" w:fill="auto"/>
            <w:tcMar>
              <w:left w:w="113" w:type="dxa"/>
              <w:right w:w="113" w:type="dxa"/>
            </w:tcMar>
            <w:vAlign w:val="center"/>
          </w:tcPr>
          <w:p>
            <w:pPr>
              <w:pStyle w:val="58"/>
              <w:wordWrap w:val="0"/>
              <w:snapToGrid w:val="0"/>
              <w:jc w:val="center"/>
              <w:rPr>
                <w:color w:val="000000"/>
              </w:rPr>
            </w:pPr>
            <w:r>
              <w:rPr>
                <w:color w:val="000000"/>
              </w:rPr>
              <w:t>15</w:t>
            </w:r>
          </w:p>
        </w:tc>
        <w:tc>
          <w:tcPr>
            <w:tcW w:w="2982" w:type="dxa"/>
            <w:tcBorders>
              <w:top w:val="single" w:color="auto" w:sz="6" w:space="0"/>
              <w:left w:val="single" w:color="auto" w:sz="6" w:space="0"/>
              <w:bottom w:val="single" w:color="auto" w:sz="6" w:space="0"/>
              <w:right w:val="single" w:color="auto" w:sz="6" w:space="0"/>
            </w:tcBorders>
            <w:shd w:val="clear" w:color="auto" w:fill="auto"/>
            <w:tcMar>
              <w:left w:w="113" w:type="dxa"/>
              <w:right w:w="113" w:type="dxa"/>
            </w:tcMar>
            <w:vAlign w:val="center"/>
          </w:tcPr>
          <w:p>
            <w:pPr>
              <w:pStyle w:val="58"/>
              <w:wordWrap w:val="0"/>
              <w:snapToGrid w:val="0"/>
              <w:jc w:val="both"/>
              <w:rPr>
                <w:color w:val="000000"/>
              </w:rPr>
            </w:pPr>
            <w:r>
              <w:rPr>
                <w:color w:val="000000"/>
              </w:rPr>
              <w:t>履约保证金</w:t>
            </w:r>
          </w:p>
        </w:tc>
        <w:tc>
          <w:tcPr>
            <w:tcW w:w="5831" w:type="dxa"/>
            <w:tcBorders>
              <w:top w:val="single" w:color="auto" w:sz="6" w:space="0"/>
              <w:left w:val="single" w:color="auto" w:sz="6" w:space="0"/>
              <w:bottom w:val="single" w:color="auto" w:sz="6" w:space="0"/>
              <w:right w:val="single" w:color="auto" w:sz="12" w:space="0"/>
            </w:tcBorders>
            <w:shd w:val="clear" w:color="auto" w:fill="FFFFFF"/>
            <w:tcMar>
              <w:left w:w="113" w:type="dxa"/>
              <w:right w:w="113" w:type="dxa"/>
            </w:tcMar>
            <w:vAlign w:val="center"/>
          </w:tcPr>
          <w:p>
            <w:pPr>
              <w:pStyle w:val="58"/>
              <w:wordWrap w:val="0"/>
              <w:snapToGrid w:val="0"/>
              <w:jc w:val="both"/>
              <w:rPr>
                <w:rFonts w:hint="eastAsia" w:eastAsia="宋体"/>
                <w:color w:val="000000"/>
                <w:lang w:eastAsia="zh-CN"/>
              </w:rPr>
            </w:pPr>
            <w:r>
              <w:rPr>
                <w:rFonts w:hint="eastAsia"/>
                <w:color w:val="000000"/>
                <w:lang w:eastAsia="zh-CN"/>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821" w:type="dxa"/>
            <w:tcBorders>
              <w:top w:val="single" w:color="auto" w:sz="6" w:space="0"/>
              <w:left w:val="single" w:color="auto" w:sz="12" w:space="0"/>
              <w:bottom w:val="single" w:color="auto" w:sz="6" w:space="0"/>
              <w:right w:val="single" w:color="auto" w:sz="6" w:space="0"/>
            </w:tcBorders>
            <w:tcMar>
              <w:left w:w="113" w:type="dxa"/>
              <w:right w:w="113" w:type="dxa"/>
            </w:tcMar>
            <w:vAlign w:val="center"/>
          </w:tcPr>
          <w:p>
            <w:pPr>
              <w:pStyle w:val="58"/>
              <w:wordWrap w:val="0"/>
              <w:snapToGrid w:val="0"/>
              <w:jc w:val="center"/>
              <w:rPr>
                <w:color w:val="000000"/>
              </w:rPr>
            </w:pPr>
            <w:r>
              <w:rPr>
                <w:color w:val="000000"/>
              </w:rPr>
              <w:t>16</w:t>
            </w:r>
          </w:p>
        </w:tc>
        <w:tc>
          <w:tcPr>
            <w:tcW w:w="2982" w:type="dxa"/>
            <w:tcBorders>
              <w:top w:val="single" w:color="auto" w:sz="6" w:space="0"/>
              <w:left w:val="single" w:color="auto" w:sz="6" w:space="0"/>
              <w:bottom w:val="single" w:color="auto" w:sz="6" w:space="0"/>
              <w:right w:val="single" w:color="auto" w:sz="6" w:space="0"/>
            </w:tcBorders>
            <w:tcMar>
              <w:left w:w="113" w:type="dxa"/>
              <w:right w:w="113" w:type="dxa"/>
            </w:tcMar>
            <w:vAlign w:val="center"/>
          </w:tcPr>
          <w:p>
            <w:pPr>
              <w:pStyle w:val="58"/>
              <w:wordWrap w:val="0"/>
              <w:snapToGrid w:val="0"/>
              <w:jc w:val="both"/>
              <w:rPr>
                <w:color w:val="000000"/>
              </w:rPr>
            </w:pPr>
            <w:r>
              <w:rPr>
                <w:color w:val="000000"/>
              </w:rPr>
              <w:t>投标文件份数</w:t>
            </w:r>
          </w:p>
        </w:tc>
        <w:tc>
          <w:tcPr>
            <w:tcW w:w="5831" w:type="dxa"/>
            <w:tcBorders>
              <w:top w:val="single" w:color="auto" w:sz="6" w:space="0"/>
              <w:left w:val="single" w:color="auto" w:sz="6" w:space="0"/>
              <w:bottom w:val="single" w:color="auto" w:sz="6" w:space="0"/>
              <w:right w:val="single" w:color="auto" w:sz="12" w:space="0"/>
            </w:tcBorders>
            <w:tcMar>
              <w:left w:w="113" w:type="dxa"/>
              <w:right w:w="113" w:type="dxa"/>
            </w:tcMar>
            <w:vAlign w:val="center"/>
          </w:tcPr>
          <w:p>
            <w:pPr>
              <w:pStyle w:val="58"/>
              <w:wordWrap w:val="0"/>
              <w:snapToGrid w:val="0"/>
              <w:jc w:val="both"/>
              <w:rPr>
                <w:color w:val="000000"/>
              </w:rPr>
            </w:pPr>
            <w:r>
              <w:rPr>
                <w:color w:val="000000"/>
              </w:rPr>
              <w:t>正本1份、副本1份</w:t>
            </w:r>
            <w:r>
              <w:rPr>
                <w:rFonts w:hint="eastAsia" w:cs="宋体"/>
                <w:lang w:val="zh-CN"/>
              </w:rPr>
              <w:t>；</w:t>
            </w:r>
            <w:r>
              <w:rPr>
                <w:rFonts w:hint="eastAsia" w:cs="宋体"/>
              </w:rPr>
              <w:t>正本与副本单独或一起封装</w:t>
            </w:r>
            <w:r>
              <w:rPr>
                <w:rFonts w:hint="eastAsia" w:cs="宋体"/>
                <w:lang w:val="zh-CN"/>
              </w:rPr>
              <w:t>均可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4" w:hRule="atLeast"/>
          <w:jc w:val="center"/>
        </w:trPr>
        <w:tc>
          <w:tcPr>
            <w:tcW w:w="821" w:type="dxa"/>
            <w:tcBorders>
              <w:top w:val="single" w:color="auto" w:sz="6" w:space="0"/>
              <w:left w:val="single" w:color="auto" w:sz="12" w:space="0"/>
              <w:bottom w:val="single" w:color="auto" w:sz="6" w:space="0"/>
              <w:right w:val="single" w:color="auto" w:sz="6" w:space="0"/>
            </w:tcBorders>
            <w:tcMar>
              <w:left w:w="113" w:type="dxa"/>
              <w:right w:w="113" w:type="dxa"/>
            </w:tcMar>
            <w:vAlign w:val="center"/>
          </w:tcPr>
          <w:p>
            <w:pPr>
              <w:pStyle w:val="58"/>
              <w:wordWrap w:val="0"/>
              <w:snapToGrid w:val="0"/>
              <w:jc w:val="center"/>
              <w:rPr>
                <w:color w:val="000000"/>
              </w:rPr>
            </w:pPr>
            <w:r>
              <w:rPr>
                <w:color w:val="000000"/>
              </w:rPr>
              <w:t>17</w:t>
            </w:r>
          </w:p>
        </w:tc>
        <w:tc>
          <w:tcPr>
            <w:tcW w:w="2982" w:type="dxa"/>
            <w:tcBorders>
              <w:top w:val="single" w:color="auto" w:sz="6" w:space="0"/>
              <w:left w:val="single" w:color="auto" w:sz="6" w:space="0"/>
              <w:bottom w:val="single" w:color="auto" w:sz="6" w:space="0"/>
              <w:right w:val="single" w:color="auto" w:sz="6" w:space="0"/>
            </w:tcBorders>
            <w:tcMar>
              <w:left w:w="113" w:type="dxa"/>
              <w:right w:w="113" w:type="dxa"/>
            </w:tcMar>
            <w:vAlign w:val="center"/>
          </w:tcPr>
          <w:p>
            <w:pPr>
              <w:pStyle w:val="58"/>
              <w:wordWrap w:val="0"/>
              <w:snapToGrid w:val="0"/>
              <w:jc w:val="both"/>
              <w:rPr>
                <w:color w:val="000000"/>
              </w:rPr>
            </w:pPr>
            <w:r>
              <w:rPr>
                <w:color w:val="000000"/>
              </w:rPr>
              <w:t>公示网站</w:t>
            </w:r>
          </w:p>
        </w:tc>
        <w:tc>
          <w:tcPr>
            <w:tcW w:w="5831" w:type="dxa"/>
            <w:tcBorders>
              <w:top w:val="single" w:color="auto" w:sz="6" w:space="0"/>
              <w:left w:val="single" w:color="auto" w:sz="6" w:space="0"/>
              <w:bottom w:val="single" w:color="auto" w:sz="6" w:space="0"/>
              <w:right w:val="single" w:color="auto" w:sz="12" w:space="0"/>
            </w:tcBorders>
            <w:tcMar>
              <w:left w:w="113" w:type="dxa"/>
              <w:right w:w="113" w:type="dxa"/>
            </w:tcMar>
            <w:vAlign w:val="center"/>
          </w:tcPr>
          <w:p>
            <w:pPr>
              <w:pStyle w:val="58"/>
              <w:wordWrap w:val="0"/>
              <w:snapToGrid w:val="0"/>
              <w:jc w:val="both"/>
              <w:rPr>
                <w:color w:val="000000"/>
              </w:rPr>
            </w:pPr>
            <w:r>
              <w:rPr>
                <w:color w:val="000000"/>
              </w:rPr>
              <w:t>铜陵学院网(http://www.tlu.edu.cn)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821" w:type="dxa"/>
            <w:tcBorders>
              <w:top w:val="single" w:color="auto" w:sz="6" w:space="0"/>
              <w:left w:val="single" w:color="auto" w:sz="12" w:space="0"/>
              <w:bottom w:val="single" w:color="auto" w:sz="6" w:space="0"/>
              <w:right w:val="single" w:color="auto" w:sz="6" w:space="0"/>
            </w:tcBorders>
            <w:tcMar>
              <w:left w:w="113" w:type="dxa"/>
              <w:right w:w="113" w:type="dxa"/>
            </w:tcMar>
            <w:vAlign w:val="center"/>
          </w:tcPr>
          <w:p>
            <w:pPr>
              <w:pStyle w:val="58"/>
              <w:wordWrap w:val="0"/>
              <w:snapToGrid w:val="0"/>
              <w:jc w:val="center"/>
              <w:rPr>
                <w:color w:val="000000"/>
              </w:rPr>
            </w:pPr>
            <w:r>
              <w:rPr>
                <w:color w:val="000000"/>
              </w:rPr>
              <w:t>18</w:t>
            </w:r>
          </w:p>
        </w:tc>
        <w:tc>
          <w:tcPr>
            <w:tcW w:w="2982" w:type="dxa"/>
            <w:tcBorders>
              <w:top w:val="single" w:color="auto" w:sz="6" w:space="0"/>
              <w:left w:val="single" w:color="auto" w:sz="6" w:space="0"/>
              <w:bottom w:val="single" w:color="auto" w:sz="6" w:space="0"/>
              <w:right w:val="single" w:color="auto" w:sz="6" w:space="0"/>
            </w:tcBorders>
            <w:tcMar>
              <w:left w:w="113" w:type="dxa"/>
              <w:right w:w="113" w:type="dxa"/>
            </w:tcMar>
            <w:vAlign w:val="center"/>
          </w:tcPr>
          <w:p>
            <w:pPr>
              <w:pStyle w:val="58"/>
              <w:wordWrap w:val="0"/>
              <w:snapToGrid w:val="0"/>
              <w:jc w:val="both"/>
              <w:rPr>
                <w:color w:val="000000"/>
              </w:rPr>
            </w:pPr>
            <w:r>
              <w:rPr>
                <w:color w:val="000000"/>
              </w:rPr>
              <w:t>投标截止时间及开标时间</w:t>
            </w:r>
          </w:p>
        </w:tc>
        <w:tc>
          <w:tcPr>
            <w:tcW w:w="5831" w:type="dxa"/>
            <w:tcBorders>
              <w:top w:val="single" w:color="auto" w:sz="6" w:space="0"/>
              <w:left w:val="single" w:color="auto" w:sz="6" w:space="0"/>
              <w:bottom w:val="single" w:color="auto" w:sz="6" w:space="0"/>
              <w:right w:val="single" w:color="auto" w:sz="12" w:space="0"/>
            </w:tcBorders>
            <w:tcMar>
              <w:left w:w="113" w:type="dxa"/>
              <w:right w:w="113" w:type="dxa"/>
            </w:tcMar>
            <w:vAlign w:val="center"/>
          </w:tcPr>
          <w:p>
            <w:pPr>
              <w:pStyle w:val="58"/>
              <w:wordWrap w:val="0"/>
              <w:snapToGrid w:val="0"/>
              <w:jc w:val="both"/>
              <w:rPr>
                <w:color w:val="000000"/>
              </w:rPr>
            </w:pPr>
            <w:r>
              <w:rPr>
                <w:color w:val="000000"/>
              </w:rPr>
              <w:t>具体见招标公告相关内容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76" w:hRule="atLeast"/>
          <w:jc w:val="center"/>
        </w:trPr>
        <w:tc>
          <w:tcPr>
            <w:tcW w:w="821" w:type="dxa"/>
            <w:tcBorders>
              <w:top w:val="single" w:color="auto" w:sz="6" w:space="0"/>
              <w:left w:val="single" w:color="auto" w:sz="12" w:space="0"/>
              <w:bottom w:val="single" w:color="auto" w:sz="6" w:space="0"/>
              <w:right w:val="single" w:color="auto" w:sz="6" w:space="0"/>
            </w:tcBorders>
            <w:tcMar>
              <w:left w:w="113" w:type="dxa"/>
              <w:right w:w="113" w:type="dxa"/>
            </w:tcMar>
            <w:vAlign w:val="center"/>
          </w:tcPr>
          <w:p>
            <w:pPr>
              <w:pStyle w:val="58"/>
              <w:wordWrap w:val="0"/>
              <w:snapToGrid w:val="0"/>
              <w:jc w:val="center"/>
              <w:rPr>
                <w:color w:val="000000"/>
              </w:rPr>
            </w:pPr>
            <w:r>
              <w:rPr>
                <w:color w:val="000000"/>
              </w:rPr>
              <w:t>19</w:t>
            </w:r>
          </w:p>
        </w:tc>
        <w:tc>
          <w:tcPr>
            <w:tcW w:w="2982" w:type="dxa"/>
            <w:tcBorders>
              <w:top w:val="single" w:color="auto" w:sz="6" w:space="0"/>
              <w:left w:val="single" w:color="auto" w:sz="6" w:space="0"/>
              <w:bottom w:val="single" w:color="auto" w:sz="6" w:space="0"/>
              <w:right w:val="single" w:color="auto" w:sz="6" w:space="0"/>
            </w:tcBorders>
            <w:tcMar>
              <w:left w:w="113" w:type="dxa"/>
              <w:right w:w="113" w:type="dxa"/>
            </w:tcMar>
            <w:vAlign w:val="center"/>
          </w:tcPr>
          <w:p>
            <w:pPr>
              <w:pStyle w:val="58"/>
              <w:wordWrap w:val="0"/>
              <w:snapToGrid w:val="0"/>
              <w:jc w:val="both"/>
              <w:rPr>
                <w:color w:val="000000"/>
              </w:rPr>
            </w:pPr>
            <w:r>
              <w:rPr>
                <w:color w:val="000000"/>
              </w:rPr>
              <w:t>付款方式</w:t>
            </w:r>
          </w:p>
        </w:tc>
        <w:tc>
          <w:tcPr>
            <w:tcW w:w="5831" w:type="dxa"/>
            <w:tcBorders>
              <w:top w:val="single" w:color="auto" w:sz="6" w:space="0"/>
              <w:left w:val="single" w:color="auto" w:sz="6" w:space="0"/>
              <w:bottom w:val="single" w:color="auto" w:sz="6" w:space="0"/>
              <w:right w:val="single" w:color="auto" w:sz="12" w:space="0"/>
            </w:tcBorders>
            <w:tcMar>
              <w:left w:w="113" w:type="dxa"/>
              <w:right w:w="113" w:type="dxa"/>
            </w:tcMar>
            <w:vAlign w:val="center"/>
          </w:tcPr>
          <w:p>
            <w:pPr>
              <w:pStyle w:val="3"/>
              <w:spacing w:line="420" w:lineRule="exact"/>
              <w:ind w:firstLine="0"/>
              <w:jc w:val="left"/>
              <w:rPr>
                <w:rFonts w:cs="黑体"/>
                <w:color w:val="000000"/>
                <w:sz w:val="24"/>
                <w:szCs w:val="24"/>
              </w:rPr>
            </w:pPr>
            <w:r>
              <w:rPr>
                <w:rFonts w:hint="eastAsia" w:cs="黑体"/>
                <w:color w:val="000000"/>
                <w:sz w:val="24"/>
                <w:szCs w:val="24"/>
              </w:rPr>
              <w:t>本项目不支付预付款。项目实施完成并经甲方验收认可合格后，在10工作日内向乙方一次性支付合同价款。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821" w:type="dxa"/>
            <w:tcBorders>
              <w:top w:val="single" w:color="auto" w:sz="6" w:space="0"/>
              <w:left w:val="single" w:color="auto" w:sz="12" w:space="0"/>
              <w:bottom w:val="single" w:color="auto" w:sz="6" w:space="0"/>
              <w:right w:val="single" w:color="auto" w:sz="6" w:space="0"/>
            </w:tcBorders>
            <w:tcMar>
              <w:left w:w="113" w:type="dxa"/>
              <w:right w:w="113" w:type="dxa"/>
            </w:tcMar>
            <w:vAlign w:val="center"/>
          </w:tcPr>
          <w:p>
            <w:pPr>
              <w:pStyle w:val="58"/>
              <w:wordWrap w:val="0"/>
              <w:snapToGrid w:val="0"/>
              <w:jc w:val="center"/>
              <w:rPr>
                <w:color w:val="000000"/>
              </w:rPr>
            </w:pPr>
            <w:r>
              <w:rPr>
                <w:color w:val="000000"/>
              </w:rPr>
              <w:t>20</w:t>
            </w:r>
          </w:p>
        </w:tc>
        <w:tc>
          <w:tcPr>
            <w:tcW w:w="2982" w:type="dxa"/>
            <w:tcBorders>
              <w:top w:val="single" w:color="auto" w:sz="6" w:space="0"/>
              <w:left w:val="single" w:color="auto" w:sz="6" w:space="0"/>
              <w:bottom w:val="single" w:color="auto" w:sz="6" w:space="0"/>
              <w:right w:val="single" w:color="auto" w:sz="6" w:space="0"/>
            </w:tcBorders>
            <w:tcMar>
              <w:left w:w="113" w:type="dxa"/>
              <w:right w:w="113" w:type="dxa"/>
            </w:tcMar>
            <w:vAlign w:val="center"/>
          </w:tcPr>
          <w:p>
            <w:pPr>
              <w:pStyle w:val="58"/>
              <w:wordWrap w:val="0"/>
              <w:snapToGrid w:val="0"/>
              <w:jc w:val="both"/>
              <w:rPr>
                <w:color w:val="000000"/>
              </w:rPr>
            </w:pPr>
            <w:r>
              <w:rPr>
                <w:color w:val="000000"/>
              </w:rPr>
              <w:t>费用承担</w:t>
            </w:r>
          </w:p>
        </w:tc>
        <w:tc>
          <w:tcPr>
            <w:tcW w:w="5831" w:type="dxa"/>
            <w:tcBorders>
              <w:top w:val="single" w:color="auto" w:sz="6" w:space="0"/>
              <w:left w:val="single" w:color="auto" w:sz="6" w:space="0"/>
              <w:bottom w:val="single" w:color="auto" w:sz="6" w:space="0"/>
              <w:right w:val="single" w:color="auto" w:sz="12" w:space="0"/>
            </w:tcBorders>
            <w:tcMar>
              <w:left w:w="113" w:type="dxa"/>
              <w:right w:w="113" w:type="dxa"/>
            </w:tcMar>
            <w:vAlign w:val="center"/>
          </w:tcPr>
          <w:p>
            <w:pPr>
              <w:pStyle w:val="58"/>
              <w:wordWrap w:val="0"/>
              <w:snapToGrid w:val="0"/>
              <w:jc w:val="both"/>
              <w:rPr>
                <w:color w:val="000000"/>
              </w:rPr>
            </w:pPr>
            <w:r>
              <w:rPr>
                <w:color w:val="000000"/>
              </w:rPr>
              <w:t>投标人参加投标活动发生的一切费用均自理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821" w:type="dxa"/>
            <w:tcBorders>
              <w:top w:val="single" w:color="auto" w:sz="6" w:space="0"/>
              <w:left w:val="single" w:color="auto" w:sz="12" w:space="0"/>
              <w:bottom w:val="single" w:color="auto" w:sz="6" w:space="0"/>
              <w:right w:val="single" w:color="auto" w:sz="6" w:space="0"/>
            </w:tcBorders>
            <w:tcMar>
              <w:left w:w="113" w:type="dxa"/>
              <w:right w:w="113" w:type="dxa"/>
            </w:tcMar>
            <w:vAlign w:val="center"/>
          </w:tcPr>
          <w:p>
            <w:pPr>
              <w:pStyle w:val="58"/>
              <w:wordWrap w:val="0"/>
              <w:snapToGrid w:val="0"/>
              <w:jc w:val="both"/>
              <w:rPr>
                <w:color w:val="000000"/>
              </w:rPr>
            </w:pPr>
            <w:r>
              <w:rPr>
                <w:color w:val="000000"/>
              </w:rPr>
              <w:t>21</w:t>
            </w:r>
          </w:p>
        </w:tc>
        <w:tc>
          <w:tcPr>
            <w:tcW w:w="2982" w:type="dxa"/>
            <w:tcBorders>
              <w:top w:val="single" w:color="auto" w:sz="6" w:space="0"/>
              <w:left w:val="single" w:color="auto" w:sz="6" w:space="0"/>
              <w:bottom w:val="single" w:color="auto" w:sz="6" w:space="0"/>
              <w:right w:val="single" w:color="auto" w:sz="6" w:space="0"/>
            </w:tcBorders>
            <w:tcMar>
              <w:left w:w="113" w:type="dxa"/>
              <w:right w:w="113" w:type="dxa"/>
            </w:tcMar>
            <w:vAlign w:val="center"/>
          </w:tcPr>
          <w:p>
            <w:pPr>
              <w:pStyle w:val="58"/>
              <w:wordWrap w:val="0"/>
              <w:snapToGrid w:val="0"/>
              <w:jc w:val="both"/>
              <w:rPr>
                <w:color w:val="000000"/>
              </w:rPr>
            </w:pPr>
            <w:r>
              <w:rPr>
                <w:color w:val="000000"/>
              </w:rPr>
              <w:t>合同签订时间</w:t>
            </w:r>
          </w:p>
        </w:tc>
        <w:tc>
          <w:tcPr>
            <w:tcW w:w="5831" w:type="dxa"/>
            <w:tcBorders>
              <w:top w:val="single" w:color="auto" w:sz="6" w:space="0"/>
              <w:left w:val="single" w:color="auto" w:sz="6" w:space="0"/>
              <w:bottom w:val="single" w:color="auto" w:sz="6" w:space="0"/>
              <w:right w:val="single" w:color="auto" w:sz="12" w:space="0"/>
            </w:tcBorders>
            <w:tcMar>
              <w:left w:w="113" w:type="dxa"/>
              <w:right w:w="113" w:type="dxa"/>
            </w:tcMar>
            <w:vAlign w:val="center"/>
          </w:tcPr>
          <w:p>
            <w:pPr>
              <w:pStyle w:val="58"/>
              <w:wordWrap w:val="0"/>
              <w:snapToGrid w:val="0"/>
              <w:ind w:firstLine="480"/>
              <w:jc w:val="both"/>
              <w:rPr>
                <w:color w:val="000000"/>
              </w:rPr>
            </w:pPr>
            <w:r>
              <w:rPr>
                <w:rFonts w:hint="eastAsia"/>
                <w:color w:val="000000"/>
                <w:lang w:eastAsia="zh-CN"/>
              </w:rPr>
              <w:t>公示结束后，</w:t>
            </w:r>
            <w:r>
              <w:rPr>
                <w:color w:val="000000"/>
              </w:rPr>
              <w:t>中标人应在3日内领取中标通知书，领取后</w:t>
            </w:r>
            <w:r>
              <w:rPr>
                <w:rFonts w:hint="eastAsia"/>
                <w:color w:val="000000"/>
                <w:lang w:val="en-US" w:eastAsia="zh-CN"/>
              </w:rPr>
              <w:t>5</w:t>
            </w:r>
            <w:r>
              <w:rPr>
                <w:color w:val="000000"/>
              </w:rPr>
              <w:t>天内与招标单位签订合同，逾期不领取中标通知书或不签订合同的，顺延至第二中标人或重新招标。</w:t>
            </w:r>
          </w:p>
        </w:tc>
      </w:tr>
    </w:tbl>
    <w:p>
      <w:pPr>
        <w:snapToGrid w:val="0"/>
        <w:spacing w:line="360" w:lineRule="auto"/>
        <w:jc w:val="both"/>
        <w:rPr>
          <w:rFonts w:ascii="宋体" w:hAnsi="宋体" w:eastAsia="宋体"/>
          <w:b/>
          <w:sz w:val="28"/>
          <w:szCs w:val="28"/>
        </w:rPr>
      </w:pPr>
    </w:p>
    <w:p>
      <w:pPr>
        <w:snapToGrid w:val="0"/>
        <w:spacing w:line="360" w:lineRule="auto"/>
        <w:jc w:val="center"/>
        <w:rPr>
          <w:rFonts w:ascii="宋体" w:hAnsi="宋体" w:eastAsia="宋体"/>
          <w:b/>
          <w:sz w:val="28"/>
          <w:szCs w:val="28"/>
        </w:rPr>
      </w:pPr>
      <w:r>
        <w:rPr>
          <w:rFonts w:ascii="宋体" w:hAnsi="宋体" w:eastAsia="宋体"/>
          <w:b/>
          <w:sz w:val="28"/>
          <w:szCs w:val="28"/>
        </w:rPr>
        <w:t>二、</w:t>
      </w:r>
      <w:r>
        <w:rPr>
          <w:rFonts w:hint="eastAsia" w:ascii="宋体" w:hAnsi="宋体" w:eastAsia="宋体"/>
          <w:b/>
          <w:sz w:val="28"/>
          <w:szCs w:val="28"/>
          <w:lang w:eastAsia="zh-CN"/>
        </w:rPr>
        <w:t>投标</w:t>
      </w:r>
      <w:r>
        <w:rPr>
          <w:rFonts w:ascii="宋体" w:hAnsi="宋体" w:eastAsia="宋体"/>
          <w:b/>
          <w:sz w:val="28"/>
          <w:szCs w:val="28"/>
        </w:rPr>
        <w:t>响应供应商须知</w:t>
      </w:r>
    </w:p>
    <w:p>
      <w:pPr>
        <w:snapToGrid w:val="0"/>
        <w:spacing w:line="360" w:lineRule="auto"/>
        <w:jc w:val="center"/>
        <w:rPr>
          <w:rFonts w:ascii="宋体" w:hAnsi="宋体" w:eastAsia="宋体"/>
          <w:b/>
          <w:sz w:val="28"/>
          <w:szCs w:val="28"/>
        </w:rPr>
      </w:pPr>
      <w:r>
        <w:rPr>
          <w:rFonts w:ascii="宋体" w:hAnsi="宋体" w:eastAsia="宋体"/>
          <w:b/>
          <w:sz w:val="28"/>
          <w:szCs w:val="28"/>
        </w:rPr>
        <w:t>（一）总则</w:t>
      </w:r>
    </w:p>
    <w:p>
      <w:pPr>
        <w:snapToGrid w:val="0"/>
        <w:spacing w:line="360" w:lineRule="auto"/>
        <w:ind w:firstLine="482"/>
        <w:jc w:val="left"/>
        <w:rPr>
          <w:rFonts w:ascii="宋体" w:hAnsi="宋体" w:eastAsia="宋体"/>
          <w:b/>
          <w:sz w:val="24"/>
          <w:szCs w:val="24"/>
        </w:rPr>
      </w:pPr>
      <w:r>
        <w:rPr>
          <w:rFonts w:ascii="宋体" w:hAnsi="宋体" w:eastAsia="宋体"/>
          <w:b/>
          <w:sz w:val="24"/>
          <w:szCs w:val="24"/>
        </w:rPr>
        <w:t>1．</w:t>
      </w:r>
      <w:r>
        <w:rPr>
          <w:rFonts w:hint="eastAsia" w:ascii="宋体" w:hAnsi="宋体" w:eastAsia="宋体"/>
          <w:b/>
          <w:sz w:val="24"/>
          <w:szCs w:val="24"/>
          <w:lang w:eastAsia="zh-CN"/>
        </w:rPr>
        <w:t>投标</w:t>
      </w:r>
      <w:r>
        <w:rPr>
          <w:rFonts w:ascii="宋体" w:hAnsi="宋体" w:eastAsia="宋体"/>
          <w:b/>
          <w:sz w:val="24"/>
          <w:szCs w:val="24"/>
        </w:rPr>
        <w:t>响应供应商（以下简称供应商）资格要求</w:t>
      </w:r>
    </w:p>
    <w:p>
      <w:pPr>
        <w:snapToGrid w:val="0"/>
        <w:spacing w:line="360" w:lineRule="auto"/>
        <w:ind w:firstLine="480"/>
        <w:jc w:val="left"/>
        <w:rPr>
          <w:rFonts w:hint="eastAsia" w:ascii="宋体" w:hAnsi="宋体" w:eastAsia="宋体"/>
          <w:sz w:val="24"/>
          <w:szCs w:val="24"/>
          <w:lang w:val="en-US" w:eastAsia="zh-CN"/>
        </w:rPr>
      </w:pPr>
      <w:r>
        <w:rPr>
          <w:rFonts w:ascii="宋体" w:hAnsi="宋体" w:eastAsia="宋体"/>
          <w:sz w:val="24"/>
          <w:szCs w:val="24"/>
        </w:rPr>
        <w:t>见磋商公告</w:t>
      </w:r>
      <w:r>
        <w:rPr>
          <w:rFonts w:hint="eastAsia" w:ascii="宋体" w:hAnsi="宋体" w:eastAsia="宋体"/>
          <w:sz w:val="24"/>
          <w:szCs w:val="24"/>
          <w:lang w:val="en-US" w:eastAsia="zh-CN"/>
        </w:rPr>
        <w:t xml:space="preserve">  </w:t>
      </w:r>
    </w:p>
    <w:p>
      <w:pPr>
        <w:snapToGrid w:val="0"/>
        <w:spacing w:line="360" w:lineRule="auto"/>
        <w:ind w:firstLine="480"/>
        <w:jc w:val="left"/>
        <w:rPr>
          <w:rFonts w:ascii="宋体" w:hAnsi="宋体" w:eastAsia="宋体"/>
          <w:sz w:val="24"/>
          <w:szCs w:val="24"/>
        </w:rPr>
      </w:pPr>
      <w:r>
        <w:rPr>
          <w:rFonts w:ascii="宋体" w:hAnsi="宋体" w:eastAsia="宋体"/>
          <w:sz w:val="24"/>
          <w:szCs w:val="24"/>
        </w:rPr>
        <w:t>注：本文件中规定提供的复印件须装订入</w:t>
      </w:r>
      <w:r>
        <w:rPr>
          <w:rFonts w:hint="eastAsia" w:ascii="宋体" w:hAnsi="宋体" w:eastAsia="宋体"/>
          <w:sz w:val="24"/>
          <w:szCs w:val="24"/>
          <w:lang w:eastAsia="zh-CN"/>
        </w:rPr>
        <w:t>投标</w:t>
      </w:r>
      <w:r>
        <w:rPr>
          <w:rFonts w:ascii="宋体" w:hAnsi="宋体" w:eastAsia="宋体"/>
          <w:sz w:val="24"/>
          <w:szCs w:val="24"/>
        </w:rPr>
        <w:t>响应书正、副本中。</w:t>
      </w:r>
    </w:p>
    <w:p>
      <w:pPr>
        <w:snapToGrid w:val="0"/>
        <w:spacing w:line="360" w:lineRule="auto"/>
        <w:ind w:firstLine="482"/>
        <w:rPr>
          <w:rFonts w:ascii="宋体" w:hAnsi="宋体" w:eastAsia="宋体"/>
          <w:sz w:val="24"/>
          <w:szCs w:val="24"/>
        </w:rPr>
      </w:pPr>
      <w:r>
        <w:rPr>
          <w:rFonts w:ascii="宋体" w:hAnsi="宋体" w:eastAsia="宋体"/>
          <w:b/>
          <w:sz w:val="24"/>
          <w:szCs w:val="24"/>
        </w:rPr>
        <w:t>2．</w:t>
      </w:r>
      <w:r>
        <w:rPr>
          <w:rFonts w:hint="eastAsia" w:ascii="宋体" w:hAnsi="宋体" w:eastAsia="宋体"/>
          <w:b/>
          <w:sz w:val="24"/>
          <w:szCs w:val="24"/>
          <w:lang w:eastAsia="zh-CN"/>
        </w:rPr>
        <w:t>投标</w:t>
      </w:r>
      <w:r>
        <w:rPr>
          <w:rFonts w:ascii="宋体" w:hAnsi="宋体" w:eastAsia="宋体"/>
          <w:b/>
          <w:sz w:val="24"/>
          <w:szCs w:val="24"/>
        </w:rPr>
        <w:t>响应费用</w:t>
      </w:r>
    </w:p>
    <w:p>
      <w:pPr>
        <w:snapToGrid w:val="0"/>
        <w:spacing w:line="360" w:lineRule="auto"/>
        <w:ind w:firstLine="480"/>
        <w:jc w:val="left"/>
        <w:rPr>
          <w:rFonts w:ascii="宋体" w:hAnsi="宋体" w:eastAsia="宋体"/>
          <w:sz w:val="24"/>
          <w:szCs w:val="24"/>
        </w:rPr>
      </w:pPr>
      <w:r>
        <w:rPr>
          <w:rFonts w:ascii="宋体" w:hAnsi="宋体" w:eastAsia="宋体"/>
          <w:sz w:val="24"/>
          <w:szCs w:val="24"/>
        </w:rPr>
        <w:t>供应商必须自行承担所有与参加</w:t>
      </w:r>
      <w:r>
        <w:rPr>
          <w:rFonts w:hint="eastAsia" w:ascii="宋体" w:hAnsi="宋体" w:eastAsia="宋体"/>
          <w:sz w:val="24"/>
          <w:szCs w:val="24"/>
          <w:lang w:eastAsia="zh-CN"/>
        </w:rPr>
        <w:t>投标</w:t>
      </w:r>
      <w:r>
        <w:rPr>
          <w:rFonts w:ascii="宋体" w:hAnsi="宋体" w:eastAsia="宋体"/>
          <w:sz w:val="24"/>
          <w:szCs w:val="24"/>
        </w:rPr>
        <w:t>有关的一切费用。不论</w:t>
      </w:r>
      <w:r>
        <w:rPr>
          <w:rFonts w:hint="eastAsia" w:ascii="宋体" w:hAnsi="宋体" w:eastAsia="宋体"/>
          <w:sz w:val="24"/>
          <w:szCs w:val="24"/>
          <w:lang w:eastAsia="zh-CN"/>
        </w:rPr>
        <w:t>投标</w:t>
      </w:r>
      <w:r>
        <w:rPr>
          <w:rFonts w:ascii="宋体" w:hAnsi="宋体" w:eastAsia="宋体"/>
          <w:sz w:val="24"/>
          <w:szCs w:val="24"/>
        </w:rPr>
        <w:t>的结果如何，采购人在任何情况下均无义务和责任承担这些费用。</w:t>
      </w:r>
    </w:p>
    <w:p>
      <w:pPr>
        <w:snapToGrid w:val="0"/>
        <w:spacing w:line="360" w:lineRule="auto"/>
        <w:jc w:val="center"/>
        <w:rPr>
          <w:rFonts w:ascii="宋体" w:hAnsi="宋体" w:eastAsia="宋体"/>
          <w:b/>
          <w:sz w:val="28"/>
          <w:szCs w:val="28"/>
        </w:rPr>
      </w:pPr>
      <w:r>
        <w:rPr>
          <w:rFonts w:ascii="宋体" w:hAnsi="宋体" w:eastAsia="宋体"/>
          <w:b/>
          <w:sz w:val="28"/>
          <w:szCs w:val="28"/>
        </w:rPr>
        <w:t>（二）</w:t>
      </w:r>
      <w:r>
        <w:rPr>
          <w:rFonts w:hint="eastAsia" w:ascii="宋体" w:hAnsi="宋体" w:eastAsia="宋体"/>
          <w:b/>
          <w:sz w:val="28"/>
          <w:szCs w:val="28"/>
          <w:lang w:eastAsia="zh-CN"/>
        </w:rPr>
        <w:t>市场比选</w:t>
      </w:r>
      <w:r>
        <w:rPr>
          <w:rFonts w:ascii="宋体" w:hAnsi="宋体" w:eastAsia="宋体"/>
          <w:b/>
          <w:sz w:val="28"/>
          <w:szCs w:val="28"/>
        </w:rPr>
        <w:t>文件</w:t>
      </w:r>
    </w:p>
    <w:p>
      <w:pPr>
        <w:snapToGrid w:val="0"/>
        <w:spacing w:line="360" w:lineRule="auto"/>
        <w:ind w:firstLine="482"/>
        <w:rPr>
          <w:rFonts w:ascii="宋体" w:hAnsi="宋体" w:eastAsia="宋体"/>
          <w:b/>
          <w:sz w:val="24"/>
          <w:szCs w:val="24"/>
        </w:rPr>
      </w:pPr>
      <w:r>
        <w:rPr>
          <w:rFonts w:ascii="宋体" w:hAnsi="宋体" w:eastAsia="宋体"/>
          <w:b/>
          <w:sz w:val="24"/>
          <w:szCs w:val="24"/>
        </w:rPr>
        <w:t>3．供应商应认真阅读和充分理解</w:t>
      </w:r>
      <w:r>
        <w:rPr>
          <w:rFonts w:hint="eastAsia" w:ascii="宋体" w:hAnsi="宋体" w:eastAsia="宋体"/>
          <w:b/>
          <w:sz w:val="24"/>
          <w:szCs w:val="24"/>
          <w:lang w:eastAsia="zh-CN"/>
        </w:rPr>
        <w:t>市场比选</w:t>
      </w:r>
      <w:r>
        <w:rPr>
          <w:rFonts w:ascii="宋体" w:hAnsi="宋体" w:eastAsia="宋体"/>
          <w:b/>
          <w:sz w:val="24"/>
          <w:szCs w:val="24"/>
        </w:rPr>
        <w:t>文件中所有的内容。如果供应商没有满足</w:t>
      </w:r>
      <w:r>
        <w:rPr>
          <w:rFonts w:hint="eastAsia" w:ascii="宋体" w:hAnsi="宋体" w:eastAsia="宋体"/>
          <w:b/>
          <w:sz w:val="24"/>
          <w:szCs w:val="24"/>
          <w:lang w:eastAsia="zh-CN"/>
        </w:rPr>
        <w:t>市场比选</w:t>
      </w:r>
      <w:r>
        <w:rPr>
          <w:rFonts w:ascii="宋体" w:hAnsi="宋体" w:eastAsia="宋体"/>
          <w:b/>
          <w:sz w:val="24"/>
          <w:szCs w:val="24"/>
        </w:rPr>
        <w:t>文件的有关要求，其风险由供应商自行承担。</w:t>
      </w:r>
    </w:p>
    <w:p>
      <w:pPr>
        <w:snapToGrid w:val="0"/>
        <w:spacing w:line="360" w:lineRule="auto"/>
        <w:ind w:firstLine="482"/>
        <w:rPr>
          <w:rFonts w:ascii="宋体" w:hAnsi="宋体" w:eastAsia="宋体"/>
          <w:b/>
          <w:sz w:val="24"/>
          <w:szCs w:val="24"/>
        </w:rPr>
      </w:pPr>
      <w:r>
        <w:rPr>
          <w:rFonts w:ascii="宋体" w:hAnsi="宋体" w:eastAsia="宋体"/>
          <w:b/>
          <w:sz w:val="24"/>
          <w:szCs w:val="24"/>
        </w:rPr>
        <w:t>4．</w:t>
      </w:r>
      <w:r>
        <w:rPr>
          <w:rFonts w:hint="eastAsia" w:ascii="宋体" w:hAnsi="宋体" w:eastAsia="宋体"/>
          <w:b/>
          <w:sz w:val="24"/>
          <w:szCs w:val="24"/>
          <w:lang w:eastAsia="zh-CN"/>
        </w:rPr>
        <w:t>市场比选</w:t>
      </w:r>
      <w:r>
        <w:rPr>
          <w:rFonts w:ascii="宋体" w:hAnsi="宋体" w:eastAsia="宋体"/>
          <w:b/>
          <w:sz w:val="24"/>
          <w:szCs w:val="24"/>
        </w:rPr>
        <w:t>文件的澄清</w:t>
      </w:r>
    </w:p>
    <w:p>
      <w:pPr>
        <w:snapToGrid w:val="0"/>
        <w:spacing w:line="360" w:lineRule="auto"/>
        <w:ind w:firstLine="482"/>
        <w:rPr>
          <w:rFonts w:ascii="宋体" w:hAnsi="宋体" w:eastAsia="宋体"/>
          <w:sz w:val="24"/>
          <w:szCs w:val="24"/>
        </w:rPr>
      </w:pPr>
      <w:r>
        <w:rPr>
          <w:rFonts w:ascii="宋体" w:hAnsi="宋体" w:eastAsia="宋体"/>
          <w:b/>
          <w:sz w:val="24"/>
          <w:szCs w:val="24"/>
        </w:rPr>
        <w:t>4.1</w:t>
      </w:r>
      <w:r>
        <w:rPr>
          <w:rFonts w:ascii="宋体" w:hAnsi="宋体" w:eastAsia="宋体"/>
          <w:sz w:val="24"/>
          <w:szCs w:val="24"/>
        </w:rPr>
        <w:t>供应商可以要求采购单位对</w:t>
      </w:r>
      <w:r>
        <w:rPr>
          <w:rFonts w:hint="eastAsia" w:ascii="宋体" w:hAnsi="宋体" w:eastAsia="宋体"/>
          <w:sz w:val="24"/>
          <w:szCs w:val="24"/>
          <w:lang w:eastAsia="zh-CN"/>
        </w:rPr>
        <w:t>市场比选</w:t>
      </w:r>
      <w:r>
        <w:rPr>
          <w:rFonts w:ascii="宋体" w:hAnsi="宋体" w:eastAsia="宋体"/>
          <w:sz w:val="24"/>
          <w:szCs w:val="24"/>
        </w:rPr>
        <w:t>文件中的有关问题进行答疑、澄清。</w:t>
      </w:r>
    </w:p>
    <w:p>
      <w:pPr>
        <w:snapToGrid w:val="0"/>
        <w:spacing w:line="360" w:lineRule="auto"/>
        <w:ind w:firstLine="482"/>
        <w:rPr>
          <w:rFonts w:ascii="宋体" w:hAnsi="宋体" w:eastAsia="宋体"/>
          <w:sz w:val="24"/>
          <w:szCs w:val="24"/>
        </w:rPr>
      </w:pPr>
      <w:r>
        <w:rPr>
          <w:rFonts w:ascii="宋体" w:hAnsi="宋体" w:eastAsia="宋体"/>
          <w:b/>
          <w:sz w:val="24"/>
          <w:szCs w:val="24"/>
        </w:rPr>
        <w:t>4.2</w:t>
      </w:r>
      <w:r>
        <w:rPr>
          <w:rFonts w:ascii="宋体" w:hAnsi="宋体" w:eastAsia="宋体"/>
          <w:sz w:val="24"/>
          <w:szCs w:val="24"/>
        </w:rPr>
        <w:t>供应商对</w:t>
      </w:r>
      <w:r>
        <w:rPr>
          <w:rFonts w:hint="eastAsia" w:ascii="宋体" w:hAnsi="宋体" w:eastAsia="宋体"/>
          <w:sz w:val="24"/>
          <w:szCs w:val="24"/>
          <w:lang w:eastAsia="zh-CN"/>
        </w:rPr>
        <w:t>市场比选</w:t>
      </w:r>
      <w:r>
        <w:rPr>
          <w:rFonts w:ascii="宋体" w:hAnsi="宋体" w:eastAsia="宋体"/>
          <w:sz w:val="24"/>
          <w:szCs w:val="24"/>
        </w:rPr>
        <w:t>文件如有疑问，应在</w:t>
      </w:r>
      <w:r>
        <w:rPr>
          <w:rFonts w:hint="eastAsia" w:ascii="宋体" w:hAnsi="宋体" w:eastAsia="宋体"/>
          <w:sz w:val="24"/>
          <w:szCs w:val="24"/>
          <w:lang w:eastAsia="zh-CN"/>
        </w:rPr>
        <w:t>投标</w:t>
      </w:r>
      <w:r>
        <w:rPr>
          <w:rFonts w:ascii="宋体" w:hAnsi="宋体" w:eastAsia="宋体"/>
          <w:sz w:val="24"/>
          <w:szCs w:val="24"/>
        </w:rPr>
        <w:t>文件要求的截止时间前以书面形式（如传真、信件、电报等）通知采购人和采购代理机构。</w:t>
      </w:r>
    </w:p>
    <w:p>
      <w:pPr>
        <w:snapToGrid w:val="0"/>
        <w:spacing w:line="360" w:lineRule="auto"/>
        <w:ind w:firstLine="482"/>
        <w:rPr>
          <w:rFonts w:ascii="宋体" w:hAnsi="宋体" w:eastAsia="宋体"/>
          <w:b/>
          <w:sz w:val="24"/>
          <w:szCs w:val="24"/>
        </w:rPr>
      </w:pPr>
      <w:r>
        <w:rPr>
          <w:rFonts w:ascii="宋体" w:hAnsi="宋体" w:eastAsia="宋体"/>
          <w:b/>
          <w:sz w:val="24"/>
          <w:szCs w:val="24"/>
        </w:rPr>
        <w:t>5．</w:t>
      </w:r>
      <w:r>
        <w:rPr>
          <w:rFonts w:hint="eastAsia" w:ascii="宋体" w:hAnsi="宋体" w:eastAsia="宋体"/>
          <w:b/>
          <w:sz w:val="24"/>
          <w:szCs w:val="24"/>
          <w:lang w:eastAsia="zh-CN"/>
        </w:rPr>
        <w:t>市场比选</w:t>
      </w:r>
      <w:r>
        <w:rPr>
          <w:rFonts w:ascii="宋体" w:hAnsi="宋体" w:eastAsia="宋体"/>
          <w:b/>
          <w:sz w:val="24"/>
          <w:szCs w:val="24"/>
        </w:rPr>
        <w:t>文件的修改</w:t>
      </w:r>
    </w:p>
    <w:p>
      <w:pPr>
        <w:snapToGrid w:val="0"/>
        <w:spacing w:line="360" w:lineRule="auto"/>
        <w:ind w:firstLine="482"/>
        <w:rPr>
          <w:rFonts w:ascii="宋体" w:hAnsi="宋体" w:eastAsia="宋体"/>
          <w:sz w:val="24"/>
          <w:szCs w:val="24"/>
        </w:rPr>
      </w:pPr>
      <w:r>
        <w:rPr>
          <w:rFonts w:ascii="宋体" w:hAnsi="宋体" w:eastAsia="宋体"/>
          <w:b/>
          <w:sz w:val="24"/>
          <w:szCs w:val="24"/>
        </w:rPr>
        <w:t>5.1</w:t>
      </w:r>
      <w:r>
        <w:rPr>
          <w:rFonts w:ascii="宋体" w:hAnsi="宋体" w:eastAsia="宋体"/>
          <w:sz w:val="24"/>
          <w:szCs w:val="24"/>
        </w:rPr>
        <w:t>在某些情况下，采购人可能对</w:t>
      </w:r>
      <w:r>
        <w:rPr>
          <w:rFonts w:hint="eastAsia" w:ascii="宋体" w:hAnsi="宋体" w:eastAsia="宋体"/>
          <w:sz w:val="24"/>
          <w:szCs w:val="24"/>
          <w:lang w:eastAsia="zh-CN"/>
        </w:rPr>
        <w:t>市场比选</w:t>
      </w:r>
      <w:r>
        <w:rPr>
          <w:rFonts w:ascii="宋体" w:hAnsi="宋体" w:eastAsia="宋体"/>
          <w:sz w:val="24"/>
          <w:szCs w:val="24"/>
        </w:rPr>
        <w:t>文件进行修改。</w:t>
      </w:r>
    </w:p>
    <w:p>
      <w:pPr>
        <w:snapToGrid w:val="0"/>
        <w:spacing w:line="360" w:lineRule="auto"/>
        <w:ind w:firstLine="482"/>
        <w:rPr>
          <w:rFonts w:ascii="宋体" w:hAnsi="宋体" w:eastAsia="宋体"/>
          <w:color w:val="171616"/>
          <w:sz w:val="24"/>
          <w:szCs w:val="24"/>
        </w:rPr>
      </w:pPr>
      <w:r>
        <w:rPr>
          <w:rFonts w:ascii="宋体" w:hAnsi="宋体" w:eastAsia="宋体"/>
          <w:b/>
          <w:color w:val="171616"/>
          <w:sz w:val="24"/>
          <w:szCs w:val="24"/>
        </w:rPr>
        <w:t>5.2</w:t>
      </w:r>
      <w:r>
        <w:rPr>
          <w:rFonts w:ascii="宋体" w:hAnsi="宋体" w:eastAsia="宋体"/>
          <w:color w:val="171616"/>
          <w:sz w:val="24"/>
          <w:szCs w:val="24"/>
        </w:rPr>
        <w:t>采购人对</w:t>
      </w:r>
      <w:r>
        <w:rPr>
          <w:rFonts w:hint="eastAsia" w:ascii="宋体" w:hAnsi="宋体" w:eastAsia="宋体"/>
          <w:color w:val="171616"/>
          <w:sz w:val="24"/>
          <w:szCs w:val="24"/>
          <w:lang w:eastAsia="zh-CN"/>
        </w:rPr>
        <w:t>市场比选</w:t>
      </w:r>
      <w:r>
        <w:rPr>
          <w:rFonts w:ascii="宋体" w:hAnsi="宋体" w:eastAsia="宋体"/>
          <w:color w:val="171616"/>
          <w:sz w:val="24"/>
          <w:szCs w:val="24"/>
        </w:rPr>
        <w:t>文件的修改，将在铜陵学院网(http://www.tlu.edu.cn)“通知公告”栏以“补充公告”的形式公布通知所有投标人，并对供应商具有约束力。</w:t>
      </w:r>
    </w:p>
    <w:p>
      <w:pPr>
        <w:snapToGrid w:val="0"/>
        <w:spacing w:line="360" w:lineRule="auto"/>
        <w:ind w:firstLine="482"/>
        <w:rPr>
          <w:rFonts w:ascii="宋体" w:hAnsi="宋体" w:eastAsia="宋体"/>
          <w:sz w:val="24"/>
          <w:szCs w:val="24"/>
        </w:rPr>
      </w:pPr>
      <w:r>
        <w:rPr>
          <w:rFonts w:ascii="宋体" w:hAnsi="宋体" w:eastAsia="宋体"/>
          <w:b/>
          <w:sz w:val="24"/>
          <w:szCs w:val="24"/>
        </w:rPr>
        <w:t>5.3</w:t>
      </w:r>
      <w:r>
        <w:rPr>
          <w:rFonts w:ascii="宋体" w:hAnsi="宋体" w:eastAsia="宋体"/>
          <w:sz w:val="24"/>
          <w:szCs w:val="24"/>
        </w:rPr>
        <w:t>为使供应商有充分时间对</w:t>
      </w:r>
      <w:r>
        <w:rPr>
          <w:rFonts w:hint="eastAsia" w:ascii="宋体" w:hAnsi="宋体" w:eastAsia="宋体"/>
          <w:sz w:val="24"/>
          <w:szCs w:val="24"/>
          <w:lang w:eastAsia="zh-CN"/>
        </w:rPr>
        <w:t>市场比选</w:t>
      </w:r>
      <w:r>
        <w:rPr>
          <w:rFonts w:ascii="宋体" w:hAnsi="宋体" w:eastAsia="宋体"/>
          <w:sz w:val="24"/>
          <w:szCs w:val="24"/>
        </w:rPr>
        <w:t>文件的修改部分进行研究或由于其他原因，采购人可以决定延长</w:t>
      </w:r>
      <w:r>
        <w:rPr>
          <w:rFonts w:hint="eastAsia" w:ascii="宋体" w:hAnsi="宋体" w:eastAsia="宋体"/>
          <w:sz w:val="24"/>
          <w:szCs w:val="24"/>
          <w:lang w:eastAsia="zh-CN"/>
        </w:rPr>
        <w:t>投标</w:t>
      </w:r>
      <w:r>
        <w:rPr>
          <w:rFonts w:ascii="宋体" w:hAnsi="宋体" w:eastAsia="宋体"/>
          <w:sz w:val="24"/>
          <w:szCs w:val="24"/>
        </w:rPr>
        <w:t>响应截止日期，并以前款方式将变更时间通知所有供应商。</w:t>
      </w:r>
    </w:p>
    <w:p>
      <w:pPr>
        <w:snapToGrid w:val="0"/>
        <w:spacing w:line="360" w:lineRule="auto"/>
        <w:jc w:val="center"/>
        <w:rPr>
          <w:rFonts w:ascii="宋体" w:hAnsi="宋体" w:eastAsia="宋体"/>
          <w:b/>
          <w:sz w:val="28"/>
          <w:szCs w:val="28"/>
        </w:rPr>
      </w:pPr>
      <w:r>
        <w:rPr>
          <w:rFonts w:ascii="宋体" w:hAnsi="宋体" w:eastAsia="宋体"/>
          <w:b/>
          <w:sz w:val="28"/>
          <w:szCs w:val="28"/>
        </w:rPr>
        <w:t>（三）</w:t>
      </w:r>
      <w:r>
        <w:rPr>
          <w:rFonts w:hint="eastAsia" w:ascii="宋体" w:hAnsi="宋体" w:eastAsia="宋体"/>
          <w:b/>
          <w:sz w:val="28"/>
          <w:szCs w:val="28"/>
          <w:lang w:eastAsia="zh-CN"/>
        </w:rPr>
        <w:t>投标</w:t>
      </w:r>
      <w:r>
        <w:rPr>
          <w:rFonts w:ascii="宋体" w:hAnsi="宋体" w:eastAsia="宋体"/>
          <w:b/>
          <w:sz w:val="28"/>
          <w:szCs w:val="28"/>
        </w:rPr>
        <w:t>响应书的编制</w:t>
      </w:r>
    </w:p>
    <w:p>
      <w:pPr>
        <w:snapToGrid w:val="0"/>
        <w:spacing w:line="360" w:lineRule="auto"/>
        <w:ind w:firstLine="482"/>
        <w:rPr>
          <w:rFonts w:ascii="宋体" w:hAnsi="宋体" w:eastAsia="宋体"/>
          <w:b/>
          <w:sz w:val="24"/>
          <w:szCs w:val="24"/>
        </w:rPr>
      </w:pPr>
      <w:r>
        <w:rPr>
          <w:rFonts w:ascii="宋体" w:hAnsi="宋体" w:eastAsia="宋体"/>
          <w:b/>
          <w:sz w:val="24"/>
          <w:szCs w:val="24"/>
        </w:rPr>
        <w:t>6．</w:t>
      </w:r>
      <w:r>
        <w:rPr>
          <w:rFonts w:hint="eastAsia" w:ascii="宋体" w:hAnsi="宋体" w:eastAsia="宋体"/>
          <w:b/>
          <w:sz w:val="24"/>
          <w:szCs w:val="24"/>
          <w:lang w:eastAsia="zh-CN"/>
        </w:rPr>
        <w:t>投标</w:t>
      </w:r>
      <w:r>
        <w:rPr>
          <w:rFonts w:ascii="宋体" w:hAnsi="宋体" w:eastAsia="宋体"/>
          <w:b/>
          <w:sz w:val="24"/>
          <w:szCs w:val="24"/>
        </w:rPr>
        <w:t>响应的语言及度量衡单位</w:t>
      </w:r>
    </w:p>
    <w:p>
      <w:pPr>
        <w:snapToGrid w:val="0"/>
        <w:spacing w:line="360" w:lineRule="auto"/>
        <w:ind w:firstLine="482"/>
        <w:rPr>
          <w:rFonts w:ascii="宋体" w:hAnsi="宋体" w:eastAsia="宋体"/>
          <w:sz w:val="24"/>
          <w:szCs w:val="24"/>
        </w:rPr>
      </w:pPr>
      <w:r>
        <w:rPr>
          <w:rFonts w:ascii="宋体" w:hAnsi="宋体" w:eastAsia="宋体"/>
          <w:b/>
          <w:sz w:val="24"/>
          <w:szCs w:val="24"/>
        </w:rPr>
        <w:t>6.1</w:t>
      </w:r>
      <w:r>
        <w:rPr>
          <w:rFonts w:ascii="宋体" w:hAnsi="宋体" w:eastAsia="宋体"/>
          <w:sz w:val="24"/>
          <w:szCs w:val="24"/>
        </w:rPr>
        <w:t>供应商的</w:t>
      </w:r>
      <w:r>
        <w:rPr>
          <w:rFonts w:hint="eastAsia" w:ascii="宋体" w:hAnsi="宋体" w:eastAsia="宋体"/>
          <w:sz w:val="24"/>
          <w:szCs w:val="24"/>
          <w:lang w:eastAsia="zh-CN"/>
        </w:rPr>
        <w:t>投标</w:t>
      </w:r>
      <w:r>
        <w:rPr>
          <w:rFonts w:ascii="宋体" w:hAnsi="宋体" w:eastAsia="宋体"/>
          <w:sz w:val="24"/>
          <w:szCs w:val="24"/>
        </w:rPr>
        <w:t>响应书、以及供应商与采购单位就</w:t>
      </w:r>
      <w:r>
        <w:rPr>
          <w:rFonts w:hint="eastAsia" w:ascii="宋体" w:hAnsi="宋体" w:eastAsia="宋体"/>
          <w:sz w:val="24"/>
          <w:szCs w:val="24"/>
          <w:lang w:eastAsia="zh-CN"/>
        </w:rPr>
        <w:t>投标</w:t>
      </w:r>
      <w:r>
        <w:rPr>
          <w:rFonts w:ascii="宋体" w:hAnsi="宋体" w:eastAsia="宋体"/>
          <w:sz w:val="24"/>
          <w:szCs w:val="24"/>
        </w:rPr>
        <w:t>响应的所有往来函电，均须使用简体中文。</w:t>
      </w:r>
    </w:p>
    <w:p>
      <w:pPr>
        <w:snapToGrid w:val="0"/>
        <w:spacing w:line="360" w:lineRule="auto"/>
        <w:ind w:firstLine="482"/>
        <w:rPr>
          <w:rFonts w:ascii="宋体" w:hAnsi="宋体" w:eastAsia="宋体"/>
          <w:sz w:val="24"/>
          <w:szCs w:val="24"/>
        </w:rPr>
      </w:pPr>
      <w:r>
        <w:rPr>
          <w:rFonts w:ascii="宋体" w:hAnsi="宋体" w:eastAsia="宋体"/>
          <w:b/>
          <w:sz w:val="24"/>
          <w:szCs w:val="24"/>
        </w:rPr>
        <w:t>6.2</w:t>
      </w:r>
      <w:r>
        <w:rPr>
          <w:rFonts w:ascii="宋体" w:hAnsi="宋体" w:eastAsia="宋体"/>
          <w:sz w:val="24"/>
          <w:szCs w:val="24"/>
        </w:rPr>
        <w:t>除</w:t>
      </w:r>
      <w:r>
        <w:rPr>
          <w:rFonts w:hint="eastAsia" w:ascii="宋体" w:hAnsi="宋体" w:eastAsia="宋体"/>
          <w:sz w:val="24"/>
          <w:szCs w:val="24"/>
          <w:lang w:eastAsia="zh-CN"/>
        </w:rPr>
        <w:t>市场比选</w:t>
      </w:r>
      <w:r>
        <w:rPr>
          <w:rFonts w:ascii="宋体" w:hAnsi="宋体" w:eastAsia="宋体"/>
          <w:sz w:val="24"/>
          <w:szCs w:val="24"/>
        </w:rPr>
        <w:t>文件中另有规定外，</w:t>
      </w:r>
      <w:r>
        <w:rPr>
          <w:rFonts w:hint="eastAsia" w:ascii="宋体" w:hAnsi="宋体" w:eastAsia="宋体"/>
          <w:sz w:val="24"/>
          <w:szCs w:val="24"/>
          <w:lang w:eastAsia="zh-CN"/>
        </w:rPr>
        <w:t>投标</w:t>
      </w:r>
      <w:r>
        <w:rPr>
          <w:rFonts w:ascii="宋体" w:hAnsi="宋体" w:eastAsia="宋体"/>
          <w:sz w:val="24"/>
          <w:szCs w:val="24"/>
        </w:rPr>
        <w:t>响应书所使用的度量衡均须采用法定计量单位。</w:t>
      </w:r>
    </w:p>
    <w:p>
      <w:pPr>
        <w:snapToGrid w:val="0"/>
        <w:spacing w:line="360" w:lineRule="auto"/>
        <w:ind w:firstLine="482"/>
        <w:rPr>
          <w:rFonts w:ascii="宋体" w:hAnsi="宋体" w:eastAsia="宋体"/>
          <w:b/>
          <w:sz w:val="24"/>
          <w:szCs w:val="24"/>
        </w:rPr>
      </w:pPr>
      <w:r>
        <w:rPr>
          <w:rFonts w:ascii="宋体" w:hAnsi="宋体" w:eastAsia="宋体"/>
          <w:b/>
          <w:sz w:val="24"/>
          <w:szCs w:val="24"/>
        </w:rPr>
        <w:t xml:space="preserve">7. </w:t>
      </w:r>
      <w:r>
        <w:rPr>
          <w:rFonts w:hint="eastAsia" w:ascii="宋体" w:hAnsi="宋体" w:eastAsia="宋体"/>
          <w:b/>
          <w:sz w:val="24"/>
          <w:szCs w:val="24"/>
          <w:lang w:eastAsia="zh-CN"/>
        </w:rPr>
        <w:t>投标</w:t>
      </w:r>
      <w:r>
        <w:rPr>
          <w:rFonts w:ascii="宋体" w:hAnsi="宋体" w:eastAsia="宋体"/>
          <w:b/>
          <w:sz w:val="24"/>
          <w:szCs w:val="24"/>
        </w:rPr>
        <w:t>响应书构成</w:t>
      </w:r>
    </w:p>
    <w:p>
      <w:pPr>
        <w:snapToGrid w:val="0"/>
        <w:spacing w:line="360" w:lineRule="auto"/>
        <w:ind w:firstLine="482"/>
        <w:rPr>
          <w:rFonts w:ascii="宋体" w:hAnsi="宋体" w:eastAsia="宋体"/>
          <w:sz w:val="24"/>
          <w:szCs w:val="24"/>
        </w:rPr>
      </w:pPr>
      <w:r>
        <w:rPr>
          <w:rFonts w:ascii="宋体" w:hAnsi="宋体" w:eastAsia="宋体"/>
          <w:b/>
          <w:sz w:val="24"/>
          <w:szCs w:val="24"/>
        </w:rPr>
        <w:t xml:space="preserve">7.1 </w:t>
      </w:r>
      <w:r>
        <w:rPr>
          <w:rFonts w:hint="eastAsia" w:ascii="宋体" w:hAnsi="宋体" w:eastAsia="宋体"/>
          <w:sz w:val="24"/>
          <w:szCs w:val="24"/>
          <w:lang w:eastAsia="zh-CN"/>
        </w:rPr>
        <w:t>投标</w:t>
      </w:r>
      <w:r>
        <w:rPr>
          <w:rFonts w:ascii="宋体" w:hAnsi="宋体" w:eastAsia="宋体"/>
          <w:sz w:val="24"/>
          <w:szCs w:val="24"/>
        </w:rPr>
        <w:t>响应书应包括本</w:t>
      </w:r>
      <w:r>
        <w:rPr>
          <w:rFonts w:hint="eastAsia" w:ascii="宋体" w:hAnsi="宋体" w:eastAsia="宋体"/>
          <w:sz w:val="24"/>
          <w:szCs w:val="24"/>
          <w:lang w:eastAsia="zh-CN"/>
        </w:rPr>
        <w:t>市场比选</w:t>
      </w:r>
      <w:r>
        <w:rPr>
          <w:rFonts w:ascii="宋体" w:hAnsi="宋体" w:eastAsia="宋体"/>
          <w:sz w:val="24"/>
          <w:szCs w:val="24"/>
        </w:rPr>
        <w:t>文件规定的全部内容。</w:t>
      </w:r>
    </w:p>
    <w:p>
      <w:pPr>
        <w:snapToGrid w:val="0"/>
        <w:spacing w:line="360" w:lineRule="auto"/>
        <w:ind w:firstLine="482"/>
        <w:rPr>
          <w:rFonts w:ascii="宋体" w:hAnsi="宋体" w:eastAsia="宋体"/>
          <w:sz w:val="24"/>
          <w:szCs w:val="24"/>
        </w:rPr>
      </w:pPr>
      <w:r>
        <w:rPr>
          <w:rFonts w:ascii="宋体" w:hAnsi="宋体" w:eastAsia="宋体"/>
          <w:b/>
          <w:sz w:val="24"/>
          <w:szCs w:val="24"/>
        </w:rPr>
        <w:t>7.2</w:t>
      </w:r>
      <w:r>
        <w:rPr>
          <w:rFonts w:ascii="宋体" w:hAnsi="宋体" w:eastAsia="宋体"/>
          <w:sz w:val="24"/>
          <w:szCs w:val="24"/>
        </w:rPr>
        <w:t>供应商必须对其</w:t>
      </w:r>
      <w:r>
        <w:rPr>
          <w:rFonts w:hint="eastAsia" w:ascii="宋体" w:hAnsi="宋体" w:eastAsia="宋体"/>
          <w:sz w:val="24"/>
          <w:szCs w:val="24"/>
          <w:lang w:eastAsia="zh-CN"/>
        </w:rPr>
        <w:t>投标</w:t>
      </w:r>
      <w:r>
        <w:rPr>
          <w:rFonts w:ascii="宋体" w:hAnsi="宋体" w:eastAsia="宋体"/>
          <w:sz w:val="24"/>
          <w:szCs w:val="24"/>
        </w:rPr>
        <w:t>响应书的真实性与准确性负责。供应商一旦成为成交供应商，其</w:t>
      </w:r>
      <w:r>
        <w:rPr>
          <w:rFonts w:hint="eastAsia" w:ascii="宋体" w:hAnsi="宋体" w:eastAsia="宋体"/>
          <w:sz w:val="24"/>
          <w:szCs w:val="24"/>
          <w:lang w:eastAsia="zh-CN"/>
        </w:rPr>
        <w:t>投标</w:t>
      </w:r>
      <w:r>
        <w:rPr>
          <w:rFonts w:ascii="宋体" w:hAnsi="宋体" w:eastAsia="宋体"/>
          <w:sz w:val="24"/>
          <w:szCs w:val="24"/>
        </w:rPr>
        <w:t>响应书将作为合同的重要组成部分。</w:t>
      </w:r>
    </w:p>
    <w:p>
      <w:pPr>
        <w:snapToGrid w:val="0"/>
        <w:spacing w:line="360" w:lineRule="auto"/>
        <w:ind w:firstLine="482"/>
        <w:rPr>
          <w:rFonts w:ascii="宋体" w:hAnsi="宋体" w:eastAsia="宋体"/>
          <w:sz w:val="24"/>
          <w:szCs w:val="24"/>
        </w:rPr>
      </w:pPr>
      <w:r>
        <w:rPr>
          <w:rFonts w:ascii="宋体" w:hAnsi="宋体" w:eastAsia="宋体"/>
          <w:b/>
          <w:sz w:val="24"/>
          <w:szCs w:val="24"/>
        </w:rPr>
        <w:t>7.3</w:t>
      </w:r>
      <w:r>
        <w:rPr>
          <w:rFonts w:ascii="宋体" w:hAnsi="宋体" w:eastAsia="宋体"/>
          <w:sz w:val="24"/>
          <w:szCs w:val="24"/>
        </w:rPr>
        <w:t>供应商不得擅自对</w:t>
      </w:r>
      <w:r>
        <w:rPr>
          <w:rFonts w:hint="eastAsia" w:ascii="宋体" w:hAnsi="宋体" w:eastAsia="宋体"/>
          <w:sz w:val="24"/>
          <w:szCs w:val="24"/>
          <w:lang w:eastAsia="zh-CN"/>
        </w:rPr>
        <w:t>采购</w:t>
      </w:r>
      <w:r>
        <w:rPr>
          <w:rFonts w:ascii="宋体" w:hAnsi="宋体" w:eastAsia="宋体"/>
          <w:sz w:val="24"/>
          <w:szCs w:val="24"/>
        </w:rPr>
        <w:t>文件的格式、条款和技术要求进行修改。否则，其</w:t>
      </w:r>
      <w:r>
        <w:rPr>
          <w:rFonts w:hint="eastAsia" w:ascii="宋体" w:hAnsi="宋体" w:eastAsia="宋体"/>
          <w:sz w:val="24"/>
          <w:szCs w:val="24"/>
          <w:lang w:eastAsia="zh-CN"/>
        </w:rPr>
        <w:t>投标</w:t>
      </w:r>
      <w:r>
        <w:rPr>
          <w:rFonts w:ascii="宋体" w:hAnsi="宋体" w:eastAsia="宋体"/>
          <w:sz w:val="24"/>
          <w:szCs w:val="24"/>
        </w:rPr>
        <w:t>响应书在</w:t>
      </w:r>
      <w:r>
        <w:rPr>
          <w:rFonts w:hint="eastAsia" w:ascii="宋体" w:hAnsi="宋体" w:eastAsia="宋体"/>
          <w:sz w:val="24"/>
          <w:szCs w:val="24"/>
          <w:lang w:eastAsia="zh-CN"/>
        </w:rPr>
        <w:t>投标</w:t>
      </w:r>
      <w:r>
        <w:rPr>
          <w:rFonts w:ascii="宋体" w:hAnsi="宋体" w:eastAsia="宋体"/>
          <w:sz w:val="24"/>
          <w:szCs w:val="24"/>
        </w:rPr>
        <w:t>时有可能被认为是未对</w:t>
      </w:r>
      <w:r>
        <w:rPr>
          <w:rFonts w:hint="eastAsia" w:ascii="宋体" w:hAnsi="宋体" w:eastAsia="宋体"/>
          <w:sz w:val="24"/>
          <w:szCs w:val="24"/>
          <w:lang w:eastAsia="zh-CN"/>
        </w:rPr>
        <w:t>采购</w:t>
      </w:r>
      <w:r>
        <w:rPr>
          <w:rFonts w:ascii="宋体" w:hAnsi="宋体" w:eastAsia="宋体"/>
          <w:sz w:val="24"/>
          <w:szCs w:val="24"/>
        </w:rPr>
        <w:t>文件做出实质性的响应而中止对其作进一步的评审。</w:t>
      </w:r>
    </w:p>
    <w:p>
      <w:pPr>
        <w:snapToGrid w:val="0"/>
        <w:spacing w:line="360" w:lineRule="auto"/>
        <w:ind w:firstLine="482"/>
        <w:rPr>
          <w:rFonts w:ascii="宋体" w:hAnsi="宋体" w:eastAsia="宋体"/>
          <w:sz w:val="24"/>
          <w:szCs w:val="24"/>
        </w:rPr>
      </w:pPr>
      <w:r>
        <w:rPr>
          <w:rFonts w:ascii="宋体" w:hAnsi="宋体" w:eastAsia="宋体"/>
          <w:b/>
          <w:sz w:val="24"/>
          <w:szCs w:val="24"/>
        </w:rPr>
        <w:t>8．</w:t>
      </w:r>
      <w:r>
        <w:rPr>
          <w:rFonts w:hint="eastAsia" w:ascii="宋体" w:hAnsi="宋体" w:eastAsia="宋体"/>
          <w:b/>
          <w:sz w:val="24"/>
          <w:szCs w:val="24"/>
          <w:lang w:eastAsia="zh-CN"/>
        </w:rPr>
        <w:t>投标</w:t>
      </w:r>
      <w:r>
        <w:rPr>
          <w:rFonts w:ascii="宋体" w:hAnsi="宋体" w:eastAsia="宋体"/>
          <w:b/>
          <w:sz w:val="24"/>
          <w:szCs w:val="24"/>
        </w:rPr>
        <w:t>响应报价</w:t>
      </w:r>
    </w:p>
    <w:p>
      <w:pPr>
        <w:snapToGrid w:val="0"/>
        <w:spacing w:line="360" w:lineRule="auto"/>
        <w:ind w:firstLine="482"/>
        <w:rPr>
          <w:rFonts w:ascii="宋体" w:hAnsi="宋体" w:eastAsia="宋体"/>
          <w:sz w:val="24"/>
          <w:szCs w:val="24"/>
        </w:rPr>
      </w:pPr>
      <w:r>
        <w:rPr>
          <w:rFonts w:ascii="宋体" w:hAnsi="宋体" w:eastAsia="宋体"/>
          <w:b/>
          <w:sz w:val="24"/>
          <w:szCs w:val="24"/>
        </w:rPr>
        <w:t>8.1</w:t>
      </w:r>
      <w:r>
        <w:rPr>
          <w:rFonts w:hint="eastAsia" w:ascii="宋体" w:hAnsi="宋体" w:eastAsia="宋体"/>
          <w:sz w:val="24"/>
          <w:szCs w:val="24"/>
          <w:lang w:eastAsia="zh-CN"/>
        </w:rPr>
        <w:t>投标</w:t>
      </w:r>
      <w:r>
        <w:rPr>
          <w:rFonts w:ascii="宋体" w:hAnsi="宋体" w:eastAsia="宋体"/>
          <w:sz w:val="24"/>
          <w:szCs w:val="24"/>
        </w:rPr>
        <w:t>响应报价应清楚地标明供应商拟提供服务的名称、单报价。只允许有一个方案、一个报价，多方案、多报价的磋商响应将不被接受。</w:t>
      </w:r>
    </w:p>
    <w:p>
      <w:pPr>
        <w:snapToGrid w:val="0"/>
        <w:spacing w:line="360" w:lineRule="auto"/>
        <w:ind w:firstLine="482"/>
        <w:rPr>
          <w:rFonts w:ascii="宋体" w:hAnsi="宋体" w:eastAsia="宋体"/>
          <w:sz w:val="24"/>
          <w:szCs w:val="24"/>
        </w:rPr>
      </w:pPr>
      <w:r>
        <w:rPr>
          <w:rFonts w:ascii="宋体" w:hAnsi="宋体" w:eastAsia="宋体"/>
          <w:b/>
          <w:sz w:val="24"/>
          <w:szCs w:val="24"/>
        </w:rPr>
        <w:t>8.2</w:t>
      </w:r>
      <w:r>
        <w:rPr>
          <w:rFonts w:ascii="宋体" w:hAnsi="宋体" w:eastAsia="宋体"/>
          <w:sz w:val="24"/>
          <w:szCs w:val="24"/>
        </w:rPr>
        <w:t>　</w:t>
      </w:r>
      <w:r>
        <w:rPr>
          <w:rFonts w:hint="eastAsia" w:ascii="宋体" w:hAnsi="宋体" w:eastAsia="宋体"/>
          <w:sz w:val="24"/>
          <w:szCs w:val="24"/>
          <w:lang w:eastAsia="zh-CN"/>
        </w:rPr>
        <w:t>投标</w:t>
      </w:r>
      <w:r>
        <w:rPr>
          <w:rFonts w:ascii="宋体" w:hAnsi="宋体" w:eastAsia="宋体"/>
          <w:sz w:val="24"/>
          <w:szCs w:val="24"/>
        </w:rPr>
        <w:t>报价表上的价格是验收价格，其总价即为履行合同的固定价格。</w:t>
      </w:r>
    </w:p>
    <w:p>
      <w:pPr>
        <w:snapToGrid w:val="0"/>
        <w:spacing w:line="360" w:lineRule="auto"/>
        <w:ind w:firstLine="482"/>
        <w:rPr>
          <w:rFonts w:ascii="宋体" w:hAnsi="宋体" w:eastAsia="宋体"/>
          <w:sz w:val="24"/>
          <w:szCs w:val="24"/>
        </w:rPr>
      </w:pPr>
      <w:r>
        <w:rPr>
          <w:rFonts w:ascii="宋体" w:hAnsi="宋体" w:eastAsia="宋体"/>
          <w:b/>
          <w:sz w:val="24"/>
          <w:szCs w:val="24"/>
        </w:rPr>
        <w:t>8.3</w:t>
      </w:r>
      <w:r>
        <w:rPr>
          <w:rFonts w:ascii="宋体" w:hAnsi="宋体" w:eastAsia="宋体"/>
          <w:sz w:val="24"/>
          <w:szCs w:val="24"/>
        </w:rPr>
        <w:t>　技术要求中规定的服务、售后服务（质保期内）等一切费用应包括在报价中（本</w:t>
      </w:r>
      <w:r>
        <w:rPr>
          <w:rFonts w:hint="eastAsia" w:ascii="宋体" w:hAnsi="宋体" w:eastAsia="宋体"/>
          <w:sz w:val="24"/>
          <w:szCs w:val="24"/>
          <w:lang w:eastAsia="zh-CN"/>
        </w:rPr>
        <w:t>投标</w:t>
      </w:r>
      <w:r>
        <w:rPr>
          <w:rFonts w:ascii="宋体" w:hAnsi="宋体" w:eastAsia="宋体"/>
          <w:sz w:val="24"/>
          <w:szCs w:val="24"/>
        </w:rPr>
        <w:t>文件中有特殊规定的除外）。</w:t>
      </w:r>
    </w:p>
    <w:p>
      <w:pPr>
        <w:snapToGrid w:val="0"/>
        <w:spacing w:line="360" w:lineRule="auto"/>
        <w:ind w:firstLine="482"/>
        <w:rPr>
          <w:rFonts w:ascii="宋体" w:hAnsi="宋体" w:eastAsia="宋体"/>
          <w:sz w:val="30"/>
          <w:szCs w:val="30"/>
        </w:rPr>
      </w:pPr>
      <w:r>
        <w:rPr>
          <w:rFonts w:ascii="宋体" w:hAnsi="宋体" w:eastAsia="宋体"/>
          <w:b/>
          <w:sz w:val="24"/>
          <w:szCs w:val="24"/>
        </w:rPr>
        <w:t>8.4</w:t>
      </w:r>
      <w:r>
        <w:rPr>
          <w:rFonts w:ascii="宋体" w:hAnsi="宋体" w:eastAsia="宋体"/>
          <w:sz w:val="24"/>
          <w:szCs w:val="24"/>
        </w:rPr>
        <w:t>投标人的投标报价，应是完成招标项目招标合同条款上全部费用，包括：垃圾清运费、税金、风险费、招标代理费等所有费用。</w:t>
      </w:r>
    </w:p>
    <w:p>
      <w:pPr>
        <w:snapToGrid w:val="0"/>
        <w:spacing w:line="360" w:lineRule="auto"/>
        <w:ind w:firstLine="482"/>
        <w:rPr>
          <w:rFonts w:ascii="宋体" w:hAnsi="宋体" w:eastAsia="宋体"/>
          <w:sz w:val="24"/>
          <w:szCs w:val="24"/>
        </w:rPr>
      </w:pPr>
      <w:r>
        <w:rPr>
          <w:rFonts w:ascii="宋体" w:hAnsi="宋体" w:eastAsia="宋体"/>
          <w:b/>
          <w:sz w:val="24"/>
          <w:szCs w:val="24"/>
        </w:rPr>
        <w:t>8.5</w:t>
      </w:r>
      <w:r>
        <w:rPr>
          <w:rFonts w:hint="eastAsia" w:ascii="宋体" w:hAnsi="宋体" w:eastAsia="宋体"/>
          <w:b/>
          <w:sz w:val="24"/>
          <w:szCs w:val="24"/>
          <w:lang w:eastAsia="zh-CN"/>
        </w:rPr>
        <w:t>投标</w:t>
      </w:r>
      <w:r>
        <w:rPr>
          <w:rFonts w:ascii="宋体" w:hAnsi="宋体" w:eastAsia="宋体"/>
          <w:b/>
          <w:sz w:val="24"/>
          <w:szCs w:val="24"/>
        </w:rPr>
        <w:t>响应货币：</w:t>
      </w:r>
      <w:r>
        <w:rPr>
          <w:rFonts w:hint="eastAsia" w:ascii="宋体" w:hAnsi="宋体" w:eastAsia="宋体"/>
          <w:b/>
          <w:sz w:val="24"/>
          <w:szCs w:val="24"/>
          <w:lang w:eastAsia="zh-CN"/>
        </w:rPr>
        <w:t>（如有）</w:t>
      </w:r>
      <w:r>
        <w:rPr>
          <w:rFonts w:ascii="宋体" w:hAnsi="宋体" w:eastAsia="宋体"/>
          <w:sz w:val="24"/>
          <w:szCs w:val="24"/>
        </w:rPr>
        <w:t>须以人民币报价。</w:t>
      </w:r>
    </w:p>
    <w:p>
      <w:pPr>
        <w:snapToGrid w:val="0"/>
        <w:spacing w:line="360" w:lineRule="auto"/>
        <w:ind w:firstLine="482"/>
        <w:rPr>
          <w:rFonts w:ascii="宋体" w:hAnsi="宋体" w:eastAsia="宋体"/>
          <w:b/>
          <w:sz w:val="24"/>
          <w:szCs w:val="24"/>
        </w:rPr>
      </w:pPr>
      <w:r>
        <w:rPr>
          <w:rFonts w:ascii="宋体" w:hAnsi="宋体" w:eastAsia="宋体"/>
          <w:b/>
          <w:sz w:val="24"/>
          <w:szCs w:val="24"/>
        </w:rPr>
        <w:t>9．证明供应商合格的资格文件</w:t>
      </w:r>
    </w:p>
    <w:p>
      <w:pPr>
        <w:snapToGrid w:val="0"/>
        <w:spacing w:line="360" w:lineRule="auto"/>
        <w:ind w:firstLine="482"/>
        <w:rPr>
          <w:rFonts w:ascii="宋体" w:hAnsi="宋体" w:eastAsia="宋体"/>
          <w:sz w:val="24"/>
          <w:szCs w:val="24"/>
        </w:rPr>
      </w:pPr>
      <w:r>
        <w:rPr>
          <w:rFonts w:ascii="宋体" w:hAnsi="宋体" w:eastAsia="宋体"/>
          <w:b/>
          <w:sz w:val="24"/>
          <w:szCs w:val="24"/>
        </w:rPr>
        <w:t>9.1</w:t>
      </w:r>
      <w:r>
        <w:rPr>
          <w:rFonts w:ascii="宋体" w:hAnsi="宋体" w:eastAsia="宋体"/>
          <w:sz w:val="24"/>
          <w:szCs w:val="24"/>
        </w:rPr>
        <w:t>供应商在其磋商响应书中，应包括证明其有资格参加磋商和成交后有能力履行合同的资质证明文件。</w:t>
      </w:r>
    </w:p>
    <w:p>
      <w:pPr>
        <w:snapToGrid w:val="0"/>
        <w:spacing w:line="360" w:lineRule="auto"/>
        <w:ind w:firstLine="482"/>
        <w:rPr>
          <w:rFonts w:ascii="宋体" w:hAnsi="宋体" w:eastAsia="宋体"/>
          <w:sz w:val="24"/>
          <w:szCs w:val="24"/>
        </w:rPr>
      </w:pPr>
      <w:r>
        <w:rPr>
          <w:rFonts w:ascii="宋体" w:hAnsi="宋体" w:eastAsia="宋体"/>
          <w:b/>
          <w:sz w:val="24"/>
          <w:szCs w:val="24"/>
        </w:rPr>
        <w:t>9.2</w:t>
      </w:r>
      <w:r>
        <w:rPr>
          <w:rFonts w:ascii="宋体" w:hAnsi="宋体" w:eastAsia="宋体"/>
          <w:sz w:val="24"/>
          <w:szCs w:val="24"/>
        </w:rPr>
        <w:t>供应商必须具有履行合同所必需的能力。</w:t>
      </w:r>
    </w:p>
    <w:p>
      <w:pPr>
        <w:snapToGrid w:val="0"/>
        <w:spacing w:line="360" w:lineRule="auto"/>
        <w:ind w:firstLine="482"/>
        <w:rPr>
          <w:rFonts w:ascii="宋体" w:hAnsi="宋体" w:eastAsia="宋体"/>
          <w:b/>
          <w:sz w:val="24"/>
          <w:szCs w:val="24"/>
        </w:rPr>
      </w:pPr>
      <w:r>
        <w:rPr>
          <w:rFonts w:ascii="宋体" w:hAnsi="宋体" w:eastAsia="宋体"/>
          <w:b/>
          <w:sz w:val="24"/>
          <w:szCs w:val="24"/>
        </w:rPr>
        <w:t>10．</w:t>
      </w:r>
      <w:r>
        <w:rPr>
          <w:rFonts w:hint="eastAsia" w:ascii="宋体" w:hAnsi="宋体" w:eastAsia="宋体"/>
          <w:b/>
          <w:sz w:val="24"/>
          <w:szCs w:val="24"/>
          <w:lang w:eastAsia="zh-CN"/>
        </w:rPr>
        <w:t>投标</w:t>
      </w:r>
      <w:r>
        <w:rPr>
          <w:rFonts w:ascii="宋体" w:hAnsi="宋体" w:eastAsia="宋体"/>
          <w:b/>
          <w:sz w:val="24"/>
          <w:szCs w:val="24"/>
        </w:rPr>
        <w:t>响应保证金（见</w:t>
      </w:r>
      <w:r>
        <w:rPr>
          <w:rFonts w:hint="eastAsia" w:ascii="宋体" w:hAnsi="宋体" w:eastAsia="宋体"/>
          <w:b/>
          <w:sz w:val="24"/>
          <w:szCs w:val="24"/>
          <w:lang w:eastAsia="zh-CN"/>
        </w:rPr>
        <w:t>投标</w:t>
      </w:r>
      <w:r>
        <w:rPr>
          <w:rFonts w:ascii="宋体" w:hAnsi="宋体" w:eastAsia="宋体"/>
          <w:b/>
          <w:sz w:val="24"/>
          <w:szCs w:val="24"/>
        </w:rPr>
        <w:t>响应供应商须知前附表）。</w:t>
      </w:r>
    </w:p>
    <w:p>
      <w:pPr>
        <w:snapToGrid w:val="0"/>
        <w:spacing w:line="360" w:lineRule="auto"/>
        <w:ind w:firstLine="482"/>
        <w:rPr>
          <w:rFonts w:ascii="宋体" w:hAnsi="宋体" w:eastAsia="宋体"/>
          <w:sz w:val="24"/>
          <w:szCs w:val="24"/>
        </w:rPr>
      </w:pPr>
      <w:r>
        <w:rPr>
          <w:rFonts w:ascii="宋体" w:hAnsi="宋体" w:eastAsia="宋体"/>
          <w:b/>
          <w:sz w:val="24"/>
          <w:szCs w:val="24"/>
        </w:rPr>
        <w:t>11．</w:t>
      </w:r>
      <w:r>
        <w:rPr>
          <w:rFonts w:hint="eastAsia" w:ascii="宋体" w:hAnsi="宋体" w:eastAsia="宋体"/>
          <w:b/>
          <w:sz w:val="24"/>
          <w:szCs w:val="24"/>
          <w:lang w:eastAsia="zh-CN"/>
        </w:rPr>
        <w:t>投标</w:t>
      </w:r>
      <w:r>
        <w:rPr>
          <w:rFonts w:ascii="宋体" w:hAnsi="宋体" w:eastAsia="宋体"/>
          <w:b/>
          <w:sz w:val="24"/>
          <w:szCs w:val="24"/>
        </w:rPr>
        <w:t>响应书份数和签署</w:t>
      </w:r>
    </w:p>
    <w:p>
      <w:pPr>
        <w:snapToGrid w:val="0"/>
        <w:spacing w:line="360" w:lineRule="auto"/>
        <w:ind w:firstLine="482"/>
        <w:rPr>
          <w:rFonts w:ascii="宋体" w:hAnsi="宋体" w:eastAsia="宋体"/>
          <w:sz w:val="24"/>
          <w:szCs w:val="24"/>
        </w:rPr>
      </w:pPr>
      <w:r>
        <w:rPr>
          <w:rFonts w:ascii="宋体" w:hAnsi="宋体" w:eastAsia="宋体"/>
          <w:b/>
          <w:sz w:val="24"/>
          <w:szCs w:val="24"/>
        </w:rPr>
        <w:t xml:space="preserve">11.1 </w:t>
      </w:r>
      <w:r>
        <w:rPr>
          <w:rFonts w:ascii="宋体" w:hAnsi="宋体" w:eastAsia="宋体"/>
          <w:sz w:val="24"/>
          <w:szCs w:val="24"/>
        </w:rPr>
        <w:t>供应商应准备供应商须知前附表规定份数的</w:t>
      </w:r>
      <w:r>
        <w:rPr>
          <w:rFonts w:hint="eastAsia" w:ascii="宋体" w:hAnsi="宋体" w:eastAsia="宋体"/>
          <w:sz w:val="24"/>
          <w:szCs w:val="24"/>
          <w:lang w:eastAsia="zh-CN"/>
        </w:rPr>
        <w:t>投标</w:t>
      </w:r>
      <w:r>
        <w:rPr>
          <w:rFonts w:ascii="宋体" w:hAnsi="宋体" w:eastAsia="宋体"/>
          <w:sz w:val="24"/>
          <w:szCs w:val="24"/>
        </w:rPr>
        <w:t>响应书。每份</w:t>
      </w:r>
      <w:r>
        <w:rPr>
          <w:rFonts w:hint="eastAsia" w:ascii="宋体" w:hAnsi="宋体" w:eastAsia="宋体"/>
          <w:sz w:val="24"/>
          <w:szCs w:val="24"/>
          <w:lang w:eastAsia="zh-CN"/>
        </w:rPr>
        <w:t>投标</w:t>
      </w:r>
      <w:r>
        <w:rPr>
          <w:rFonts w:ascii="宋体" w:hAnsi="宋体" w:eastAsia="宋体"/>
          <w:sz w:val="24"/>
          <w:szCs w:val="24"/>
        </w:rPr>
        <w:t>响应书须清楚地标明“正本”或“副本”字样，正本与副本必须一致；若正本与副本不一致，以正本为准。</w:t>
      </w:r>
    </w:p>
    <w:p>
      <w:pPr>
        <w:snapToGrid w:val="0"/>
        <w:spacing w:line="360" w:lineRule="auto"/>
        <w:ind w:firstLine="482"/>
        <w:rPr>
          <w:rFonts w:ascii="宋体" w:hAnsi="宋体" w:eastAsia="宋体"/>
          <w:sz w:val="24"/>
          <w:szCs w:val="24"/>
        </w:rPr>
      </w:pPr>
      <w:r>
        <w:rPr>
          <w:rFonts w:ascii="宋体" w:hAnsi="宋体" w:eastAsia="宋体"/>
          <w:b/>
          <w:sz w:val="24"/>
          <w:szCs w:val="24"/>
        </w:rPr>
        <w:t>11.2</w:t>
      </w:r>
      <w:r>
        <w:rPr>
          <w:rFonts w:hint="eastAsia" w:ascii="宋体" w:hAnsi="宋体" w:eastAsia="宋体"/>
          <w:sz w:val="24"/>
          <w:szCs w:val="24"/>
          <w:lang w:eastAsia="zh-CN"/>
        </w:rPr>
        <w:t>投标</w:t>
      </w:r>
      <w:r>
        <w:rPr>
          <w:rFonts w:ascii="宋体" w:hAnsi="宋体" w:eastAsia="宋体"/>
          <w:sz w:val="24"/>
          <w:szCs w:val="24"/>
        </w:rPr>
        <w:t>响应书的正本和所有的副本均需打印，由供应商的法定代表人或其授权代表正确签署。授权代表须将以书面形式出具的“法定代表人授权证书”附在</w:t>
      </w:r>
      <w:r>
        <w:rPr>
          <w:rFonts w:hint="eastAsia" w:ascii="宋体" w:hAnsi="宋体" w:eastAsia="宋体"/>
          <w:sz w:val="24"/>
          <w:szCs w:val="24"/>
          <w:lang w:eastAsia="zh-CN"/>
        </w:rPr>
        <w:t>投标</w:t>
      </w:r>
      <w:r>
        <w:rPr>
          <w:rFonts w:ascii="宋体" w:hAnsi="宋体" w:eastAsia="宋体"/>
          <w:sz w:val="24"/>
          <w:szCs w:val="24"/>
        </w:rPr>
        <w:t>响应书上。</w:t>
      </w:r>
    </w:p>
    <w:p>
      <w:pPr>
        <w:snapToGrid w:val="0"/>
        <w:spacing w:line="360" w:lineRule="auto"/>
        <w:ind w:firstLine="482"/>
        <w:rPr>
          <w:rFonts w:ascii="宋体" w:hAnsi="宋体" w:eastAsia="宋体"/>
          <w:sz w:val="24"/>
          <w:szCs w:val="24"/>
        </w:rPr>
      </w:pPr>
      <w:r>
        <w:rPr>
          <w:rFonts w:ascii="宋体" w:hAnsi="宋体" w:eastAsia="宋体"/>
          <w:b/>
          <w:sz w:val="24"/>
          <w:szCs w:val="24"/>
        </w:rPr>
        <w:t>11.3</w:t>
      </w:r>
      <w:r>
        <w:rPr>
          <w:rFonts w:hint="eastAsia" w:ascii="宋体" w:hAnsi="宋体" w:eastAsia="宋体"/>
          <w:sz w:val="24"/>
          <w:szCs w:val="24"/>
          <w:lang w:eastAsia="zh-CN"/>
        </w:rPr>
        <w:t>投标</w:t>
      </w:r>
      <w:r>
        <w:rPr>
          <w:rFonts w:ascii="宋体" w:hAnsi="宋体" w:eastAsia="宋体"/>
          <w:sz w:val="24"/>
          <w:szCs w:val="24"/>
        </w:rPr>
        <w:t>响应书不得行间插字、涂改或增删。如有修改错漏处，必须由供应商的法定代表人或其授权代表签字或盖章。</w:t>
      </w:r>
    </w:p>
    <w:p>
      <w:pPr>
        <w:snapToGrid w:val="0"/>
        <w:spacing w:line="360" w:lineRule="auto"/>
        <w:ind w:firstLine="482"/>
        <w:rPr>
          <w:rFonts w:ascii="宋体" w:hAnsi="宋体" w:eastAsia="宋体"/>
          <w:b/>
          <w:sz w:val="24"/>
          <w:szCs w:val="24"/>
        </w:rPr>
      </w:pPr>
      <w:r>
        <w:rPr>
          <w:rFonts w:ascii="宋体" w:hAnsi="宋体" w:eastAsia="宋体"/>
          <w:b/>
          <w:sz w:val="24"/>
          <w:szCs w:val="24"/>
        </w:rPr>
        <w:t>12．</w:t>
      </w:r>
      <w:r>
        <w:rPr>
          <w:rFonts w:hint="eastAsia" w:ascii="宋体" w:hAnsi="宋体" w:eastAsia="宋体"/>
          <w:b/>
          <w:sz w:val="24"/>
          <w:szCs w:val="24"/>
          <w:lang w:eastAsia="zh-CN"/>
        </w:rPr>
        <w:t>投标</w:t>
      </w:r>
      <w:r>
        <w:rPr>
          <w:rFonts w:ascii="宋体" w:hAnsi="宋体" w:eastAsia="宋体"/>
          <w:b/>
          <w:sz w:val="24"/>
          <w:szCs w:val="24"/>
        </w:rPr>
        <w:t>响应书的密封和标记</w:t>
      </w:r>
    </w:p>
    <w:p>
      <w:pPr>
        <w:snapToGrid w:val="0"/>
        <w:spacing w:line="360" w:lineRule="auto"/>
        <w:ind w:firstLine="482"/>
        <w:rPr>
          <w:rFonts w:ascii="宋体" w:hAnsi="宋体" w:eastAsia="宋体"/>
          <w:sz w:val="24"/>
          <w:szCs w:val="24"/>
        </w:rPr>
      </w:pPr>
      <w:r>
        <w:rPr>
          <w:rFonts w:ascii="宋体" w:hAnsi="宋体" w:eastAsia="宋体"/>
          <w:b/>
          <w:sz w:val="24"/>
          <w:szCs w:val="24"/>
        </w:rPr>
        <w:t>12.1</w:t>
      </w:r>
      <w:r>
        <w:rPr>
          <w:rFonts w:ascii="宋体" w:hAnsi="宋体" w:eastAsia="宋体"/>
          <w:sz w:val="24"/>
          <w:szCs w:val="24"/>
        </w:rPr>
        <w:t>供应商应将磋商响应书的正本和副本一起用包装袋封装好。封装应该严密、不易破损。封口处应盖有供应商公章或授权代表签字。</w:t>
      </w:r>
    </w:p>
    <w:p>
      <w:pPr>
        <w:snapToGrid w:val="0"/>
        <w:spacing w:line="360" w:lineRule="auto"/>
        <w:ind w:firstLine="482"/>
        <w:rPr>
          <w:rFonts w:ascii="宋体" w:hAnsi="宋体" w:eastAsia="宋体"/>
          <w:sz w:val="24"/>
          <w:szCs w:val="24"/>
        </w:rPr>
      </w:pPr>
      <w:r>
        <w:rPr>
          <w:rFonts w:ascii="宋体" w:hAnsi="宋体" w:eastAsia="宋体"/>
          <w:b/>
          <w:sz w:val="24"/>
          <w:szCs w:val="24"/>
        </w:rPr>
        <w:t>12.2</w:t>
      </w:r>
      <w:r>
        <w:rPr>
          <w:rFonts w:hint="eastAsia" w:ascii="宋体" w:hAnsi="宋体" w:eastAsia="宋体"/>
          <w:sz w:val="24"/>
          <w:szCs w:val="24"/>
          <w:lang w:eastAsia="zh-CN"/>
        </w:rPr>
        <w:t>投标</w:t>
      </w:r>
      <w:r>
        <w:rPr>
          <w:rFonts w:ascii="宋体" w:hAnsi="宋体" w:eastAsia="宋体"/>
          <w:sz w:val="24"/>
          <w:szCs w:val="24"/>
        </w:rPr>
        <w:t>响应书包装袋上必须清楚写明项目的名称、项目编号、供应商全称。</w:t>
      </w:r>
    </w:p>
    <w:p>
      <w:pPr>
        <w:snapToGrid w:val="0"/>
        <w:spacing w:line="360" w:lineRule="auto"/>
        <w:ind w:firstLine="482"/>
        <w:rPr>
          <w:rFonts w:ascii="宋体" w:hAnsi="宋体" w:eastAsia="宋体"/>
          <w:b/>
          <w:sz w:val="24"/>
          <w:szCs w:val="24"/>
        </w:rPr>
      </w:pPr>
      <w:r>
        <w:rPr>
          <w:rFonts w:ascii="宋体" w:hAnsi="宋体" w:eastAsia="宋体"/>
          <w:b/>
          <w:sz w:val="24"/>
          <w:szCs w:val="24"/>
        </w:rPr>
        <w:t xml:space="preserve">12．3 </w:t>
      </w:r>
      <w:r>
        <w:rPr>
          <w:rFonts w:hint="eastAsia" w:ascii="宋体" w:hAnsi="宋体" w:eastAsia="宋体"/>
          <w:b/>
          <w:sz w:val="24"/>
          <w:szCs w:val="24"/>
          <w:lang w:eastAsia="zh-CN"/>
        </w:rPr>
        <w:t>投标</w:t>
      </w:r>
      <w:r>
        <w:rPr>
          <w:rFonts w:ascii="宋体" w:hAnsi="宋体" w:eastAsia="宋体"/>
          <w:b/>
          <w:sz w:val="24"/>
          <w:szCs w:val="24"/>
        </w:rPr>
        <w:t>响应书不得活页装订，否则响应无效。</w:t>
      </w:r>
    </w:p>
    <w:p>
      <w:pPr>
        <w:snapToGrid w:val="0"/>
        <w:spacing w:line="360" w:lineRule="auto"/>
        <w:jc w:val="center"/>
        <w:rPr>
          <w:rFonts w:ascii="宋体" w:hAnsi="宋体" w:eastAsia="宋体"/>
          <w:b/>
          <w:sz w:val="28"/>
          <w:szCs w:val="28"/>
        </w:rPr>
      </w:pPr>
      <w:r>
        <w:rPr>
          <w:rFonts w:ascii="宋体" w:hAnsi="宋体" w:eastAsia="宋体"/>
          <w:b/>
          <w:sz w:val="28"/>
          <w:szCs w:val="28"/>
        </w:rPr>
        <w:t>（四）</w:t>
      </w:r>
      <w:r>
        <w:rPr>
          <w:rFonts w:hint="eastAsia" w:ascii="宋体" w:hAnsi="宋体" w:eastAsia="宋体"/>
          <w:b/>
          <w:sz w:val="28"/>
          <w:szCs w:val="28"/>
          <w:lang w:eastAsia="zh-CN"/>
        </w:rPr>
        <w:t>投标</w:t>
      </w:r>
      <w:r>
        <w:rPr>
          <w:rFonts w:ascii="宋体" w:hAnsi="宋体" w:eastAsia="宋体"/>
          <w:b/>
          <w:sz w:val="28"/>
          <w:szCs w:val="28"/>
        </w:rPr>
        <w:t>响应书的递交</w:t>
      </w:r>
    </w:p>
    <w:p>
      <w:pPr>
        <w:snapToGrid w:val="0"/>
        <w:spacing w:line="360" w:lineRule="auto"/>
        <w:ind w:firstLine="482"/>
        <w:rPr>
          <w:rFonts w:ascii="宋体" w:hAnsi="宋体" w:eastAsia="宋体"/>
          <w:b/>
          <w:sz w:val="24"/>
          <w:szCs w:val="24"/>
        </w:rPr>
      </w:pPr>
      <w:r>
        <w:rPr>
          <w:rFonts w:ascii="宋体" w:hAnsi="宋体" w:eastAsia="宋体"/>
          <w:b/>
          <w:sz w:val="24"/>
          <w:szCs w:val="24"/>
        </w:rPr>
        <w:t>13．</w:t>
      </w:r>
      <w:r>
        <w:rPr>
          <w:rFonts w:hint="eastAsia" w:ascii="宋体" w:hAnsi="宋体" w:eastAsia="宋体"/>
          <w:b/>
          <w:sz w:val="24"/>
          <w:szCs w:val="24"/>
          <w:lang w:eastAsia="zh-CN"/>
        </w:rPr>
        <w:t>投标</w:t>
      </w:r>
      <w:r>
        <w:rPr>
          <w:rFonts w:ascii="宋体" w:hAnsi="宋体" w:eastAsia="宋体"/>
          <w:b/>
          <w:sz w:val="24"/>
          <w:szCs w:val="24"/>
        </w:rPr>
        <w:t>响应书超过时间递交的将被拒绝。</w:t>
      </w:r>
      <w:r>
        <w:rPr>
          <w:rFonts w:hint="eastAsia" w:ascii="宋体" w:hAnsi="宋体" w:eastAsia="宋体"/>
          <w:b/>
          <w:sz w:val="24"/>
          <w:szCs w:val="24"/>
          <w:lang w:eastAsia="zh-CN"/>
        </w:rPr>
        <w:t>投标</w:t>
      </w:r>
      <w:r>
        <w:rPr>
          <w:rFonts w:ascii="宋体" w:hAnsi="宋体" w:eastAsia="宋体"/>
          <w:b/>
          <w:sz w:val="24"/>
          <w:szCs w:val="24"/>
        </w:rPr>
        <w:t>响应书有下列情形之一的，采购人将不予受理：</w:t>
      </w:r>
    </w:p>
    <w:p>
      <w:pPr>
        <w:snapToGrid w:val="0"/>
        <w:spacing w:line="360" w:lineRule="auto"/>
        <w:ind w:firstLine="477"/>
        <w:rPr>
          <w:rFonts w:ascii="宋体" w:hAnsi="宋体" w:eastAsia="宋体"/>
          <w:sz w:val="24"/>
          <w:szCs w:val="24"/>
        </w:rPr>
      </w:pPr>
      <w:r>
        <w:rPr>
          <w:rFonts w:ascii="宋体" w:hAnsi="宋体" w:eastAsia="宋体"/>
          <w:b/>
          <w:sz w:val="24"/>
          <w:szCs w:val="24"/>
        </w:rPr>
        <w:t>13.1</w:t>
      </w:r>
      <w:r>
        <w:rPr>
          <w:rFonts w:ascii="宋体" w:hAnsi="宋体" w:eastAsia="宋体"/>
          <w:sz w:val="24"/>
          <w:szCs w:val="24"/>
        </w:rPr>
        <w:t>逾期送达的或者未送达指定地点的；</w:t>
      </w:r>
    </w:p>
    <w:p>
      <w:pPr>
        <w:snapToGrid w:val="0"/>
        <w:spacing w:line="360" w:lineRule="auto"/>
        <w:ind w:firstLine="477"/>
        <w:rPr>
          <w:rFonts w:ascii="宋体" w:hAnsi="宋体" w:eastAsia="宋体"/>
          <w:b/>
          <w:sz w:val="24"/>
          <w:szCs w:val="24"/>
        </w:rPr>
      </w:pPr>
      <w:r>
        <w:rPr>
          <w:rFonts w:ascii="宋体" w:hAnsi="宋体" w:eastAsia="宋体"/>
          <w:b/>
          <w:sz w:val="24"/>
          <w:szCs w:val="24"/>
        </w:rPr>
        <w:t>13.2</w:t>
      </w:r>
      <w:r>
        <w:rPr>
          <w:rFonts w:ascii="宋体" w:hAnsi="宋体" w:eastAsia="宋体"/>
          <w:sz w:val="24"/>
          <w:szCs w:val="24"/>
        </w:rPr>
        <w:t>未按</w:t>
      </w:r>
      <w:r>
        <w:rPr>
          <w:rFonts w:hint="eastAsia" w:ascii="宋体" w:hAnsi="宋体" w:eastAsia="宋体"/>
          <w:sz w:val="24"/>
          <w:szCs w:val="24"/>
          <w:lang w:eastAsia="zh-CN"/>
        </w:rPr>
        <w:t>投标</w:t>
      </w:r>
      <w:r>
        <w:rPr>
          <w:rFonts w:ascii="宋体" w:hAnsi="宋体" w:eastAsia="宋体"/>
          <w:sz w:val="24"/>
          <w:szCs w:val="24"/>
        </w:rPr>
        <w:t>文件要求包装、密封和标记的。</w:t>
      </w:r>
    </w:p>
    <w:p>
      <w:pPr>
        <w:snapToGrid w:val="0"/>
        <w:spacing w:line="360" w:lineRule="auto"/>
        <w:ind w:firstLine="482"/>
        <w:rPr>
          <w:rFonts w:ascii="宋体" w:hAnsi="宋体" w:eastAsia="宋体"/>
          <w:sz w:val="24"/>
          <w:szCs w:val="24"/>
        </w:rPr>
      </w:pPr>
      <w:r>
        <w:rPr>
          <w:rFonts w:ascii="宋体" w:hAnsi="宋体" w:eastAsia="宋体"/>
          <w:b/>
          <w:sz w:val="24"/>
          <w:szCs w:val="24"/>
        </w:rPr>
        <w:t>14．</w:t>
      </w:r>
      <w:r>
        <w:rPr>
          <w:rFonts w:hint="eastAsia" w:ascii="宋体" w:hAnsi="宋体" w:eastAsia="宋体"/>
          <w:b/>
          <w:sz w:val="24"/>
          <w:szCs w:val="24"/>
          <w:lang w:eastAsia="zh-CN"/>
        </w:rPr>
        <w:t>投标</w:t>
      </w:r>
      <w:r>
        <w:rPr>
          <w:rFonts w:ascii="宋体" w:hAnsi="宋体" w:eastAsia="宋体"/>
          <w:b/>
          <w:sz w:val="24"/>
          <w:szCs w:val="24"/>
        </w:rPr>
        <w:t>响应书的修改和撤回</w:t>
      </w:r>
    </w:p>
    <w:p>
      <w:pPr>
        <w:snapToGrid w:val="0"/>
        <w:spacing w:line="360" w:lineRule="auto"/>
        <w:ind w:firstLine="480"/>
        <w:rPr>
          <w:rFonts w:ascii="宋体" w:hAnsi="宋体" w:eastAsia="宋体"/>
          <w:sz w:val="24"/>
          <w:szCs w:val="24"/>
        </w:rPr>
      </w:pPr>
      <w:r>
        <w:rPr>
          <w:rFonts w:ascii="宋体" w:hAnsi="宋体" w:eastAsia="宋体"/>
          <w:sz w:val="24"/>
          <w:szCs w:val="24"/>
        </w:rPr>
        <w:t>14.1供应商递交</w:t>
      </w:r>
      <w:r>
        <w:rPr>
          <w:rFonts w:hint="eastAsia" w:ascii="宋体" w:hAnsi="宋体" w:eastAsia="宋体"/>
          <w:sz w:val="24"/>
          <w:szCs w:val="24"/>
          <w:lang w:eastAsia="zh-CN"/>
        </w:rPr>
        <w:t>投标文件</w:t>
      </w:r>
      <w:r>
        <w:rPr>
          <w:rFonts w:ascii="宋体" w:hAnsi="宋体" w:eastAsia="宋体"/>
          <w:sz w:val="24"/>
          <w:szCs w:val="24"/>
        </w:rPr>
        <w:t>后，可以在规定的</w:t>
      </w:r>
      <w:r>
        <w:rPr>
          <w:rFonts w:hint="eastAsia" w:ascii="宋体" w:hAnsi="宋体" w:eastAsia="宋体"/>
          <w:sz w:val="24"/>
          <w:szCs w:val="24"/>
          <w:lang w:eastAsia="zh-CN"/>
        </w:rPr>
        <w:t>投标</w:t>
      </w:r>
      <w:r>
        <w:rPr>
          <w:rFonts w:ascii="宋体" w:hAnsi="宋体" w:eastAsia="宋体"/>
          <w:sz w:val="24"/>
          <w:szCs w:val="24"/>
        </w:rPr>
        <w:t>响应截止时间前修改或撤回其</w:t>
      </w:r>
      <w:r>
        <w:rPr>
          <w:rFonts w:hint="eastAsia" w:ascii="宋体" w:hAnsi="宋体" w:eastAsia="宋体"/>
          <w:sz w:val="24"/>
          <w:szCs w:val="24"/>
          <w:lang w:eastAsia="zh-CN"/>
        </w:rPr>
        <w:t>投标</w:t>
      </w:r>
      <w:r>
        <w:rPr>
          <w:rFonts w:ascii="宋体" w:hAnsi="宋体" w:eastAsia="宋体"/>
          <w:sz w:val="24"/>
          <w:szCs w:val="24"/>
        </w:rPr>
        <w:t>响应书。但这种修改和撤回，必须以书面形式通知采购人。补充修改的内容与响应文件不一致的，以补充、修改的内容为准。</w:t>
      </w:r>
    </w:p>
    <w:p>
      <w:pPr>
        <w:snapToGrid w:val="0"/>
        <w:spacing w:line="360" w:lineRule="auto"/>
        <w:ind w:firstLine="480"/>
        <w:rPr>
          <w:rFonts w:ascii="宋体" w:hAnsi="宋体" w:eastAsia="宋体"/>
          <w:sz w:val="24"/>
          <w:szCs w:val="24"/>
        </w:rPr>
      </w:pPr>
      <w:r>
        <w:rPr>
          <w:rFonts w:ascii="宋体" w:hAnsi="宋体" w:eastAsia="宋体"/>
          <w:sz w:val="24"/>
          <w:szCs w:val="24"/>
        </w:rPr>
        <w:t>14.2供应商修改书或撤回通知书，应由法定代表人或其授权代表签署，并按规定进行密封、标记和提交。</w:t>
      </w:r>
    </w:p>
    <w:p>
      <w:pPr>
        <w:snapToGrid w:val="0"/>
        <w:spacing w:line="360" w:lineRule="auto"/>
        <w:ind w:firstLine="482"/>
        <w:rPr>
          <w:rFonts w:ascii="宋体" w:hAnsi="宋体" w:eastAsia="宋体"/>
          <w:sz w:val="24"/>
          <w:szCs w:val="24"/>
        </w:rPr>
      </w:pPr>
      <w:r>
        <w:rPr>
          <w:rFonts w:ascii="宋体" w:hAnsi="宋体" w:eastAsia="宋体"/>
          <w:b/>
          <w:sz w:val="24"/>
          <w:szCs w:val="24"/>
        </w:rPr>
        <w:t>15．</w:t>
      </w:r>
      <w:r>
        <w:rPr>
          <w:rFonts w:hint="eastAsia" w:ascii="宋体" w:hAnsi="宋体" w:eastAsia="宋体"/>
          <w:b/>
          <w:sz w:val="24"/>
          <w:szCs w:val="24"/>
          <w:lang w:eastAsia="zh-CN"/>
        </w:rPr>
        <w:t>投标</w:t>
      </w:r>
      <w:r>
        <w:rPr>
          <w:rFonts w:ascii="宋体" w:hAnsi="宋体" w:eastAsia="宋体"/>
          <w:b/>
          <w:sz w:val="24"/>
          <w:szCs w:val="24"/>
        </w:rPr>
        <w:t>现场</w:t>
      </w:r>
      <w:r>
        <w:rPr>
          <w:rFonts w:hint="eastAsia" w:ascii="宋体" w:hAnsi="宋体" w:eastAsia="宋体"/>
          <w:b/>
          <w:sz w:val="24"/>
          <w:szCs w:val="24"/>
          <w:lang w:eastAsia="zh-CN"/>
        </w:rPr>
        <w:t>：</w:t>
      </w:r>
      <w:r>
        <w:rPr>
          <w:rFonts w:hint="eastAsia" w:ascii="宋体" w:hAnsi="宋体" w:eastAsia="宋体"/>
          <w:sz w:val="24"/>
          <w:szCs w:val="24"/>
          <w:lang w:eastAsia="zh-CN"/>
        </w:rPr>
        <w:t>铜陵学院</w:t>
      </w:r>
      <w:r>
        <w:rPr>
          <w:rFonts w:ascii="宋体" w:hAnsi="宋体" w:eastAsia="宋体"/>
          <w:sz w:val="24"/>
          <w:szCs w:val="24"/>
        </w:rPr>
        <w:t>。</w:t>
      </w:r>
    </w:p>
    <w:p>
      <w:pPr>
        <w:snapToGrid w:val="0"/>
        <w:spacing w:line="360" w:lineRule="auto"/>
        <w:ind w:firstLine="482"/>
        <w:rPr>
          <w:rFonts w:ascii="宋体" w:hAnsi="宋体" w:eastAsia="宋体"/>
          <w:b/>
          <w:sz w:val="24"/>
          <w:szCs w:val="24"/>
        </w:rPr>
      </w:pPr>
      <w:r>
        <w:rPr>
          <w:rFonts w:ascii="宋体" w:hAnsi="宋体" w:eastAsia="宋体"/>
          <w:b/>
          <w:sz w:val="24"/>
          <w:szCs w:val="24"/>
        </w:rPr>
        <w:t>16．评审</w:t>
      </w:r>
    </w:p>
    <w:p>
      <w:pPr>
        <w:snapToGrid w:val="0"/>
        <w:spacing w:line="360" w:lineRule="auto"/>
        <w:ind w:firstLine="482"/>
        <w:rPr>
          <w:rFonts w:ascii="宋体" w:hAnsi="宋体" w:eastAsia="宋体"/>
          <w:b/>
          <w:sz w:val="24"/>
          <w:szCs w:val="24"/>
        </w:rPr>
      </w:pPr>
      <w:r>
        <w:rPr>
          <w:rFonts w:ascii="宋体" w:hAnsi="宋体" w:eastAsia="宋体"/>
          <w:b/>
          <w:sz w:val="24"/>
          <w:szCs w:val="24"/>
        </w:rPr>
        <w:t>16.1评审程序</w:t>
      </w:r>
    </w:p>
    <w:p>
      <w:pPr>
        <w:snapToGrid w:val="0"/>
        <w:spacing w:line="360" w:lineRule="auto"/>
        <w:ind w:firstLine="480"/>
        <w:rPr>
          <w:rFonts w:ascii="宋体" w:hAnsi="宋体" w:eastAsia="宋体"/>
          <w:sz w:val="24"/>
          <w:szCs w:val="24"/>
        </w:rPr>
      </w:pPr>
      <w:r>
        <w:rPr>
          <w:rFonts w:ascii="宋体" w:hAnsi="宋体" w:eastAsia="宋体"/>
          <w:sz w:val="24"/>
          <w:szCs w:val="24"/>
        </w:rPr>
        <w:t>1、</w:t>
      </w:r>
      <w:r>
        <w:rPr>
          <w:rFonts w:hint="eastAsia" w:ascii="宋体" w:hAnsi="宋体" w:eastAsia="宋体"/>
          <w:sz w:val="24"/>
          <w:szCs w:val="24"/>
          <w:lang w:eastAsia="zh-CN"/>
        </w:rPr>
        <w:t>评标</w:t>
      </w:r>
      <w:r>
        <w:rPr>
          <w:rFonts w:ascii="宋体" w:hAnsi="宋体" w:eastAsia="宋体"/>
          <w:sz w:val="24"/>
          <w:szCs w:val="24"/>
        </w:rPr>
        <w:t>小组由采购人依法组建，成员人数为3人或以上单数。</w:t>
      </w:r>
    </w:p>
    <w:p>
      <w:pPr>
        <w:snapToGrid w:val="0"/>
        <w:spacing w:line="360" w:lineRule="auto"/>
        <w:ind w:firstLine="480"/>
        <w:rPr>
          <w:rFonts w:ascii="宋体" w:hAnsi="宋体" w:eastAsia="宋体"/>
          <w:sz w:val="24"/>
          <w:szCs w:val="24"/>
        </w:rPr>
      </w:pPr>
      <w:r>
        <w:rPr>
          <w:rFonts w:ascii="宋体" w:hAnsi="宋体" w:eastAsia="宋体"/>
          <w:sz w:val="24"/>
          <w:szCs w:val="24"/>
        </w:rPr>
        <w:t>2、</w:t>
      </w:r>
      <w:r>
        <w:rPr>
          <w:rFonts w:hint="eastAsia" w:ascii="宋体" w:hAnsi="宋体" w:eastAsia="宋体"/>
          <w:sz w:val="24"/>
          <w:szCs w:val="24"/>
          <w:lang w:eastAsia="zh-CN"/>
        </w:rPr>
        <w:t>评标</w:t>
      </w:r>
      <w:r>
        <w:rPr>
          <w:rFonts w:ascii="宋体" w:hAnsi="宋体" w:eastAsia="宋体"/>
          <w:sz w:val="24"/>
          <w:szCs w:val="24"/>
        </w:rPr>
        <w:t>小组首先对供应商的资格进行审查，资格审查不通过的，将不得进入磋商。</w:t>
      </w:r>
    </w:p>
    <w:p>
      <w:pPr>
        <w:snapToGrid w:val="0"/>
        <w:spacing w:line="360" w:lineRule="auto"/>
        <w:ind w:firstLine="480"/>
        <w:rPr>
          <w:rFonts w:ascii="宋体" w:hAnsi="宋体" w:eastAsia="宋体"/>
          <w:sz w:val="24"/>
          <w:szCs w:val="24"/>
        </w:rPr>
      </w:pPr>
      <w:r>
        <w:rPr>
          <w:rFonts w:ascii="宋体" w:hAnsi="宋体" w:eastAsia="宋体"/>
          <w:sz w:val="24"/>
          <w:szCs w:val="24"/>
        </w:rPr>
        <w:t>3、</w:t>
      </w:r>
      <w:r>
        <w:rPr>
          <w:rFonts w:hint="eastAsia" w:ascii="宋体" w:hAnsi="宋体" w:eastAsia="宋体"/>
          <w:sz w:val="24"/>
          <w:szCs w:val="24"/>
          <w:lang w:eastAsia="zh-CN"/>
        </w:rPr>
        <w:t>评标</w:t>
      </w:r>
      <w:r>
        <w:rPr>
          <w:rFonts w:ascii="宋体" w:hAnsi="宋体" w:eastAsia="宋体"/>
          <w:sz w:val="24"/>
          <w:szCs w:val="24"/>
        </w:rPr>
        <w:t>小组对供应商提交的</w:t>
      </w:r>
      <w:r>
        <w:rPr>
          <w:rFonts w:hint="eastAsia" w:ascii="宋体" w:hAnsi="宋体" w:eastAsia="宋体"/>
          <w:sz w:val="24"/>
          <w:szCs w:val="24"/>
          <w:lang w:eastAsia="zh-CN"/>
        </w:rPr>
        <w:t>投标</w:t>
      </w:r>
      <w:r>
        <w:rPr>
          <w:rFonts w:ascii="宋体" w:hAnsi="宋体" w:eastAsia="宋体"/>
          <w:sz w:val="24"/>
          <w:szCs w:val="24"/>
        </w:rPr>
        <w:t>响应书及样品（如有）进行审查，为</w:t>
      </w:r>
      <w:r>
        <w:rPr>
          <w:rFonts w:hint="eastAsia" w:ascii="宋体" w:hAnsi="宋体" w:eastAsia="宋体"/>
          <w:sz w:val="24"/>
          <w:szCs w:val="24"/>
          <w:lang w:eastAsia="zh-CN"/>
        </w:rPr>
        <w:t>评审</w:t>
      </w:r>
      <w:r>
        <w:rPr>
          <w:rFonts w:ascii="宋体" w:hAnsi="宋体" w:eastAsia="宋体"/>
          <w:sz w:val="24"/>
          <w:szCs w:val="24"/>
        </w:rPr>
        <w:t>做好准备工作。</w:t>
      </w:r>
    </w:p>
    <w:p>
      <w:pPr>
        <w:snapToGrid w:val="0"/>
        <w:spacing w:line="360" w:lineRule="auto"/>
        <w:ind w:firstLine="482"/>
        <w:rPr>
          <w:rFonts w:ascii="宋体" w:hAnsi="宋体" w:eastAsia="宋体"/>
          <w:b/>
          <w:sz w:val="24"/>
          <w:szCs w:val="24"/>
        </w:rPr>
      </w:pPr>
      <w:r>
        <w:rPr>
          <w:rFonts w:ascii="宋体" w:hAnsi="宋体" w:eastAsia="宋体"/>
          <w:b/>
          <w:sz w:val="24"/>
          <w:szCs w:val="24"/>
        </w:rPr>
        <w:t>16.1.1 资格审查</w:t>
      </w:r>
    </w:p>
    <w:p>
      <w:pPr>
        <w:snapToGrid w:val="0"/>
        <w:spacing w:line="360" w:lineRule="auto"/>
        <w:ind w:firstLine="480"/>
        <w:rPr>
          <w:rFonts w:ascii="宋体" w:hAnsi="宋体" w:eastAsia="宋体"/>
          <w:sz w:val="24"/>
          <w:szCs w:val="24"/>
        </w:rPr>
      </w:pPr>
      <w:r>
        <w:rPr>
          <w:rFonts w:ascii="宋体" w:hAnsi="宋体" w:eastAsia="宋体"/>
          <w:sz w:val="24"/>
          <w:szCs w:val="24"/>
        </w:rPr>
        <w:t>经</w:t>
      </w:r>
      <w:r>
        <w:rPr>
          <w:rFonts w:hint="eastAsia" w:ascii="宋体" w:hAnsi="宋体" w:eastAsia="宋体"/>
          <w:sz w:val="24"/>
          <w:szCs w:val="24"/>
          <w:lang w:eastAsia="zh-CN"/>
        </w:rPr>
        <w:t>评标</w:t>
      </w:r>
      <w:r>
        <w:rPr>
          <w:rFonts w:ascii="宋体" w:hAnsi="宋体" w:eastAsia="宋体"/>
          <w:sz w:val="24"/>
          <w:szCs w:val="24"/>
        </w:rPr>
        <w:t>小组确定，以下情形的供应商属于无效响应：</w:t>
      </w:r>
    </w:p>
    <w:p>
      <w:pPr>
        <w:snapToGrid w:val="0"/>
        <w:spacing w:line="360" w:lineRule="auto"/>
        <w:ind w:firstLine="480"/>
        <w:rPr>
          <w:rFonts w:hint="eastAsia" w:ascii="宋体" w:hAnsi="宋体" w:eastAsia="宋体"/>
          <w:sz w:val="24"/>
          <w:szCs w:val="24"/>
          <w:lang w:eastAsia="zh-CN"/>
        </w:rPr>
      </w:pPr>
      <w:r>
        <w:rPr>
          <w:rFonts w:ascii="宋体" w:hAnsi="宋体" w:eastAsia="宋体"/>
          <w:sz w:val="24"/>
          <w:szCs w:val="24"/>
        </w:rPr>
        <w:t>未按本</w:t>
      </w:r>
      <w:r>
        <w:rPr>
          <w:rFonts w:hint="eastAsia" w:ascii="宋体" w:hAnsi="宋体" w:eastAsia="宋体"/>
          <w:sz w:val="24"/>
          <w:szCs w:val="24"/>
          <w:lang w:eastAsia="zh-CN"/>
        </w:rPr>
        <w:t>投标</w:t>
      </w:r>
      <w:r>
        <w:rPr>
          <w:rFonts w:ascii="宋体" w:hAnsi="宋体" w:eastAsia="宋体"/>
          <w:sz w:val="24"/>
          <w:szCs w:val="24"/>
        </w:rPr>
        <w:t>文件要求提供营业执照以及相关资格证明材料或提供的材料不符合公告要求的</w:t>
      </w:r>
      <w:r>
        <w:rPr>
          <w:rFonts w:hint="eastAsia" w:ascii="宋体" w:hAnsi="宋体" w:eastAsia="宋体"/>
          <w:sz w:val="24"/>
          <w:szCs w:val="24"/>
          <w:lang w:eastAsia="zh-CN"/>
        </w:rPr>
        <w:t>。</w:t>
      </w:r>
    </w:p>
    <w:p>
      <w:pPr>
        <w:snapToGrid w:val="0"/>
        <w:spacing w:line="360" w:lineRule="auto"/>
        <w:ind w:firstLine="482"/>
        <w:rPr>
          <w:rFonts w:ascii="宋体" w:hAnsi="宋体" w:eastAsia="宋体"/>
          <w:b/>
          <w:sz w:val="24"/>
          <w:szCs w:val="24"/>
        </w:rPr>
      </w:pPr>
      <w:r>
        <w:rPr>
          <w:rFonts w:ascii="宋体" w:hAnsi="宋体" w:eastAsia="宋体"/>
          <w:b/>
          <w:sz w:val="24"/>
          <w:szCs w:val="24"/>
        </w:rPr>
        <w:t xml:space="preserve">16.1.2 </w:t>
      </w:r>
      <w:r>
        <w:rPr>
          <w:rFonts w:hint="eastAsia" w:ascii="宋体" w:hAnsi="宋体" w:eastAsia="宋体"/>
          <w:b/>
          <w:sz w:val="24"/>
          <w:szCs w:val="24"/>
          <w:lang w:eastAsia="zh-CN"/>
        </w:rPr>
        <w:t>投标</w:t>
      </w:r>
      <w:r>
        <w:rPr>
          <w:rFonts w:ascii="宋体" w:hAnsi="宋体" w:eastAsia="宋体"/>
          <w:b/>
          <w:sz w:val="24"/>
          <w:szCs w:val="24"/>
        </w:rPr>
        <w:t>响应书及样品（如有）</w:t>
      </w:r>
    </w:p>
    <w:p>
      <w:pPr>
        <w:snapToGrid w:val="0"/>
        <w:spacing w:line="360" w:lineRule="auto"/>
        <w:ind w:firstLine="480"/>
        <w:rPr>
          <w:rFonts w:ascii="宋体" w:hAnsi="宋体" w:eastAsia="宋体"/>
          <w:sz w:val="24"/>
          <w:szCs w:val="24"/>
        </w:rPr>
      </w:pPr>
      <w:r>
        <w:rPr>
          <w:rFonts w:hint="eastAsia" w:ascii="宋体" w:hAnsi="宋体" w:eastAsia="宋体"/>
          <w:sz w:val="24"/>
          <w:szCs w:val="24"/>
          <w:lang w:eastAsia="zh-CN"/>
        </w:rPr>
        <w:t>评标</w:t>
      </w:r>
      <w:r>
        <w:rPr>
          <w:rFonts w:ascii="宋体" w:hAnsi="宋体" w:eastAsia="宋体"/>
          <w:sz w:val="24"/>
          <w:szCs w:val="24"/>
        </w:rPr>
        <w:t>开始前，</w:t>
      </w:r>
      <w:r>
        <w:rPr>
          <w:rFonts w:hint="eastAsia" w:ascii="宋体" w:hAnsi="宋体" w:eastAsia="宋体"/>
          <w:sz w:val="24"/>
          <w:szCs w:val="24"/>
          <w:lang w:eastAsia="zh-CN"/>
        </w:rPr>
        <w:t>评标</w:t>
      </w:r>
      <w:r>
        <w:rPr>
          <w:rFonts w:ascii="宋体" w:hAnsi="宋体" w:eastAsia="宋体"/>
          <w:sz w:val="24"/>
          <w:szCs w:val="24"/>
        </w:rPr>
        <w:t>小组将认真审查供应商提交的磋商响应书，了解其与</w:t>
      </w:r>
      <w:r>
        <w:rPr>
          <w:rFonts w:hint="eastAsia" w:ascii="宋体" w:hAnsi="宋体" w:eastAsia="宋体"/>
          <w:sz w:val="24"/>
          <w:szCs w:val="24"/>
          <w:lang w:eastAsia="zh-CN"/>
        </w:rPr>
        <w:t>采购</w:t>
      </w:r>
      <w:r>
        <w:rPr>
          <w:rFonts w:ascii="宋体" w:hAnsi="宋体" w:eastAsia="宋体"/>
          <w:sz w:val="24"/>
          <w:szCs w:val="24"/>
        </w:rPr>
        <w:t>文件要求是否有偏离，并对照本</w:t>
      </w:r>
      <w:r>
        <w:rPr>
          <w:rFonts w:hint="eastAsia" w:ascii="宋体" w:hAnsi="宋体" w:eastAsia="宋体"/>
          <w:sz w:val="24"/>
          <w:szCs w:val="24"/>
          <w:lang w:eastAsia="zh-CN"/>
        </w:rPr>
        <w:t>采购</w:t>
      </w:r>
      <w:r>
        <w:rPr>
          <w:rFonts w:ascii="宋体" w:hAnsi="宋体" w:eastAsia="宋体"/>
          <w:sz w:val="24"/>
          <w:szCs w:val="24"/>
        </w:rPr>
        <w:t>文件规定评判供应商是否合格。审查完</w:t>
      </w:r>
      <w:r>
        <w:rPr>
          <w:rFonts w:hint="eastAsia" w:ascii="宋体" w:hAnsi="宋体" w:eastAsia="宋体"/>
          <w:sz w:val="24"/>
          <w:szCs w:val="24"/>
          <w:lang w:eastAsia="zh-CN"/>
        </w:rPr>
        <w:t>投标</w:t>
      </w:r>
      <w:r>
        <w:rPr>
          <w:rFonts w:ascii="宋体" w:hAnsi="宋体" w:eastAsia="宋体"/>
          <w:sz w:val="24"/>
          <w:szCs w:val="24"/>
        </w:rPr>
        <w:t>响应书后，对合格供应商提供的样品(如有)进行检验。</w:t>
      </w:r>
    </w:p>
    <w:p>
      <w:pPr>
        <w:snapToGrid w:val="0"/>
        <w:spacing w:line="360" w:lineRule="auto"/>
        <w:ind w:firstLine="482"/>
        <w:rPr>
          <w:rFonts w:hint="eastAsia" w:ascii="宋体" w:hAnsi="宋体" w:eastAsia="宋体"/>
          <w:b/>
          <w:sz w:val="24"/>
          <w:szCs w:val="24"/>
          <w:lang w:eastAsia="zh-CN"/>
        </w:rPr>
      </w:pPr>
      <w:r>
        <w:rPr>
          <w:rFonts w:ascii="宋体" w:hAnsi="宋体" w:eastAsia="宋体"/>
          <w:b/>
          <w:sz w:val="24"/>
          <w:szCs w:val="24"/>
        </w:rPr>
        <w:t xml:space="preserve">16.1.3 </w:t>
      </w:r>
      <w:r>
        <w:rPr>
          <w:rFonts w:hint="eastAsia" w:ascii="宋体" w:hAnsi="宋体" w:eastAsia="宋体"/>
          <w:b/>
          <w:sz w:val="24"/>
          <w:szCs w:val="24"/>
          <w:lang w:eastAsia="zh-CN"/>
        </w:rPr>
        <w:t>评标</w:t>
      </w:r>
    </w:p>
    <w:p>
      <w:pPr>
        <w:snapToGrid w:val="0"/>
        <w:spacing w:line="360" w:lineRule="auto"/>
        <w:ind w:firstLine="480"/>
        <w:rPr>
          <w:rFonts w:ascii="宋体" w:hAnsi="宋体" w:eastAsia="宋体"/>
          <w:sz w:val="24"/>
          <w:szCs w:val="24"/>
        </w:rPr>
      </w:pPr>
      <w:r>
        <w:rPr>
          <w:rFonts w:ascii="宋体" w:hAnsi="宋体" w:eastAsia="宋体"/>
          <w:sz w:val="24"/>
          <w:szCs w:val="24"/>
        </w:rPr>
        <w:t>1、在掌握了供应商</w:t>
      </w:r>
      <w:r>
        <w:rPr>
          <w:rFonts w:hint="eastAsia" w:ascii="宋体" w:hAnsi="宋体" w:eastAsia="宋体"/>
          <w:sz w:val="24"/>
          <w:szCs w:val="24"/>
          <w:lang w:eastAsia="zh-CN"/>
        </w:rPr>
        <w:t>投标</w:t>
      </w:r>
      <w:r>
        <w:rPr>
          <w:rFonts w:ascii="宋体" w:hAnsi="宋体" w:eastAsia="宋体"/>
          <w:sz w:val="24"/>
          <w:szCs w:val="24"/>
        </w:rPr>
        <w:t>响应书及样品的基本情况后，</w:t>
      </w:r>
      <w:r>
        <w:rPr>
          <w:rFonts w:hint="eastAsia" w:ascii="宋体" w:hAnsi="宋体" w:eastAsia="宋体"/>
          <w:sz w:val="24"/>
          <w:szCs w:val="24"/>
          <w:lang w:eastAsia="zh-CN"/>
        </w:rPr>
        <w:t>评标</w:t>
      </w:r>
      <w:r>
        <w:rPr>
          <w:rFonts w:ascii="宋体" w:hAnsi="宋体" w:eastAsia="宋体"/>
          <w:sz w:val="24"/>
          <w:szCs w:val="24"/>
        </w:rPr>
        <w:t>小组将与供应商分别进行</w:t>
      </w:r>
      <w:r>
        <w:rPr>
          <w:rFonts w:hint="eastAsia" w:ascii="宋体" w:hAnsi="宋体" w:eastAsia="宋体"/>
          <w:sz w:val="24"/>
          <w:szCs w:val="24"/>
          <w:lang w:eastAsia="zh-CN"/>
        </w:rPr>
        <w:t>评标</w:t>
      </w:r>
      <w:r>
        <w:rPr>
          <w:rFonts w:ascii="宋体" w:hAnsi="宋体" w:eastAsia="宋体"/>
          <w:sz w:val="24"/>
          <w:szCs w:val="24"/>
        </w:rPr>
        <w:t>。</w:t>
      </w:r>
    </w:p>
    <w:p>
      <w:pPr>
        <w:snapToGrid w:val="0"/>
        <w:spacing w:line="360" w:lineRule="auto"/>
        <w:ind w:firstLine="480"/>
        <w:rPr>
          <w:rFonts w:ascii="宋体" w:hAnsi="宋体" w:eastAsia="宋体"/>
          <w:sz w:val="24"/>
          <w:szCs w:val="24"/>
        </w:rPr>
      </w:pPr>
      <w:r>
        <w:rPr>
          <w:rFonts w:ascii="宋体" w:hAnsi="宋体" w:eastAsia="宋体"/>
          <w:sz w:val="24"/>
          <w:szCs w:val="24"/>
        </w:rPr>
        <w:t>2、在</w:t>
      </w:r>
      <w:r>
        <w:rPr>
          <w:rFonts w:hint="eastAsia" w:ascii="宋体" w:hAnsi="宋体" w:eastAsia="宋体"/>
          <w:sz w:val="24"/>
          <w:szCs w:val="24"/>
          <w:lang w:eastAsia="zh-CN"/>
        </w:rPr>
        <w:t>评标</w:t>
      </w:r>
      <w:r>
        <w:rPr>
          <w:rFonts w:ascii="宋体" w:hAnsi="宋体" w:eastAsia="宋体"/>
          <w:sz w:val="24"/>
          <w:szCs w:val="24"/>
        </w:rPr>
        <w:t>过程中，</w:t>
      </w:r>
      <w:r>
        <w:rPr>
          <w:rFonts w:hint="eastAsia" w:ascii="宋体" w:hAnsi="宋体" w:eastAsia="宋体"/>
          <w:sz w:val="24"/>
          <w:szCs w:val="24"/>
          <w:lang w:eastAsia="zh-CN"/>
        </w:rPr>
        <w:t>评标</w:t>
      </w:r>
      <w:r>
        <w:rPr>
          <w:rFonts w:ascii="宋体" w:hAnsi="宋体" w:eastAsia="宋体"/>
          <w:sz w:val="24"/>
          <w:szCs w:val="24"/>
        </w:rPr>
        <w:t>小组可以根据</w:t>
      </w:r>
      <w:r>
        <w:rPr>
          <w:rFonts w:hint="eastAsia" w:ascii="宋体" w:hAnsi="宋体" w:eastAsia="宋体"/>
          <w:sz w:val="24"/>
          <w:szCs w:val="24"/>
          <w:lang w:eastAsia="zh-CN"/>
        </w:rPr>
        <w:t>采购</w:t>
      </w:r>
      <w:r>
        <w:rPr>
          <w:rFonts w:ascii="宋体" w:hAnsi="宋体" w:eastAsia="宋体"/>
          <w:sz w:val="24"/>
          <w:szCs w:val="24"/>
        </w:rPr>
        <w:t>文件和</w:t>
      </w:r>
      <w:r>
        <w:rPr>
          <w:rFonts w:hint="eastAsia" w:ascii="宋体" w:hAnsi="宋体" w:eastAsia="宋体"/>
          <w:sz w:val="24"/>
          <w:szCs w:val="24"/>
          <w:lang w:eastAsia="zh-CN"/>
        </w:rPr>
        <w:t>投标</w:t>
      </w:r>
      <w:r>
        <w:rPr>
          <w:rFonts w:ascii="宋体" w:hAnsi="宋体" w:eastAsia="宋体"/>
          <w:sz w:val="24"/>
          <w:szCs w:val="24"/>
        </w:rPr>
        <w:t>情况实质性变动采购需求中的技术、服务要求以及合同草案条款，实质性变动内容是</w:t>
      </w:r>
      <w:r>
        <w:rPr>
          <w:rFonts w:hint="eastAsia" w:ascii="宋体" w:hAnsi="宋体" w:eastAsia="宋体"/>
          <w:sz w:val="24"/>
          <w:szCs w:val="24"/>
          <w:lang w:eastAsia="zh-CN"/>
        </w:rPr>
        <w:t>采购</w:t>
      </w:r>
      <w:r>
        <w:rPr>
          <w:rFonts w:ascii="宋体" w:hAnsi="宋体" w:eastAsia="宋体"/>
          <w:sz w:val="24"/>
          <w:szCs w:val="24"/>
        </w:rPr>
        <w:t>文件的有效组成部分。实质性变动的内容，经采购人代表确认。</w:t>
      </w:r>
    </w:p>
    <w:p>
      <w:pPr>
        <w:snapToGrid w:val="0"/>
        <w:spacing w:line="360" w:lineRule="auto"/>
        <w:ind w:firstLine="482"/>
        <w:rPr>
          <w:rFonts w:ascii="宋体" w:hAnsi="宋体" w:eastAsia="宋体"/>
          <w:b/>
          <w:sz w:val="24"/>
          <w:szCs w:val="24"/>
        </w:rPr>
      </w:pPr>
      <w:r>
        <w:rPr>
          <w:rFonts w:ascii="宋体" w:hAnsi="宋体" w:eastAsia="宋体"/>
          <w:b/>
          <w:sz w:val="24"/>
          <w:szCs w:val="24"/>
        </w:rPr>
        <w:t>16.1.4 报价</w:t>
      </w:r>
    </w:p>
    <w:p>
      <w:pPr>
        <w:numPr>
          <w:ilvl w:val="0"/>
          <w:numId w:val="0"/>
        </w:numPr>
        <w:snapToGrid w:val="0"/>
        <w:spacing w:line="360" w:lineRule="auto"/>
        <w:ind w:firstLine="480" w:firstLineChars="200"/>
        <w:rPr>
          <w:rFonts w:ascii="宋体" w:hAnsi="宋体" w:eastAsia="宋体"/>
          <w:sz w:val="24"/>
          <w:szCs w:val="24"/>
        </w:rPr>
      </w:pPr>
      <w:r>
        <w:rPr>
          <w:rFonts w:ascii="宋体" w:hAnsi="宋体" w:eastAsia="宋体"/>
          <w:sz w:val="24"/>
          <w:szCs w:val="24"/>
        </w:rPr>
        <w:t>响应报价超过项目预算控制数或不按规定格式进行报价的属于无效响应。报价表应按要求填写并装订入响应文件内。</w:t>
      </w:r>
    </w:p>
    <w:p>
      <w:pPr>
        <w:snapToGrid w:val="0"/>
        <w:spacing w:line="360" w:lineRule="auto"/>
        <w:ind w:firstLine="482"/>
        <w:rPr>
          <w:rFonts w:ascii="宋体" w:hAnsi="宋体" w:eastAsia="宋体"/>
          <w:b/>
          <w:sz w:val="24"/>
          <w:szCs w:val="24"/>
        </w:rPr>
      </w:pPr>
      <w:r>
        <w:rPr>
          <w:rFonts w:ascii="宋体" w:hAnsi="宋体" w:eastAsia="宋体"/>
          <w:b/>
          <w:sz w:val="24"/>
          <w:szCs w:val="24"/>
        </w:rPr>
        <w:t>16.1.5成交候选人</w:t>
      </w:r>
    </w:p>
    <w:p>
      <w:pPr>
        <w:snapToGrid w:val="0"/>
        <w:spacing w:line="360" w:lineRule="auto"/>
        <w:ind w:firstLine="480"/>
        <w:rPr>
          <w:rFonts w:ascii="宋体" w:hAnsi="宋体" w:eastAsia="宋体"/>
          <w:sz w:val="24"/>
          <w:szCs w:val="24"/>
        </w:rPr>
      </w:pPr>
      <w:r>
        <w:rPr>
          <w:rFonts w:hint="eastAsia" w:ascii="宋体" w:hAnsi="宋体" w:eastAsia="宋体"/>
          <w:sz w:val="24"/>
          <w:szCs w:val="24"/>
          <w:lang w:eastAsia="zh-CN"/>
        </w:rPr>
        <w:t>评标</w:t>
      </w:r>
      <w:r>
        <w:rPr>
          <w:rFonts w:ascii="宋体" w:hAnsi="宋体" w:eastAsia="宋体"/>
          <w:sz w:val="24"/>
          <w:szCs w:val="24"/>
        </w:rPr>
        <w:t>小组应当根据综合评分情况，按照评审得分由高到低顺序推荐</w:t>
      </w:r>
      <w:r>
        <w:rPr>
          <w:rFonts w:hint="eastAsia" w:ascii="宋体" w:hAnsi="宋体" w:eastAsia="宋体"/>
          <w:sz w:val="24"/>
          <w:szCs w:val="24"/>
          <w:lang w:val="en-US" w:eastAsia="zh-CN"/>
        </w:rPr>
        <w:t>2</w:t>
      </w:r>
      <w:r>
        <w:rPr>
          <w:rFonts w:ascii="宋体" w:hAnsi="宋体" w:eastAsia="宋体"/>
          <w:sz w:val="24"/>
          <w:szCs w:val="24"/>
        </w:rPr>
        <w:t>名成交候选供应商，并编写评审报告。评审得分相同的，按照最后报价由低到高的顺序推荐。</w:t>
      </w:r>
    </w:p>
    <w:p>
      <w:pPr>
        <w:snapToGrid w:val="0"/>
        <w:spacing w:line="360" w:lineRule="auto"/>
        <w:ind w:firstLine="482"/>
        <w:rPr>
          <w:rFonts w:ascii="宋体" w:hAnsi="宋体" w:eastAsia="宋体"/>
          <w:b/>
          <w:sz w:val="24"/>
          <w:szCs w:val="24"/>
        </w:rPr>
      </w:pPr>
      <w:r>
        <w:rPr>
          <w:rFonts w:ascii="宋体" w:hAnsi="宋体" w:eastAsia="宋体"/>
          <w:b/>
          <w:sz w:val="24"/>
          <w:szCs w:val="24"/>
        </w:rPr>
        <w:t>17. 经</w:t>
      </w:r>
      <w:r>
        <w:rPr>
          <w:rFonts w:hint="eastAsia" w:ascii="宋体" w:hAnsi="宋体" w:eastAsia="宋体"/>
          <w:b/>
          <w:sz w:val="24"/>
          <w:szCs w:val="24"/>
          <w:lang w:eastAsia="zh-CN"/>
        </w:rPr>
        <w:t>评标</w:t>
      </w:r>
      <w:r>
        <w:rPr>
          <w:rFonts w:ascii="宋体" w:hAnsi="宋体" w:eastAsia="宋体"/>
          <w:b/>
          <w:sz w:val="24"/>
          <w:szCs w:val="24"/>
        </w:rPr>
        <w:t>小组确定，有以下情形的供应商视为不合格供应商，其</w:t>
      </w:r>
      <w:r>
        <w:rPr>
          <w:rFonts w:hint="eastAsia" w:ascii="宋体" w:hAnsi="宋体" w:eastAsia="宋体"/>
          <w:b/>
          <w:sz w:val="24"/>
          <w:szCs w:val="24"/>
          <w:lang w:eastAsia="zh-CN"/>
        </w:rPr>
        <w:t>投标</w:t>
      </w:r>
      <w:r>
        <w:rPr>
          <w:rFonts w:ascii="宋体" w:hAnsi="宋体" w:eastAsia="宋体"/>
          <w:b/>
          <w:sz w:val="24"/>
          <w:szCs w:val="24"/>
        </w:rPr>
        <w:t>响应将被否决：</w:t>
      </w:r>
    </w:p>
    <w:p>
      <w:pPr>
        <w:snapToGrid w:val="0"/>
        <w:spacing w:line="360" w:lineRule="auto"/>
        <w:ind w:firstLine="480"/>
        <w:rPr>
          <w:rFonts w:ascii="宋体" w:hAnsi="宋体" w:eastAsia="宋体"/>
          <w:sz w:val="24"/>
          <w:szCs w:val="24"/>
        </w:rPr>
      </w:pPr>
      <w:r>
        <w:rPr>
          <w:rFonts w:ascii="宋体" w:hAnsi="宋体" w:eastAsia="宋体"/>
          <w:sz w:val="24"/>
          <w:szCs w:val="24"/>
        </w:rPr>
        <w:t>1）不符合招标公告规定的（证明材料：复印件加盖公章）；</w:t>
      </w:r>
    </w:p>
    <w:p>
      <w:pPr>
        <w:snapToGrid w:val="0"/>
        <w:spacing w:line="360" w:lineRule="auto"/>
        <w:ind w:firstLine="480"/>
        <w:rPr>
          <w:rFonts w:ascii="宋体" w:hAnsi="宋体" w:eastAsia="宋体"/>
          <w:sz w:val="24"/>
          <w:szCs w:val="24"/>
        </w:rPr>
      </w:pPr>
      <w:r>
        <w:rPr>
          <w:rFonts w:ascii="宋体" w:hAnsi="宋体" w:eastAsia="宋体"/>
          <w:sz w:val="24"/>
          <w:szCs w:val="24"/>
        </w:rPr>
        <w:t>2）</w:t>
      </w:r>
      <w:r>
        <w:rPr>
          <w:rFonts w:hint="eastAsia" w:ascii="宋体" w:hAnsi="宋体" w:eastAsia="宋体"/>
          <w:sz w:val="24"/>
          <w:szCs w:val="24"/>
          <w:lang w:eastAsia="zh-CN"/>
        </w:rPr>
        <w:t>投标</w:t>
      </w:r>
      <w:r>
        <w:rPr>
          <w:rFonts w:ascii="宋体" w:hAnsi="宋体" w:eastAsia="宋体"/>
          <w:sz w:val="24"/>
          <w:szCs w:val="24"/>
        </w:rPr>
        <w:t>响应书未加盖单位印章和法定代表人（或授权委托人）签章（签字）的；</w:t>
      </w:r>
    </w:p>
    <w:p>
      <w:pPr>
        <w:snapToGrid w:val="0"/>
        <w:spacing w:line="360" w:lineRule="auto"/>
        <w:ind w:firstLine="480"/>
        <w:rPr>
          <w:rFonts w:ascii="宋体" w:hAnsi="宋体" w:eastAsia="宋体"/>
          <w:sz w:val="24"/>
          <w:szCs w:val="24"/>
        </w:rPr>
      </w:pPr>
      <w:r>
        <w:rPr>
          <w:rFonts w:ascii="宋体" w:hAnsi="宋体" w:eastAsia="宋体"/>
          <w:sz w:val="24"/>
          <w:szCs w:val="24"/>
        </w:rPr>
        <w:t>3）所提供的货物/服务/工程清单缺少的；</w:t>
      </w:r>
    </w:p>
    <w:p>
      <w:pPr>
        <w:snapToGrid w:val="0"/>
        <w:spacing w:line="360" w:lineRule="auto"/>
        <w:ind w:firstLine="480"/>
        <w:rPr>
          <w:rFonts w:ascii="宋体" w:hAnsi="宋体" w:eastAsia="宋体"/>
          <w:sz w:val="24"/>
          <w:szCs w:val="24"/>
        </w:rPr>
      </w:pPr>
      <w:r>
        <w:rPr>
          <w:rFonts w:ascii="宋体" w:hAnsi="宋体" w:eastAsia="宋体"/>
          <w:sz w:val="24"/>
          <w:szCs w:val="24"/>
        </w:rPr>
        <w:t>4）关键性商务、技术参数以及相关要求不能得到真正满足的；</w:t>
      </w:r>
    </w:p>
    <w:p>
      <w:pPr>
        <w:snapToGrid w:val="0"/>
        <w:spacing w:line="360" w:lineRule="auto"/>
        <w:ind w:firstLine="480"/>
        <w:rPr>
          <w:rFonts w:ascii="宋体" w:hAnsi="宋体" w:eastAsia="宋体"/>
          <w:sz w:val="24"/>
          <w:szCs w:val="24"/>
        </w:rPr>
      </w:pPr>
      <w:r>
        <w:rPr>
          <w:rFonts w:ascii="宋体" w:hAnsi="宋体" w:eastAsia="宋体"/>
          <w:sz w:val="24"/>
          <w:szCs w:val="24"/>
        </w:rPr>
        <w:t>5）样品不符合要求的（如有）；</w:t>
      </w:r>
    </w:p>
    <w:p>
      <w:pPr>
        <w:snapToGrid w:val="0"/>
        <w:spacing w:line="360" w:lineRule="auto"/>
        <w:ind w:firstLine="480"/>
        <w:rPr>
          <w:rFonts w:ascii="宋体" w:hAnsi="宋体" w:eastAsia="宋体"/>
          <w:sz w:val="24"/>
          <w:szCs w:val="24"/>
        </w:rPr>
      </w:pPr>
      <w:r>
        <w:rPr>
          <w:rFonts w:ascii="宋体" w:hAnsi="宋体" w:eastAsia="宋体"/>
          <w:sz w:val="24"/>
          <w:szCs w:val="24"/>
        </w:rPr>
        <w:t>6) 报价超过项目预算控制数或不按规定格式进行报价的属于无效报价。</w:t>
      </w:r>
    </w:p>
    <w:p>
      <w:pPr>
        <w:snapToGrid w:val="0"/>
        <w:spacing w:line="360" w:lineRule="auto"/>
        <w:ind w:firstLine="480"/>
        <w:rPr>
          <w:rFonts w:ascii="宋体" w:hAnsi="宋体" w:eastAsia="宋体"/>
          <w:sz w:val="24"/>
          <w:szCs w:val="24"/>
        </w:rPr>
      </w:pPr>
      <w:r>
        <w:rPr>
          <w:rFonts w:ascii="宋体" w:hAnsi="宋体" w:eastAsia="宋体"/>
          <w:sz w:val="24"/>
          <w:szCs w:val="24"/>
        </w:rPr>
        <w:t>7）其它不满足本</w:t>
      </w:r>
      <w:r>
        <w:rPr>
          <w:rFonts w:hint="eastAsia" w:ascii="宋体" w:hAnsi="宋体" w:eastAsia="宋体"/>
          <w:sz w:val="24"/>
          <w:szCs w:val="24"/>
          <w:lang w:eastAsia="zh-CN"/>
        </w:rPr>
        <w:t>采购</w:t>
      </w:r>
      <w:r>
        <w:rPr>
          <w:rFonts w:ascii="宋体" w:hAnsi="宋体" w:eastAsia="宋体"/>
          <w:sz w:val="24"/>
          <w:szCs w:val="24"/>
        </w:rPr>
        <w:t>文件要求和法定应当否决的情形。</w:t>
      </w:r>
    </w:p>
    <w:p>
      <w:pPr>
        <w:snapToGrid w:val="0"/>
        <w:spacing w:line="360" w:lineRule="auto"/>
        <w:jc w:val="center"/>
        <w:rPr>
          <w:rFonts w:ascii="宋体" w:hAnsi="宋体" w:eastAsia="宋体"/>
          <w:b/>
          <w:sz w:val="30"/>
          <w:szCs w:val="30"/>
        </w:rPr>
      </w:pPr>
    </w:p>
    <w:p>
      <w:pPr>
        <w:snapToGrid w:val="0"/>
        <w:spacing w:line="360" w:lineRule="auto"/>
        <w:jc w:val="center"/>
        <w:rPr>
          <w:rFonts w:ascii="宋体" w:hAnsi="宋体" w:eastAsia="宋体"/>
          <w:b/>
          <w:sz w:val="30"/>
          <w:szCs w:val="30"/>
        </w:rPr>
      </w:pPr>
    </w:p>
    <w:p>
      <w:pPr>
        <w:snapToGrid w:val="0"/>
        <w:spacing w:line="360" w:lineRule="auto"/>
        <w:jc w:val="both"/>
        <w:rPr>
          <w:rFonts w:ascii="宋体" w:hAnsi="宋体" w:eastAsia="宋体"/>
          <w:b/>
          <w:sz w:val="30"/>
          <w:szCs w:val="30"/>
        </w:rPr>
      </w:pPr>
    </w:p>
    <w:p>
      <w:pPr>
        <w:snapToGrid w:val="0"/>
        <w:spacing w:line="360" w:lineRule="auto"/>
        <w:jc w:val="center"/>
        <w:rPr>
          <w:rFonts w:ascii="宋体" w:hAnsi="宋体" w:eastAsia="宋体"/>
          <w:b/>
          <w:sz w:val="30"/>
          <w:szCs w:val="30"/>
        </w:rPr>
      </w:pPr>
    </w:p>
    <w:p>
      <w:pPr>
        <w:snapToGrid w:val="0"/>
        <w:spacing w:line="360" w:lineRule="auto"/>
        <w:jc w:val="center"/>
        <w:rPr>
          <w:rFonts w:ascii="宋体" w:hAnsi="宋体" w:eastAsia="宋体"/>
          <w:b/>
          <w:sz w:val="30"/>
          <w:szCs w:val="30"/>
        </w:rPr>
      </w:pPr>
      <w:r>
        <w:rPr>
          <w:rFonts w:ascii="宋体" w:hAnsi="宋体" w:eastAsia="宋体"/>
          <w:b/>
          <w:sz w:val="30"/>
          <w:szCs w:val="30"/>
        </w:rPr>
        <w:t>（五）</w:t>
      </w:r>
      <w:r>
        <w:rPr>
          <w:rFonts w:hint="eastAsia" w:ascii="宋体" w:hAnsi="宋体" w:eastAsia="宋体"/>
          <w:b/>
          <w:sz w:val="30"/>
          <w:szCs w:val="30"/>
          <w:lang w:eastAsia="zh-CN"/>
        </w:rPr>
        <w:t>采购</w:t>
      </w:r>
      <w:r>
        <w:rPr>
          <w:rFonts w:ascii="宋体" w:hAnsi="宋体" w:eastAsia="宋体"/>
          <w:b/>
          <w:sz w:val="30"/>
          <w:szCs w:val="30"/>
        </w:rPr>
        <w:t>办法</w:t>
      </w:r>
    </w:p>
    <w:p>
      <w:pPr>
        <w:pStyle w:val="6"/>
        <w:tabs>
          <w:tab w:val="left" w:pos="432"/>
        </w:tabs>
        <w:ind w:left="489" w:leftChars="171" w:hanging="130" w:hangingChars="54"/>
        <w:rPr>
          <w:rFonts w:ascii="宋体" w:hAnsi="宋体" w:eastAsia="宋体" w:cs="宋体"/>
          <w:lang w:val="zh-CN"/>
        </w:rPr>
      </w:pPr>
      <w:r>
        <w:rPr>
          <w:rFonts w:hint="eastAsia" w:ascii="宋体" w:hAnsi="宋体" w:eastAsia="宋体" w:cs="宋体"/>
          <w:b/>
          <w:color w:val="000000"/>
          <w:sz w:val="24"/>
          <w:szCs w:val="24"/>
        </w:rPr>
        <w:t>综合评分部分（满分</w:t>
      </w:r>
      <w:r>
        <w:rPr>
          <w:rFonts w:cs="Times New Roman"/>
          <w:b/>
          <w:color w:val="000000"/>
          <w:sz w:val="24"/>
          <w:szCs w:val="24"/>
        </w:rPr>
        <w:t>100</w:t>
      </w:r>
      <w:r>
        <w:rPr>
          <w:rFonts w:hint="eastAsia" w:ascii="宋体" w:hAnsi="宋体" w:eastAsia="宋体" w:cs="宋体"/>
          <w:b/>
          <w:color w:val="000000"/>
          <w:sz w:val="24"/>
          <w:szCs w:val="24"/>
        </w:rPr>
        <w:t>分）</w:t>
      </w:r>
      <w:bookmarkStart w:id="3" w:name="_Toc383776348"/>
    </w:p>
    <w:p>
      <w:pPr>
        <w:keepNext w:val="0"/>
        <w:keepLines w:val="0"/>
        <w:pageBreakBefore w:val="0"/>
        <w:widowControl w:val="0"/>
        <w:numPr>
          <w:ilvl w:val="0"/>
          <w:numId w:val="2"/>
        </w:numPr>
        <w:kinsoku/>
        <w:wordWrap/>
        <w:overflowPunct/>
        <w:topLinePunct w:val="0"/>
        <w:autoSpaceDE/>
        <w:autoSpaceDN/>
        <w:bidi w:val="0"/>
        <w:adjustRightInd/>
        <w:snapToGrid w:val="0"/>
        <w:spacing w:line="360" w:lineRule="auto"/>
        <w:ind w:left="0" w:leftChars="0" w:firstLine="420" w:firstLineChars="0"/>
        <w:textAlignment w:val="auto"/>
        <w:outlineLvl w:val="0"/>
        <w:rPr>
          <w:rFonts w:hint="eastAsia" w:ascii="宋体" w:hAnsi="宋体" w:eastAsia="Times New Roman" w:cs="宋体"/>
          <w:b/>
          <w:bCs/>
          <w:kern w:val="0"/>
          <w:sz w:val="30"/>
          <w:szCs w:val="30"/>
          <w:lang w:val="en-US" w:eastAsia="zh-CN" w:bidi="ar-SA"/>
        </w:rPr>
      </w:pPr>
      <w:r>
        <w:rPr>
          <w:rFonts w:hint="eastAsia" w:ascii="宋体" w:hAnsi="宋体" w:eastAsia="宋体" w:cs="Times New Roman"/>
          <w:b/>
          <w:bCs/>
          <w:sz w:val="21"/>
          <w:szCs w:val="21"/>
          <w:lang w:val="en-US" w:eastAsia="zh-CN"/>
        </w:rPr>
        <w:t>评分标准</w:t>
      </w:r>
    </w:p>
    <w:tbl>
      <w:tblPr>
        <w:tblStyle w:val="34"/>
        <w:tblW w:w="98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6"/>
        <w:gridCol w:w="1104"/>
        <w:gridCol w:w="6515"/>
        <w:gridCol w:w="11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9829" w:type="dxa"/>
            <w:gridSpan w:val="4"/>
            <w:noWrap w:val="0"/>
            <w:vAlign w:val="center"/>
          </w:tcPr>
          <w:p>
            <w:pPr>
              <w:adjustRightInd w:val="0"/>
              <w:snapToGrid w:val="0"/>
              <w:spacing w:line="240" w:lineRule="auto"/>
              <w:ind w:right="-10"/>
              <w:jc w:val="center"/>
              <w:rPr>
                <w:rFonts w:hint="eastAsia" w:ascii="宋体" w:hAnsi="宋体" w:eastAsia="宋体" w:cs="宋体"/>
                <w:b/>
                <w:sz w:val="21"/>
                <w:szCs w:val="21"/>
                <w:lang w:val="en-US" w:eastAsia="zh-CN"/>
              </w:rPr>
            </w:pPr>
            <w:r>
              <w:rPr>
                <w:rFonts w:hint="eastAsia" w:ascii="宋体" w:hAnsi="宋体" w:eastAsia="宋体" w:cs="宋体"/>
                <w:b/>
                <w:sz w:val="21"/>
                <w:szCs w:val="21"/>
                <w:lang w:val="en-US" w:eastAsia="zh-CN"/>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1046" w:type="dxa"/>
            <w:noWrap w:val="0"/>
            <w:vAlign w:val="center"/>
          </w:tcPr>
          <w:p>
            <w:pPr>
              <w:adjustRightInd w:val="0"/>
              <w:snapToGrid w:val="0"/>
              <w:spacing w:line="240" w:lineRule="auto"/>
              <w:ind w:right="-10"/>
              <w:jc w:val="center"/>
              <w:rPr>
                <w:rFonts w:hint="eastAsia" w:ascii="宋体" w:hAnsi="宋体" w:eastAsia="宋体" w:cs="宋体"/>
                <w:b/>
                <w:sz w:val="21"/>
                <w:szCs w:val="21"/>
              </w:rPr>
            </w:pPr>
            <w:r>
              <w:rPr>
                <w:rFonts w:hint="eastAsia" w:ascii="宋体" w:hAnsi="宋体" w:eastAsia="宋体" w:cs="宋体"/>
                <w:b/>
                <w:bCs/>
                <w:sz w:val="21"/>
                <w:szCs w:val="21"/>
              </w:rPr>
              <w:t>类别</w:t>
            </w:r>
          </w:p>
        </w:tc>
        <w:tc>
          <w:tcPr>
            <w:tcW w:w="1104" w:type="dxa"/>
            <w:noWrap w:val="0"/>
            <w:vAlign w:val="center"/>
          </w:tcPr>
          <w:p>
            <w:pPr>
              <w:spacing w:line="240" w:lineRule="auto"/>
              <w:jc w:val="center"/>
              <w:rPr>
                <w:rFonts w:hint="eastAsia" w:ascii="宋体" w:hAnsi="宋体" w:eastAsia="宋体" w:cs="宋体"/>
                <w:b/>
                <w:bCs/>
                <w:sz w:val="21"/>
                <w:szCs w:val="21"/>
              </w:rPr>
            </w:pPr>
            <w:r>
              <w:rPr>
                <w:rFonts w:hint="eastAsia" w:ascii="宋体" w:hAnsi="宋体" w:eastAsia="宋体" w:cs="宋体"/>
                <w:b/>
                <w:bCs/>
                <w:sz w:val="21"/>
                <w:szCs w:val="21"/>
              </w:rPr>
              <w:t>评分内容</w:t>
            </w:r>
          </w:p>
        </w:tc>
        <w:tc>
          <w:tcPr>
            <w:tcW w:w="6515" w:type="dxa"/>
            <w:noWrap w:val="0"/>
            <w:vAlign w:val="center"/>
          </w:tcPr>
          <w:p>
            <w:pPr>
              <w:spacing w:line="240" w:lineRule="auto"/>
              <w:jc w:val="center"/>
              <w:rPr>
                <w:rFonts w:hint="eastAsia" w:ascii="宋体" w:hAnsi="宋体" w:eastAsia="宋体" w:cs="宋体"/>
                <w:b/>
                <w:bCs/>
                <w:sz w:val="21"/>
                <w:szCs w:val="21"/>
              </w:rPr>
            </w:pPr>
            <w:r>
              <w:rPr>
                <w:rFonts w:hint="eastAsia" w:ascii="宋体" w:hAnsi="宋体" w:eastAsia="宋体" w:cs="宋体"/>
                <w:b/>
                <w:bCs/>
                <w:sz w:val="21"/>
                <w:szCs w:val="21"/>
              </w:rPr>
              <w:t>指标描述</w:t>
            </w:r>
          </w:p>
        </w:tc>
        <w:tc>
          <w:tcPr>
            <w:tcW w:w="1164" w:type="dxa"/>
            <w:noWrap w:val="0"/>
            <w:vAlign w:val="center"/>
          </w:tcPr>
          <w:p>
            <w:pPr>
              <w:spacing w:line="240" w:lineRule="auto"/>
              <w:jc w:val="center"/>
              <w:rPr>
                <w:rFonts w:hint="eastAsia" w:ascii="宋体" w:hAnsi="宋体" w:eastAsia="宋体" w:cs="宋体"/>
                <w:b/>
                <w:bCs/>
                <w:sz w:val="21"/>
                <w:szCs w:val="21"/>
              </w:rPr>
            </w:pPr>
            <w:r>
              <w:rPr>
                <w:rFonts w:hint="eastAsia" w:ascii="宋体" w:hAnsi="宋体" w:eastAsia="宋体" w:cs="宋体"/>
                <w:b/>
                <w:bCs/>
                <w:sz w:val="21"/>
                <w:szCs w:val="21"/>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46" w:type="dxa"/>
            <w:vMerge w:val="restart"/>
            <w:noWrap w:val="0"/>
            <w:vAlign w:val="center"/>
          </w:tcPr>
          <w:p>
            <w:pPr>
              <w:spacing w:line="240" w:lineRule="auto"/>
              <w:jc w:val="center"/>
              <w:rPr>
                <w:rFonts w:hint="eastAsia" w:ascii="宋体" w:hAnsi="宋体" w:eastAsia="宋体" w:cs="宋体"/>
                <w:bCs/>
                <w:sz w:val="21"/>
                <w:szCs w:val="21"/>
              </w:rPr>
            </w:pPr>
            <w:r>
              <w:rPr>
                <w:rFonts w:hint="eastAsia" w:ascii="宋体" w:hAnsi="宋体" w:eastAsia="宋体" w:cs="宋体"/>
                <w:bCs/>
                <w:sz w:val="21"/>
                <w:szCs w:val="21"/>
              </w:rPr>
              <w:t>技术资信分</w:t>
            </w:r>
          </w:p>
          <w:p>
            <w:pPr>
              <w:adjustRightInd w:val="0"/>
              <w:snapToGrid w:val="0"/>
              <w:spacing w:line="240" w:lineRule="auto"/>
              <w:ind w:right="-10"/>
              <w:jc w:val="center"/>
              <w:rPr>
                <w:rFonts w:hint="eastAsia" w:ascii="宋体" w:hAnsi="宋体" w:eastAsia="宋体" w:cs="宋体"/>
                <w:b/>
                <w:sz w:val="21"/>
                <w:szCs w:val="21"/>
              </w:rPr>
            </w:pPr>
            <w:r>
              <w:rPr>
                <w:rFonts w:hint="eastAsia" w:ascii="宋体" w:hAnsi="宋体" w:eastAsia="宋体" w:cs="宋体"/>
                <w:bCs/>
                <w:sz w:val="21"/>
                <w:szCs w:val="21"/>
              </w:rPr>
              <w:t>（90分）</w:t>
            </w:r>
          </w:p>
        </w:tc>
        <w:tc>
          <w:tcPr>
            <w:tcW w:w="1104" w:type="dxa"/>
            <w:noWrap w:val="0"/>
            <w:vAlign w:val="center"/>
          </w:tcPr>
          <w:p>
            <w:pPr>
              <w:spacing w:line="240" w:lineRule="auto"/>
              <w:jc w:val="center"/>
              <w:rPr>
                <w:rFonts w:hint="eastAsia" w:ascii="宋体" w:hAnsi="宋体" w:eastAsia="宋体" w:cs="宋体"/>
                <w:bCs/>
                <w:sz w:val="21"/>
                <w:szCs w:val="21"/>
              </w:rPr>
            </w:pPr>
            <w:r>
              <w:rPr>
                <w:rFonts w:hint="eastAsia" w:ascii="宋体" w:hAnsi="宋体" w:eastAsia="宋体" w:cs="宋体"/>
                <w:bCs/>
                <w:sz w:val="21"/>
                <w:szCs w:val="21"/>
              </w:rPr>
              <w:t>技术参数</w:t>
            </w:r>
          </w:p>
        </w:tc>
        <w:tc>
          <w:tcPr>
            <w:tcW w:w="6515" w:type="dxa"/>
            <w:noWrap w:val="0"/>
            <w:vAlign w:val="center"/>
          </w:tcPr>
          <w:p>
            <w:pPr>
              <w:spacing w:line="240" w:lineRule="auto"/>
              <w:ind w:firstLine="0" w:firstLineChars="0"/>
              <w:jc w:val="both"/>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根据采购文件采购需求响应情况进行评分：标●参数每满足一条招标文件采购需求的加1分，总分10分；</w:t>
            </w:r>
          </w:p>
        </w:tc>
        <w:tc>
          <w:tcPr>
            <w:tcW w:w="1164" w:type="dxa"/>
            <w:noWrap w:val="0"/>
            <w:vAlign w:val="center"/>
          </w:tcPr>
          <w:p>
            <w:pPr>
              <w:adjustRightInd w:val="0"/>
              <w:snapToGrid w:val="0"/>
              <w:spacing w:line="240" w:lineRule="auto"/>
              <w:ind w:right="-10"/>
              <w:jc w:val="center"/>
              <w:rPr>
                <w:rFonts w:hint="eastAsia" w:ascii="宋体" w:hAnsi="宋体" w:eastAsia="宋体" w:cs="宋体"/>
                <w:sz w:val="21"/>
                <w:szCs w:val="21"/>
              </w:rPr>
            </w:pPr>
            <w:r>
              <w:rPr>
                <w:rFonts w:hint="eastAsia" w:ascii="宋体" w:hAnsi="宋体" w:eastAsia="宋体" w:cs="宋体"/>
                <w:sz w:val="21"/>
                <w:szCs w:val="21"/>
              </w:rPr>
              <w:t>0-10分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046" w:type="dxa"/>
            <w:vMerge w:val="continue"/>
            <w:noWrap w:val="0"/>
            <w:vAlign w:val="center"/>
          </w:tcPr>
          <w:p>
            <w:pPr>
              <w:adjustRightInd w:val="0"/>
              <w:snapToGrid w:val="0"/>
              <w:spacing w:line="240" w:lineRule="auto"/>
              <w:ind w:right="-10"/>
              <w:jc w:val="center"/>
              <w:rPr>
                <w:rFonts w:hint="eastAsia" w:ascii="宋体" w:hAnsi="宋体" w:eastAsia="宋体" w:cs="宋体"/>
                <w:b/>
                <w:sz w:val="21"/>
                <w:szCs w:val="21"/>
              </w:rPr>
            </w:pPr>
          </w:p>
        </w:tc>
        <w:tc>
          <w:tcPr>
            <w:tcW w:w="1104" w:type="dxa"/>
            <w:noWrap w:val="0"/>
            <w:vAlign w:val="center"/>
          </w:tcPr>
          <w:p>
            <w:pPr>
              <w:spacing w:line="240" w:lineRule="auto"/>
              <w:jc w:val="left"/>
              <w:rPr>
                <w:rFonts w:hint="eastAsia" w:ascii="宋体" w:hAnsi="宋体" w:eastAsia="宋体" w:cs="宋体"/>
                <w:bCs/>
                <w:sz w:val="21"/>
                <w:szCs w:val="21"/>
              </w:rPr>
            </w:pPr>
            <w:r>
              <w:rPr>
                <w:rFonts w:hint="eastAsia" w:ascii="宋体" w:hAnsi="宋体" w:eastAsia="宋体" w:cs="宋体"/>
                <w:bCs/>
                <w:sz w:val="21"/>
                <w:szCs w:val="21"/>
              </w:rPr>
              <w:t>课程运营服务</w:t>
            </w:r>
          </w:p>
        </w:tc>
        <w:tc>
          <w:tcPr>
            <w:tcW w:w="6515" w:type="dxa"/>
            <w:noWrap w:val="0"/>
            <w:vAlign w:val="center"/>
          </w:tcPr>
          <w:p>
            <w:pPr>
              <w:spacing w:line="240" w:lineRule="auto"/>
              <w:jc w:val="both"/>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1）承诺免费把所拍摄的MOOC课程上传到国内知名的慕课平台例如：爱课程、智慧树网、e会学等上线审核完成，并协助教师课程运行、管理、统计与分析，课程运行服务期5年，供应商承诺书（格式自拟）得5分，否则不得分。</w:t>
            </w:r>
          </w:p>
          <w:p>
            <w:pPr>
              <w:spacing w:line="240" w:lineRule="auto"/>
              <w:jc w:val="both"/>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2）提供课程平台中的10门不同高校课程的高校教务处盖章的开课确认函复印件和10份不同院校使用平台课程的高校教务处盖章确认单复印件，提供同一所院校的多份盖章确认单按1份计算。提供10门课程的开课确认函复印件得5分，提供10份院校使用平台课程的盖章确认单复印件得5分，最高得分10分。</w:t>
            </w:r>
          </w:p>
          <w:p>
            <w:pPr>
              <w:spacing w:line="240" w:lineRule="auto"/>
              <w:jc w:val="both"/>
              <w:rPr>
                <w:rFonts w:hint="eastAsia" w:ascii="宋体" w:hAnsi="宋体" w:eastAsia="宋体" w:cs="宋体"/>
                <w:b/>
                <w:bCs/>
                <w:sz w:val="21"/>
                <w:szCs w:val="21"/>
                <w:lang w:val="en-US" w:eastAsia="zh-CN" w:bidi="ar-SA"/>
              </w:rPr>
            </w:pPr>
            <w:r>
              <w:rPr>
                <w:rFonts w:hint="eastAsia" w:ascii="宋体" w:hAnsi="宋体" w:eastAsia="宋体" w:cs="宋体"/>
                <w:sz w:val="21"/>
                <w:szCs w:val="21"/>
                <w:lang w:val="en-US" w:eastAsia="zh-CN" w:bidi="ar-SA"/>
              </w:rPr>
              <w:t>（3）供应商需免费提供三个不同的客户端的APP分别供教师、学生、和教学管理者使用，所做的系统化的MOOC课程须能在相关移动平台上运行，并能满足实现直播课程时的学习、互动、实现课堂签到、投票、共享文件资料等功能。提供三个不同的客户端APP的扫码登陆的二维码截图和进入APP教学过程中的学生端APP的课堂签到、投票、随机点名、抢答、群文件的各功能使用截图。每提供一个客户端APP得3分，全部提供最高得9分，不提供不得分。</w:t>
            </w:r>
          </w:p>
        </w:tc>
        <w:tc>
          <w:tcPr>
            <w:tcW w:w="1164" w:type="dxa"/>
            <w:noWrap w:val="0"/>
            <w:vAlign w:val="center"/>
          </w:tcPr>
          <w:p>
            <w:pPr>
              <w:adjustRightInd w:val="0"/>
              <w:snapToGrid w:val="0"/>
              <w:spacing w:line="240" w:lineRule="auto"/>
              <w:ind w:right="-10"/>
              <w:jc w:val="center"/>
              <w:rPr>
                <w:rFonts w:hint="eastAsia" w:ascii="宋体" w:hAnsi="宋体" w:eastAsia="宋体" w:cs="宋体"/>
                <w:sz w:val="21"/>
                <w:szCs w:val="21"/>
              </w:rPr>
            </w:pPr>
            <w:r>
              <w:rPr>
                <w:rFonts w:hint="eastAsia" w:ascii="宋体" w:hAnsi="宋体" w:eastAsia="宋体" w:cs="宋体"/>
                <w:sz w:val="21"/>
                <w:szCs w:val="21"/>
              </w:rPr>
              <w:t>0-</w:t>
            </w:r>
            <w:r>
              <w:rPr>
                <w:rFonts w:hint="eastAsia" w:ascii="宋体" w:hAnsi="宋体" w:eastAsia="宋体" w:cs="宋体"/>
                <w:sz w:val="21"/>
                <w:szCs w:val="21"/>
                <w:lang w:val="en-US" w:eastAsia="zh-CN"/>
              </w:rPr>
              <w:t>24</w:t>
            </w:r>
            <w:r>
              <w:rPr>
                <w:rFonts w:hint="eastAsia" w:ascii="宋体" w:hAnsi="宋体" w:eastAsia="宋体" w:cs="宋体"/>
                <w:sz w:val="21"/>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atLeast"/>
          <w:jc w:val="center"/>
        </w:trPr>
        <w:tc>
          <w:tcPr>
            <w:tcW w:w="1046" w:type="dxa"/>
            <w:vMerge w:val="continue"/>
            <w:noWrap w:val="0"/>
            <w:vAlign w:val="center"/>
          </w:tcPr>
          <w:p>
            <w:pPr>
              <w:adjustRightInd w:val="0"/>
              <w:snapToGrid w:val="0"/>
              <w:spacing w:line="240" w:lineRule="auto"/>
              <w:ind w:right="-10"/>
              <w:jc w:val="center"/>
              <w:rPr>
                <w:rFonts w:hint="eastAsia" w:ascii="宋体" w:hAnsi="宋体" w:eastAsia="宋体" w:cs="宋体"/>
                <w:b/>
                <w:sz w:val="21"/>
                <w:szCs w:val="21"/>
              </w:rPr>
            </w:pPr>
          </w:p>
        </w:tc>
        <w:tc>
          <w:tcPr>
            <w:tcW w:w="1104" w:type="dxa"/>
            <w:noWrap w:val="0"/>
            <w:vAlign w:val="center"/>
          </w:tcPr>
          <w:p>
            <w:pPr>
              <w:spacing w:line="240" w:lineRule="auto"/>
              <w:jc w:val="center"/>
              <w:rPr>
                <w:rFonts w:hint="eastAsia" w:ascii="宋体" w:hAnsi="宋体" w:eastAsia="宋体" w:cs="宋体"/>
                <w:bCs/>
                <w:sz w:val="21"/>
                <w:szCs w:val="21"/>
              </w:rPr>
            </w:pPr>
            <w:r>
              <w:rPr>
                <w:rFonts w:hint="eastAsia" w:ascii="宋体" w:hAnsi="宋体" w:eastAsia="宋体" w:cs="宋体"/>
                <w:bCs/>
                <w:sz w:val="21"/>
                <w:szCs w:val="21"/>
              </w:rPr>
              <w:t>项目经验</w:t>
            </w:r>
          </w:p>
        </w:tc>
        <w:tc>
          <w:tcPr>
            <w:tcW w:w="6515" w:type="dxa"/>
            <w:noWrap w:val="0"/>
            <w:vAlign w:val="center"/>
          </w:tcPr>
          <w:p>
            <w:pPr>
              <w:spacing w:line="240" w:lineRule="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投标人提供在高等院校参与拍摄制作的视频课程资源为国家级课程（含国家级精品在线开放课程和国家级专业资源库）的业绩，每提供1份业绩合同得2分，最高可得16分。</w:t>
            </w:r>
          </w:p>
          <w:p>
            <w:pPr>
              <w:spacing w:line="240" w:lineRule="auto"/>
              <w:rPr>
                <w:rFonts w:hint="eastAsia" w:ascii="宋体" w:hAnsi="宋体" w:eastAsia="宋体" w:cs="宋体"/>
                <w:b/>
                <w:bCs/>
                <w:sz w:val="21"/>
                <w:szCs w:val="21"/>
              </w:rPr>
            </w:pPr>
            <w:r>
              <w:rPr>
                <w:rFonts w:hint="eastAsia" w:ascii="宋体" w:hAnsi="宋体" w:eastAsia="宋体" w:cs="宋体"/>
                <w:kern w:val="2"/>
                <w:sz w:val="21"/>
                <w:szCs w:val="21"/>
                <w:lang w:val="en-US" w:eastAsia="zh-CN" w:bidi="ar-SA"/>
              </w:rPr>
              <w:t>（提供合同复印件并加盖投标单位公章，并将教育部公布的国家级课程立项名单或认定名单截图编入投标文件中，否则不得分，不得提供虚假材料一经查证将列入公共资源交易中心失信黑名单）。</w:t>
            </w:r>
          </w:p>
        </w:tc>
        <w:tc>
          <w:tcPr>
            <w:tcW w:w="1164" w:type="dxa"/>
            <w:noWrap w:val="0"/>
            <w:vAlign w:val="center"/>
          </w:tcPr>
          <w:p>
            <w:pPr>
              <w:adjustRightInd w:val="0"/>
              <w:snapToGrid w:val="0"/>
              <w:spacing w:line="240" w:lineRule="auto"/>
              <w:ind w:right="-10"/>
              <w:jc w:val="center"/>
              <w:rPr>
                <w:rFonts w:hint="eastAsia" w:ascii="宋体" w:hAnsi="宋体" w:eastAsia="宋体" w:cs="宋体"/>
                <w:sz w:val="21"/>
                <w:szCs w:val="21"/>
              </w:rPr>
            </w:pPr>
            <w:r>
              <w:rPr>
                <w:rFonts w:hint="eastAsia" w:ascii="宋体" w:hAnsi="宋体" w:eastAsia="宋体" w:cs="宋体"/>
                <w:sz w:val="21"/>
                <w:szCs w:val="21"/>
              </w:rPr>
              <w:t>0-</w:t>
            </w:r>
            <w:r>
              <w:rPr>
                <w:rFonts w:hint="eastAsia" w:ascii="宋体" w:hAnsi="宋体" w:eastAsia="宋体" w:cs="宋体"/>
                <w:sz w:val="21"/>
                <w:szCs w:val="21"/>
                <w:lang w:val="en-US" w:eastAsia="zh-CN"/>
              </w:rPr>
              <w:t>16</w:t>
            </w:r>
            <w:r>
              <w:rPr>
                <w:rFonts w:hint="eastAsia" w:ascii="宋体" w:hAnsi="宋体" w:eastAsia="宋体" w:cs="宋体"/>
                <w:sz w:val="21"/>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atLeast"/>
          <w:jc w:val="center"/>
        </w:trPr>
        <w:tc>
          <w:tcPr>
            <w:tcW w:w="1046" w:type="dxa"/>
            <w:vMerge w:val="continue"/>
            <w:noWrap w:val="0"/>
            <w:vAlign w:val="center"/>
          </w:tcPr>
          <w:p>
            <w:pPr>
              <w:adjustRightInd w:val="0"/>
              <w:snapToGrid w:val="0"/>
              <w:spacing w:line="240" w:lineRule="auto"/>
              <w:ind w:right="-10"/>
              <w:jc w:val="center"/>
              <w:rPr>
                <w:rFonts w:hint="eastAsia" w:ascii="宋体" w:hAnsi="宋体" w:eastAsia="宋体" w:cs="宋体"/>
                <w:b/>
                <w:sz w:val="21"/>
                <w:szCs w:val="21"/>
              </w:rPr>
            </w:pPr>
          </w:p>
        </w:tc>
        <w:tc>
          <w:tcPr>
            <w:tcW w:w="1104" w:type="dxa"/>
            <w:noWrap w:val="0"/>
            <w:vAlign w:val="center"/>
          </w:tcPr>
          <w:p>
            <w:pPr>
              <w:spacing w:line="240" w:lineRule="auto"/>
              <w:jc w:val="center"/>
              <w:rPr>
                <w:rFonts w:hint="eastAsia" w:ascii="宋体" w:hAnsi="宋体" w:eastAsia="宋体" w:cs="宋体"/>
                <w:bCs/>
                <w:sz w:val="21"/>
                <w:szCs w:val="21"/>
              </w:rPr>
            </w:pPr>
            <w:r>
              <w:rPr>
                <w:rFonts w:hint="eastAsia" w:ascii="宋体" w:hAnsi="宋体" w:eastAsia="宋体" w:cs="宋体"/>
                <w:bCs/>
                <w:sz w:val="21"/>
                <w:szCs w:val="21"/>
                <w:lang w:val="en-US" w:eastAsia="zh-CN"/>
              </w:rPr>
              <w:t>课程资源设计</w:t>
            </w:r>
          </w:p>
        </w:tc>
        <w:tc>
          <w:tcPr>
            <w:tcW w:w="6515" w:type="dxa"/>
            <w:noWrap w:val="0"/>
            <w:vAlign w:val="center"/>
          </w:tcPr>
          <w:p>
            <w:pPr>
              <w:spacing w:line="240" w:lineRule="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投标人提供清晰的课程建设流程与步骤，详述资源建设中教学设计与视频风格设计，并提供成熟可行的设计模型。</w:t>
            </w:r>
          </w:p>
          <w:p>
            <w:pPr>
              <w:spacing w:line="240" w:lineRule="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1．教学设计方案。提供至少6种在线课程教学设计模型，以文字及图片形式阐述，作为课程教师教学设计与应用的模版。</w:t>
            </w:r>
          </w:p>
          <w:p>
            <w:pPr>
              <w:spacing w:line="240" w:lineRule="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模型设计科学专业，得5分；设计专业性一般的，得2分；设计专业性不足的，得1分；不提供不得分；</w:t>
            </w:r>
          </w:p>
          <w:p>
            <w:pPr>
              <w:spacing w:line="240" w:lineRule="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2．风格设计方案。提供10种及以上的课程视频呈现形式，以文字及图片形式阐述，作为课程视频风格设计参考。</w:t>
            </w:r>
          </w:p>
          <w:p>
            <w:pPr>
              <w:spacing w:line="240" w:lineRule="auto"/>
              <w:rPr>
                <w:rFonts w:hint="eastAsia" w:ascii="宋体" w:hAnsi="宋体" w:eastAsia="宋体" w:cs="宋体"/>
                <w:sz w:val="21"/>
                <w:szCs w:val="21"/>
                <w:lang w:val="zh-CN"/>
              </w:rPr>
            </w:pPr>
            <w:r>
              <w:rPr>
                <w:rFonts w:hint="eastAsia" w:ascii="宋体" w:hAnsi="宋体" w:eastAsia="宋体" w:cs="宋体"/>
                <w:kern w:val="2"/>
                <w:sz w:val="21"/>
                <w:szCs w:val="21"/>
                <w:lang w:val="en-US" w:eastAsia="zh-CN" w:bidi="ar-SA"/>
              </w:rPr>
              <w:t>风格设计方案丰富详实，得5分，呈现简单普通，得2分，风格设计呈现不足，得1分，不提供不得分；</w:t>
            </w:r>
          </w:p>
        </w:tc>
        <w:tc>
          <w:tcPr>
            <w:tcW w:w="1164" w:type="dxa"/>
            <w:noWrap w:val="0"/>
            <w:vAlign w:val="center"/>
          </w:tcPr>
          <w:p>
            <w:pPr>
              <w:adjustRightInd w:val="0"/>
              <w:snapToGrid w:val="0"/>
              <w:spacing w:line="240" w:lineRule="auto"/>
              <w:ind w:right="-10"/>
              <w:jc w:val="center"/>
              <w:rPr>
                <w:rFonts w:hint="eastAsia" w:ascii="宋体" w:hAnsi="宋体" w:eastAsia="宋体" w:cs="宋体"/>
                <w:sz w:val="21"/>
                <w:szCs w:val="21"/>
              </w:rPr>
            </w:pPr>
            <w:r>
              <w:rPr>
                <w:rFonts w:hint="eastAsia" w:ascii="宋体" w:hAnsi="宋体" w:eastAsia="宋体" w:cs="宋体"/>
                <w:sz w:val="21"/>
                <w:szCs w:val="21"/>
              </w:rPr>
              <w:t>0-10分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7" w:hRule="atLeast"/>
          <w:jc w:val="center"/>
        </w:trPr>
        <w:tc>
          <w:tcPr>
            <w:tcW w:w="1046" w:type="dxa"/>
            <w:vMerge w:val="continue"/>
            <w:noWrap w:val="0"/>
            <w:vAlign w:val="center"/>
          </w:tcPr>
          <w:p>
            <w:pPr>
              <w:adjustRightInd w:val="0"/>
              <w:snapToGrid w:val="0"/>
              <w:spacing w:line="240" w:lineRule="auto"/>
              <w:ind w:right="-10"/>
              <w:jc w:val="center"/>
              <w:rPr>
                <w:rFonts w:hint="eastAsia" w:ascii="宋体" w:hAnsi="宋体" w:eastAsia="宋体" w:cs="宋体"/>
                <w:b/>
                <w:sz w:val="21"/>
                <w:szCs w:val="21"/>
              </w:rPr>
            </w:pPr>
          </w:p>
        </w:tc>
        <w:tc>
          <w:tcPr>
            <w:tcW w:w="1104" w:type="dxa"/>
            <w:noWrap w:val="0"/>
            <w:vAlign w:val="center"/>
          </w:tcPr>
          <w:p>
            <w:pPr>
              <w:spacing w:line="240" w:lineRule="auto"/>
              <w:jc w:val="center"/>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企业荣誉资质</w:t>
            </w:r>
          </w:p>
        </w:tc>
        <w:tc>
          <w:tcPr>
            <w:tcW w:w="6515" w:type="dxa"/>
            <w:noWrap w:val="0"/>
            <w:vAlign w:val="center"/>
          </w:tcPr>
          <w:p>
            <w:pPr>
              <w:spacing w:line="240" w:lineRule="auto"/>
              <w:rPr>
                <w:rFonts w:hint="eastAsia" w:ascii="宋体" w:hAnsi="宋体" w:eastAsia="宋体" w:cs="宋体"/>
                <w:kern w:val="2"/>
                <w:sz w:val="21"/>
                <w:szCs w:val="21"/>
                <w:lang w:val="zh-CN" w:eastAsia="zh-CN" w:bidi="ar-SA"/>
              </w:rPr>
            </w:pPr>
            <w:r>
              <w:rPr>
                <w:rFonts w:hint="eastAsia" w:ascii="宋体" w:hAnsi="宋体" w:eastAsia="宋体" w:cs="宋体"/>
                <w:kern w:val="2"/>
                <w:sz w:val="21"/>
                <w:szCs w:val="21"/>
                <w:lang w:val="zh-CN" w:eastAsia="zh-CN" w:bidi="ar-SA"/>
              </w:rPr>
              <w:t>企业具有良好的信誉资质，并有以下等级证书：</w:t>
            </w:r>
          </w:p>
          <w:p>
            <w:pPr>
              <w:spacing w:line="240" w:lineRule="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投标人具有以下相关证书：</w:t>
            </w:r>
          </w:p>
          <w:p>
            <w:pPr>
              <w:spacing w:line="240" w:lineRule="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1.提供适用于多媒体视频制作的ISO9001质量管理体系证书，得1分；</w:t>
            </w:r>
          </w:p>
          <w:p>
            <w:pPr>
              <w:spacing w:line="240" w:lineRule="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2.提供适用于多媒体视频制作的ISO14001环境管理体系证书，得1分；</w:t>
            </w:r>
          </w:p>
          <w:p>
            <w:pPr>
              <w:spacing w:line="240" w:lineRule="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3.提供适用于多媒体视频制作的ISO45001职业健康安全管理体系证书，得1分；</w:t>
            </w:r>
          </w:p>
          <w:p>
            <w:pPr>
              <w:spacing w:line="240" w:lineRule="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4.提供课程建设方向相关管理系统的软件著作权证书，提供一个得1分，最多得3分；</w:t>
            </w:r>
          </w:p>
          <w:p>
            <w:pPr>
              <w:spacing w:line="240" w:lineRule="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5.投标人具有出版物经营许可证的，得2分；</w:t>
            </w:r>
          </w:p>
          <w:p>
            <w:pPr>
              <w:spacing w:line="240" w:lineRule="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6.投标人具有广播电视节目制作经营许可证，得2分。</w:t>
            </w:r>
          </w:p>
          <w:p>
            <w:pPr>
              <w:spacing w:line="240" w:lineRule="auto"/>
              <w:rPr>
                <w:rFonts w:hint="eastAsia" w:ascii="宋体" w:hAnsi="宋体" w:eastAsia="宋体" w:cs="宋体"/>
                <w:bCs/>
                <w:sz w:val="21"/>
                <w:szCs w:val="21"/>
                <w:lang w:val="en-US" w:eastAsia="zh-CN"/>
              </w:rPr>
            </w:pPr>
            <w:r>
              <w:rPr>
                <w:rFonts w:hint="eastAsia" w:ascii="宋体" w:hAnsi="宋体" w:eastAsia="宋体" w:cs="宋体"/>
                <w:kern w:val="2"/>
                <w:sz w:val="21"/>
                <w:szCs w:val="21"/>
                <w:lang w:val="en-US" w:eastAsia="zh-CN" w:bidi="ar-SA"/>
              </w:rPr>
              <w:t>（加盖公章的证书复印件编制到投标文件中，否则不得分）</w:t>
            </w:r>
          </w:p>
        </w:tc>
        <w:tc>
          <w:tcPr>
            <w:tcW w:w="1164" w:type="dxa"/>
            <w:noWrap w:val="0"/>
            <w:vAlign w:val="center"/>
          </w:tcPr>
          <w:p>
            <w:pPr>
              <w:adjustRightInd w:val="0"/>
              <w:snapToGrid w:val="0"/>
              <w:spacing w:line="240" w:lineRule="auto"/>
              <w:ind w:right="-10" w:rightChars="0"/>
              <w:jc w:val="center"/>
              <w:rPr>
                <w:rFonts w:hint="eastAsia" w:ascii="宋体" w:hAnsi="宋体" w:eastAsia="宋体" w:cs="宋体"/>
                <w:sz w:val="21"/>
                <w:szCs w:val="21"/>
              </w:rPr>
            </w:pPr>
            <w:r>
              <w:rPr>
                <w:rFonts w:hint="eastAsia" w:ascii="宋体" w:hAnsi="宋体" w:eastAsia="宋体" w:cs="宋体"/>
                <w:sz w:val="21"/>
                <w:szCs w:val="21"/>
              </w:rPr>
              <w:t>0-10分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atLeast"/>
          <w:jc w:val="center"/>
        </w:trPr>
        <w:tc>
          <w:tcPr>
            <w:tcW w:w="1046" w:type="dxa"/>
            <w:vMerge w:val="continue"/>
            <w:noWrap w:val="0"/>
            <w:vAlign w:val="center"/>
          </w:tcPr>
          <w:p>
            <w:pPr>
              <w:adjustRightInd w:val="0"/>
              <w:snapToGrid w:val="0"/>
              <w:spacing w:line="240" w:lineRule="auto"/>
              <w:ind w:right="-10"/>
              <w:jc w:val="center"/>
              <w:rPr>
                <w:rFonts w:hint="eastAsia" w:ascii="宋体" w:hAnsi="宋体" w:eastAsia="宋体" w:cs="宋体"/>
                <w:b/>
                <w:sz w:val="21"/>
                <w:szCs w:val="21"/>
              </w:rPr>
            </w:pPr>
          </w:p>
        </w:tc>
        <w:tc>
          <w:tcPr>
            <w:tcW w:w="1104" w:type="dxa"/>
            <w:noWrap w:val="0"/>
            <w:vAlign w:val="center"/>
          </w:tcPr>
          <w:p>
            <w:pPr>
              <w:spacing w:line="240" w:lineRule="auto"/>
              <w:jc w:val="center"/>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服务方案</w:t>
            </w:r>
          </w:p>
        </w:tc>
        <w:tc>
          <w:tcPr>
            <w:tcW w:w="6515" w:type="dxa"/>
            <w:noWrap w:val="0"/>
            <w:vAlign w:val="center"/>
          </w:tcPr>
          <w:p>
            <w:pPr>
              <w:spacing w:line="240" w:lineRule="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投标人提供实施方案中的项目流程、进度计划、服务人员配置、设备实力等情况进行综合打分。（8分）</w:t>
            </w:r>
          </w:p>
          <w:p>
            <w:pPr>
              <w:spacing w:line="240" w:lineRule="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1.整体方案详实、细节设计合理、进度计划高效可落地的，得6-8分；</w:t>
            </w:r>
          </w:p>
          <w:p>
            <w:pPr>
              <w:spacing w:line="240" w:lineRule="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2.整体方案较为笼统、细节设计基本符合逻辑、进度计划较为模糊的，得2-5分；</w:t>
            </w:r>
          </w:p>
          <w:p>
            <w:pPr>
              <w:spacing w:line="240" w:lineRule="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3.整体方案粗略、细节设计缺失、进度计划不切实际的，得1分；</w:t>
            </w:r>
          </w:p>
          <w:p>
            <w:pPr>
              <w:spacing w:line="240" w:lineRule="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4.方案差或不提供的不得分。</w:t>
            </w:r>
          </w:p>
        </w:tc>
        <w:tc>
          <w:tcPr>
            <w:tcW w:w="1164" w:type="dxa"/>
            <w:noWrap w:val="0"/>
            <w:vAlign w:val="center"/>
          </w:tcPr>
          <w:p>
            <w:pPr>
              <w:adjustRightInd w:val="0"/>
              <w:snapToGrid w:val="0"/>
              <w:spacing w:line="240" w:lineRule="auto"/>
              <w:ind w:right="-10" w:rightChars="0"/>
              <w:jc w:val="center"/>
              <w:rPr>
                <w:rFonts w:hint="eastAsia" w:ascii="宋体" w:hAnsi="宋体" w:eastAsia="宋体" w:cs="宋体"/>
                <w:sz w:val="21"/>
                <w:szCs w:val="21"/>
              </w:rPr>
            </w:pPr>
            <w:r>
              <w:rPr>
                <w:rFonts w:hint="eastAsia" w:ascii="宋体" w:hAnsi="宋体" w:eastAsia="宋体" w:cs="宋体"/>
                <w:sz w:val="21"/>
                <w:szCs w:val="21"/>
                <w:lang w:val="en-US" w:eastAsia="zh-CN"/>
              </w:rPr>
              <w:t>8分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3" w:hRule="atLeast"/>
          <w:jc w:val="center"/>
        </w:trPr>
        <w:tc>
          <w:tcPr>
            <w:tcW w:w="1046" w:type="dxa"/>
            <w:vMerge w:val="continue"/>
            <w:noWrap w:val="0"/>
            <w:vAlign w:val="center"/>
          </w:tcPr>
          <w:p>
            <w:pPr>
              <w:adjustRightInd w:val="0"/>
              <w:snapToGrid w:val="0"/>
              <w:spacing w:line="240" w:lineRule="auto"/>
              <w:ind w:right="-10"/>
              <w:jc w:val="center"/>
              <w:rPr>
                <w:rFonts w:hint="eastAsia" w:ascii="宋体" w:hAnsi="宋体" w:eastAsia="宋体" w:cs="宋体"/>
                <w:b/>
                <w:sz w:val="21"/>
                <w:szCs w:val="21"/>
              </w:rPr>
            </w:pPr>
          </w:p>
        </w:tc>
        <w:tc>
          <w:tcPr>
            <w:tcW w:w="1104" w:type="dxa"/>
            <w:noWrap w:val="0"/>
            <w:vAlign w:val="center"/>
          </w:tcPr>
          <w:p>
            <w:pPr>
              <w:adjustRightInd w:val="0"/>
              <w:snapToGrid w:val="0"/>
              <w:spacing w:line="240" w:lineRule="auto"/>
              <w:ind w:right="-10"/>
              <w:jc w:val="center"/>
              <w:rPr>
                <w:rFonts w:hint="eastAsia" w:ascii="宋体" w:hAnsi="宋体" w:eastAsia="宋体" w:cs="宋体"/>
                <w:sz w:val="21"/>
                <w:szCs w:val="21"/>
              </w:rPr>
            </w:pPr>
            <w:r>
              <w:rPr>
                <w:rFonts w:hint="eastAsia" w:ascii="宋体" w:hAnsi="宋体" w:eastAsia="宋体" w:cs="宋体"/>
                <w:bCs/>
                <w:sz w:val="21"/>
                <w:szCs w:val="21"/>
              </w:rPr>
              <w:t>售后服务</w:t>
            </w:r>
          </w:p>
        </w:tc>
        <w:tc>
          <w:tcPr>
            <w:tcW w:w="6515" w:type="dxa"/>
            <w:noWrap w:val="0"/>
            <w:vAlign w:val="center"/>
          </w:tcPr>
          <w:p>
            <w:pPr>
              <w:spacing w:line="240" w:lineRule="auto"/>
              <w:rPr>
                <w:rFonts w:hint="eastAsia" w:ascii="宋体" w:hAnsi="宋体" w:eastAsia="宋体" w:cs="宋体"/>
                <w:sz w:val="21"/>
                <w:szCs w:val="21"/>
                <w:lang w:val="zh-CN"/>
              </w:rPr>
            </w:pPr>
            <w:r>
              <w:rPr>
                <w:rFonts w:hint="eastAsia" w:ascii="宋体" w:hAnsi="宋体" w:eastAsia="宋体" w:cs="宋体"/>
                <w:sz w:val="21"/>
                <w:szCs w:val="21"/>
                <w:lang w:val="zh-CN"/>
              </w:rPr>
              <w:t>（1）因驻场服务需要，驻场上班时间同学校教学时间。投标人须在采购人指定的场地内自建100平米以上的精装修具有隔音效果的录制场地，如精装修拍摄影棚、抠像拍摄影棚等。投标文件中提供自建精装修录制场地承诺书；提供得6分，不提供得0分。</w:t>
            </w:r>
          </w:p>
          <w:p>
            <w:pPr>
              <w:spacing w:line="240" w:lineRule="auto"/>
              <w:rPr>
                <w:rFonts w:hint="eastAsia" w:ascii="宋体" w:hAnsi="宋体" w:eastAsia="宋体" w:cs="宋体"/>
                <w:sz w:val="21"/>
                <w:szCs w:val="21"/>
                <w:lang w:val="zh-CN"/>
              </w:rPr>
            </w:pPr>
            <w:r>
              <w:rPr>
                <w:rFonts w:hint="eastAsia" w:ascii="宋体" w:hAnsi="宋体" w:eastAsia="宋体" w:cs="宋体"/>
                <w:sz w:val="21"/>
                <w:szCs w:val="21"/>
                <w:lang w:val="zh-CN"/>
              </w:rPr>
              <w:t>（2）投标人需提供具体驻场服务人员名单（10人及以上团队），含项目经理、课程顾问、视频工程师、化妆师等专业人员，制作团队必须全程与教师沟通，听取教师对于课程制作的设计意见，并加以处理完善，课程免费质保2年。承诺书原件加盖章；提供书面承诺说明的得6分，不提供得0分。</w:t>
            </w:r>
          </w:p>
        </w:tc>
        <w:tc>
          <w:tcPr>
            <w:tcW w:w="1164" w:type="dxa"/>
            <w:noWrap w:val="0"/>
            <w:vAlign w:val="center"/>
          </w:tcPr>
          <w:p>
            <w:pPr>
              <w:adjustRightInd w:val="0"/>
              <w:snapToGrid w:val="0"/>
              <w:spacing w:line="240" w:lineRule="auto"/>
              <w:ind w:right="-10"/>
              <w:jc w:val="center"/>
              <w:rPr>
                <w:rFonts w:hint="eastAsia" w:ascii="宋体" w:hAnsi="宋体" w:eastAsia="宋体" w:cs="宋体"/>
                <w:sz w:val="21"/>
                <w:szCs w:val="21"/>
              </w:rPr>
            </w:pPr>
            <w:r>
              <w:rPr>
                <w:rFonts w:hint="eastAsia" w:ascii="宋体" w:hAnsi="宋体" w:eastAsia="宋体" w:cs="宋体"/>
                <w:sz w:val="21"/>
                <w:szCs w:val="21"/>
              </w:rPr>
              <w:t>0-12分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9829" w:type="dxa"/>
            <w:gridSpan w:val="4"/>
            <w:noWrap w:val="0"/>
            <w:vAlign w:val="center"/>
          </w:tcPr>
          <w:p>
            <w:pPr>
              <w:adjustRightInd w:val="0"/>
              <w:snapToGrid w:val="0"/>
              <w:spacing w:line="240" w:lineRule="auto"/>
              <w:ind w:right="-10"/>
              <w:jc w:val="center"/>
              <w:rPr>
                <w:rFonts w:hint="eastAsia" w:ascii="宋体" w:hAnsi="宋体" w:eastAsia="宋体" w:cs="宋体"/>
                <w:sz w:val="21"/>
                <w:szCs w:val="21"/>
                <w:highlight w:val="green"/>
              </w:rPr>
            </w:pPr>
            <w:r>
              <w:rPr>
                <w:rFonts w:hint="eastAsia" w:ascii="宋体" w:hAnsi="宋体" w:eastAsia="宋体" w:cs="宋体"/>
                <w:b/>
                <w:sz w:val="21"/>
                <w:szCs w:val="21"/>
              </w:rPr>
              <w:t>二、商务报价评审表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2150" w:type="dxa"/>
            <w:gridSpan w:val="2"/>
            <w:noWrap w:val="0"/>
            <w:vAlign w:val="center"/>
          </w:tcPr>
          <w:p>
            <w:pPr>
              <w:spacing w:line="240" w:lineRule="auto"/>
              <w:ind w:right="-10"/>
              <w:jc w:val="center"/>
              <w:rPr>
                <w:rFonts w:hint="eastAsia" w:ascii="宋体" w:hAnsi="宋体" w:eastAsia="宋体" w:cs="宋体"/>
                <w:sz w:val="21"/>
                <w:szCs w:val="21"/>
              </w:rPr>
            </w:pPr>
            <w:r>
              <w:rPr>
                <w:rFonts w:hint="eastAsia" w:ascii="宋体" w:hAnsi="宋体" w:eastAsia="宋体" w:cs="宋体"/>
                <w:sz w:val="21"/>
                <w:szCs w:val="21"/>
              </w:rPr>
              <w:t>指标名称</w:t>
            </w:r>
          </w:p>
        </w:tc>
        <w:tc>
          <w:tcPr>
            <w:tcW w:w="6515" w:type="dxa"/>
            <w:noWrap w:val="0"/>
            <w:vAlign w:val="center"/>
          </w:tcPr>
          <w:p>
            <w:pPr>
              <w:spacing w:line="240" w:lineRule="auto"/>
              <w:ind w:right="-10"/>
              <w:jc w:val="center"/>
              <w:rPr>
                <w:rFonts w:hint="eastAsia" w:ascii="宋体" w:hAnsi="宋体" w:eastAsia="宋体" w:cs="宋体"/>
                <w:sz w:val="21"/>
                <w:szCs w:val="21"/>
              </w:rPr>
            </w:pPr>
            <w:r>
              <w:rPr>
                <w:rFonts w:hint="eastAsia" w:ascii="宋体" w:hAnsi="宋体" w:eastAsia="宋体" w:cs="宋体"/>
                <w:sz w:val="21"/>
                <w:szCs w:val="21"/>
              </w:rPr>
              <w:t>指标要求</w:t>
            </w:r>
          </w:p>
        </w:tc>
        <w:tc>
          <w:tcPr>
            <w:tcW w:w="1164" w:type="dxa"/>
            <w:noWrap w:val="0"/>
            <w:vAlign w:val="center"/>
          </w:tcPr>
          <w:p>
            <w:pPr>
              <w:adjustRightInd w:val="0"/>
              <w:snapToGrid w:val="0"/>
              <w:spacing w:line="240" w:lineRule="auto"/>
              <w:ind w:right="-10"/>
              <w:jc w:val="center"/>
              <w:rPr>
                <w:rFonts w:hint="eastAsia" w:ascii="宋体" w:hAnsi="宋体" w:eastAsia="宋体" w:cs="宋体"/>
                <w:sz w:val="21"/>
                <w:szCs w:val="21"/>
              </w:rPr>
            </w:pPr>
            <w:r>
              <w:rPr>
                <w:rFonts w:hint="eastAsia" w:ascii="宋体" w:hAnsi="宋体" w:eastAsia="宋体" w:cs="宋体"/>
                <w:sz w:val="21"/>
                <w:szCs w:val="21"/>
              </w:rPr>
              <w:t>是否通过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2150" w:type="dxa"/>
            <w:gridSpan w:val="2"/>
            <w:noWrap w:val="0"/>
            <w:vAlign w:val="center"/>
          </w:tcPr>
          <w:p>
            <w:pPr>
              <w:spacing w:line="240" w:lineRule="auto"/>
              <w:ind w:right="-10"/>
              <w:jc w:val="center"/>
              <w:rPr>
                <w:rFonts w:hint="eastAsia" w:ascii="宋体" w:hAnsi="宋体" w:eastAsia="宋体" w:cs="宋体"/>
                <w:sz w:val="21"/>
                <w:szCs w:val="21"/>
              </w:rPr>
            </w:pPr>
            <w:r>
              <w:rPr>
                <w:rFonts w:hint="eastAsia" w:ascii="宋体" w:hAnsi="宋体" w:eastAsia="宋体" w:cs="宋体"/>
                <w:sz w:val="21"/>
                <w:szCs w:val="21"/>
              </w:rPr>
              <w:t>分项报价表</w:t>
            </w:r>
          </w:p>
        </w:tc>
        <w:tc>
          <w:tcPr>
            <w:tcW w:w="6515" w:type="dxa"/>
            <w:noWrap w:val="0"/>
            <w:vAlign w:val="center"/>
          </w:tcPr>
          <w:p>
            <w:pPr>
              <w:spacing w:line="240" w:lineRule="auto"/>
              <w:ind w:right="-10"/>
              <w:jc w:val="center"/>
              <w:rPr>
                <w:rFonts w:hint="eastAsia" w:ascii="宋体" w:hAnsi="宋体" w:eastAsia="宋体" w:cs="宋体"/>
                <w:sz w:val="21"/>
                <w:szCs w:val="21"/>
              </w:rPr>
            </w:pPr>
            <w:r>
              <w:rPr>
                <w:rFonts w:hint="eastAsia" w:ascii="宋体" w:hAnsi="宋体" w:eastAsia="宋体" w:cs="宋体"/>
                <w:sz w:val="21"/>
                <w:szCs w:val="21"/>
              </w:rPr>
              <w:t>符合磋商文件要求</w:t>
            </w:r>
          </w:p>
        </w:tc>
        <w:tc>
          <w:tcPr>
            <w:tcW w:w="1164" w:type="dxa"/>
            <w:noWrap w:val="0"/>
            <w:vAlign w:val="center"/>
          </w:tcPr>
          <w:p>
            <w:pPr>
              <w:adjustRightInd w:val="0"/>
              <w:snapToGrid w:val="0"/>
              <w:spacing w:line="240" w:lineRule="auto"/>
              <w:ind w:right="-10"/>
              <w:jc w:val="center"/>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2" w:hRule="atLeast"/>
          <w:jc w:val="center"/>
        </w:trPr>
        <w:tc>
          <w:tcPr>
            <w:tcW w:w="2150" w:type="dxa"/>
            <w:gridSpan w:val="2"/>
            <w:noWrap w:val="0"/>
            <w:vAlign w:val="center"/>
          </w:tcPr>
          <w:p>
            <w:pPr>
              <w:spacing w:line="240" w:lineRule="auto"/>
              <w:jc w:val="center"/>
              <w:rPr>
                <w:rFonts w:hint="eastAsia" w:ascii="宋体" w:hAnsi="宋体" w:eastAsia="宋体" w:cs="宋体"/>
                <w:sz w:val="21"/>
                <w:szCs w:val="21"/>
              </w:rPr>
            </w:pPr>
            <w:r>
              <w:rPr>
                <w:rFonts w:hint="eastAsia" w:ascii="宋体" w:hAnsi="宋体" w:eastAsia="宋体" w:cs="宋体"/>
                <w:sz w:val="21"/>
                <w:szCs w:val="21"/>
              </w:rPr>
              <w:t>商务报价得分</w:t>
            </w:r>
          </w:p>
          <w:p>
            <w:pPr>
              <w:spacing w:line="240" w:lineRule="auto"/>
              <w:ind w:right="-10"/>
              <w:jc w:val="center"/>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u w:val="single"/>
              </w:rPr>
              <w:t>0</w:t>
            </w:r>
            <w:r>
              <w:rPr>
                <w:rFonts w:hint="eastAsia" w:ascii="宋体" w:hAnsi="宋体" w:eastAsia="宋体" w:cs="宋体"/>
                <w:sz w:val="21"/>
                <w:szCs w:val="21"/>
              </w:rPr>
              <w:t>分）</w:t>
            </w:r>
          </w:p>
        </w:tc>
        <w:tc>
          <w:tcPr>
            <w:tcW w:w="7679" w:type="dxa"/>
            <w:gridSpan w:val="2"/>
            <w:noWrap w:val="0"/>
            <w:vAlign w:val="center"/>
          </w:tcPr>
          <w:p>
            <w:pPr>
              <w:widowControl/>
              <w:spacing w:line="240" w:lineRule="auto"/>
              <w:rPr>
                <w:rFonts w:hint="eastAsia" w:ascii="宋体" w:hAnsi="宋体" w:eastAsia="宋体" w:cs="宋体"/>
                <w:sz w:val="21"/>
                <w:szCs w:val="21"/>
              </w:rPr>
            </w:pPr>
            <w:r>
              <w:rPr>
                <w:rFonts w:hint="eastAsia" w:ascii="宋体" w:hAnsi="宋体" w:eastAsia="宋体" w:cs="宋体"/>
                <w:sz w:val="21"/>
                <w:szCs w:val="21"/>
              </w:rPr>
              <w:t>价格分统一采用低价优先法，即满足招标文件要求且投标价格最低的投标报价为评标基准价，其价格分为满分</w:t>
            </w:r>
            <w:r>
              <w:rPr>
                <w:rFonts w:hint="eastAsia" w:ascii="宋体" w:hAnsi="宋体" w:eastAsia="宋体" w:cs="宋体"/>
                <w:sz w:val="21"/>
                <w:szCs w:val="21"/>
                <w:u w:val="single"/>
              </w:rPr>
              <w:t xml:space="preserve"> 10 </w:t>
            </w:r>
            <w:r>
              <w:rPr>
                <w:rFonts w:hint="eastAsia" w:ascii="宋体" w:hAnsi="宋体" w:eastAsia="宋体" w:cs="宋体"/>
                <w:sz w:val="21"/>
                <w:szCs w:val="21"/>
              </w:rPr>
              <w:t>分。其他投标人的价格分统一按照下列公式计算：</w:t>
            </w:r>
          </w:p>
          <w:p>
            <w:pPr>
              <w:adjustRightInd w:val="0"/>
              <w:snapToGrid w:val="0"/>
              <w:spacing w:line="240" w:lineRule="auto"/>
              <w:ind w:right="-10"/>
              <w:rPr>
                <w:rFonts w:hint="eastAsia" w:ascii="宋体" w:hAnsi="宋体" w:eastAsia="宋体" w:cs="宋体"/>
                <w:b/>
                <w:sz w:val="21"/>
                <w:szCs w:val="21"/>
              </w:rPr>
            </w:pPr>
            <w:r>
              <w:rPr>
                <w:rFonts w:hint="eastAsia" w:ascii="宋体" w:hAnsi="宋体" w:eastAsia="宋体" w:cs="宋体"/>
                <w:sz w:val="21"/>
                <w:szCs w:val="21"/>
              </w:rPr>
              <w:t>投标报价得分＝（评标基准价/投标报价）×</w:t>
            </w:r>
            <w:r>
              <w:rPr>
                <w:rFonts w:hint="eastAsia" w:ascii="宋体" w:hAnsi="宋体" w:eastAsia="宋体" w:cs="宋体"/>
                <w:sz w:val="21"/>
                <w:szCs w:val="21"/>
                <w:u w:val="single"/>
              </w:rPr>
              <w:t xml:space="preserve"> 10</w:t>
            </w:r>
          </w:p>
        </w:tc>
      </w:tr>
    </w:tbl>
    <w:p>
      <w:pPr>
        <w:spacing w:line="360" w:lineRule="auto"/>
        <w:ind w:firstLine="482"/>
        <w:rPr>
          <w:rFonts w:hAnsi="华文仿宋" w:eastAsia="华文仿宋"/>
          <w:b/>
          <w:color w:val="000000"/>
          <w:sz w:val="24"/>
          <w:szCs w:val="24"/>
        </w:rPr>
      </w:pPr>
      <w:r>
        <w:rPr>
          <w:rFonts w:ascii="宋体" w:hAnsi="宋体" w:eastAsia="宋体"/>
          <w:b/>
          <w:color w:val="000000"/>
          <w:sz w:val="24"/>
          <w:szCs w:val="24"/>
        </w:rPr>
        <w:t>备注：1、上述要求中涉及到的各种证书、报告及证明文件等材料均须将复印件附在标书内；</w:t>
      </w:r>
    </w:p>
    <w:p>
      <w:pPr>
        <w:pStyle w:val="17"/>
        <w:spacing w:line="360" w:lineRule="auto"/>
        <w:ind w:firstLine="964" w:firstLineChars="400"/>
        <w:rPr>
          <w:b/>
        </w:rPr>
      </w:pPr>
      <w:r>
        <w:rPr>
          <w:b/>
          <w:color w:val="000000"/>
        </w:rPr>
        <w:t>2、未提供复印件的、提供的资料与评分项内规定的名称或内容不一致的均按未提供处理；</w:t>
      </w:r>
    </w:p>
    <w:p>
      <w:pPr>
        <w:snapToGrid w:val="0"/>
        <w:spacing w:line="360" w:lineRule="auto"/>
        <w:rPr>
          <w:rFonts w:ascii="宋体" w:hAnsi="宋体" w:eastAsia="宋体"/>
          <w:b/>
          <w:sz w:val="30"/>
          <w:szCs w:val="30"/>
        </w:rPr>
      </w:pPr>
    </w:p>
    <w:p>
      <w:pPr>
        <w:snapToGrid w:val="0"/>
        <w:spacing w:line="360" w:lineRule="auto"/>
        <w:ind w:firstLine="1807"/>
        <w:rPr>
          <w:rFonts w:ascii="宋体" w:hAnsi="宋体" w:eastAsia="宋体"/>
          <w:b/>
          <w:sz w:val="30"/>
          <w:szCs w:val="30"/>
        </w:rPr>
      </w:pPr>
      <w:r>
        <w:rPr>
          <w:rFonts w:ascii="宋体" w:hAnsi="宋体" w:eastAsia="宋体"/>
          <w:b/>
          <w:sz w:val="30"/>
          <w:szCs w:val="30"/>
        </w:rPr>
        <w:t>（六）合同的签订、履行及验收</w:t>
      </w:r>
      <w:bookmarkEnd w:id="3"/>
    </w:p>
    <w:p>
      <w:pPr>
        <w:snapToGrid w:val="0"/>
        <w:spacing w:line="360" w:lineRule="auto"/>
        <w:ind w:firstLine="482"/>
        <w:rPr>
          <w:rFonts w:ascii="宋体" w:hAnsi="宋体" w:eastAsia="宋体"/>
          <w:b/>
          <w:sz w:val="24"/>
          <w:szCs w:val="24"/>
        </w:rPr>
      </w:pPr>
      <w:r>
        <w:rPr>
          <w:rFonts w:ascii="宋体" w:hAnsi="宋体" w:eastAsia="宋体"/>
          <w:b/>
          <w:sz w:val="24"/>
          <w:szCs w:val="24"/>
        </w:rPr>
        <w:t>20．合同的签订、履行及验收</w:t>
      </w:r>
    </w:p>
    <w:p>
      <w:pPr>
        <w:snapToGrid w:val="0"/>
        <w:spacing w:line="360" w:lineRule="auto"/>
        <w:ind w:firstLine="480"/>
        <w:rPr>
          <w:rFonts w:ascii="宋体" w:hAnsi="宋体" w:eastAsia="宋体"/>
          <w:sz w:val="24"/>
          <w:szCs w:val="24"/>
        </w:rPr>
      </w:pPr>
      <w:r>
        <w:rPr>
          <w:rFonts w:ascii="宋体" w:hAnsi="宋体" w:eastAsia="宋体"/>
          <w:sz w:val="24"/>
          <w:szCs w:val="24"/>
        </w:rPr>
        <w:t>20.1签订合同</w:t>
      </w:r>
    </w:p>
    <w:p>
      <w:pPr>
        <w:snapToGrid w:val="0"/>
        <w:spacing w:line="360" w:lineRule="auto"/>
        <w:ind w:firstLine="480"/>
        <w:rPr>
          <w:rFonts w:ascii="宋体" w:hAnsi="宋体" w:eastAsia="宋体"/>
          <w:sz w:val="24"/>
          <w:szCs w:val="24"/>
        </w:rPr>
      </w:pPr>
      <w:r>
        <w:rPr>
          <w:rFonts w:ascii="宋体" w:hAnsi="宋体" w:eastAsia="宋体"/>
          <w:sz w:val="24"/>
          <w:szCs w:val="24"/>
        </w:rPr>
        <w:t>20.1.1成交供应商在收到《成交通知书》后，应在磋商文件规定的时间内与采购人签订合同。由于成交供应商的原因逾期未签订合同的，将视为放弃成交，取消其成交资格并将按相关规定进行处理。</w:t>
      </w:r>
    </w:p>
    <w:p>
      <w:pPr>
        <w:snapToGrid w:val="0"/>
        <w:spacing w:line="360" w:lineRule="auto"/>
        <w:ind w:firstLine="480"/>
        <w:rPr>
          <w:rFonts w:ascii="宋体" w:hAnsi="宋体" w:eastAsia="宋体"/>
          <w:sz w:val="24"/>
          <w:szCs w:val="24"/>
        </w:rPr>
      </w:pPr>
      <w:r>
        <w:rPr>
          <w:rFonts w:ascii="宋体" w:hAnsi="宋体" w:eastAsia="宋体"/>
          <w:sz w:val="24"/>
          <w:szCs w:val="24"/>
        </w:rPr>
        <w:t>20.1.2具体采购时，采购人不得向成交供应商提出任何不合理的要求，作为签订合同的条件，不得与成交供应商私下订立背离合同实质性内容的任何协议，所签订的合同不得对</w:t>
      </w:r>
      <w:r>
        <w:rPr>
          <w:rFonts w:hint="eastAsia" w:ascii="宋体" w:hAnsi="宋体" w:eastAsia="宋体"/>
          <w:sz w:val="24"/>
          <w:szCs w:val="24"/>
          <w:lang w:eastAsia="zh-CN"/>
        </w:rPr>
        <w:t>市场比选</w:t>
      </w:r>
      <w:r>
        <w:rPr>
          <w:rFonts w:ascii="宋体" w:hAnsi="宋体" w:eastAsia="宋体"/>
          <w:sz w:val="24"/>
          <w:szCs w:val="24"/>
        </w:rPr>
        <w:t>文件和成交供应商磋商响应书作实质性修改</w:t>
      </w:r>
    </w:p>
    <w:p>
      <w:pPr>
        <w:snapToGrid w:val="0"/>
        <w:spacing w:line="360" w:lineRule="auto"/>
        <w:ind w:firstLine="480"/>
        <w:rPr>
          <w:rFonts w:ascii="宋体" w:hAnsi="宋体" w:eastAsia="宋体"/>
          <w:sz w:val="24"/>
          <w:szCs w:val="24"/>
        </w:rPr>
      </w:pPr>
      <w:r>
        <w:rPr>
          <w:rFonts w:ascii="宋体" w:hAnsi="宋体" w:eastAsia="宋体"/>
          <w:sz w:val="24"/>
          <w:szCs w:val="24"/>
        </w:rPr>
        <w:t>20.2履行合同</w:t>
      </w:r>
    </w:p>
    <w:p>
      <w:pPr>
        <w:snapToGrid w:val="0"/>
        <w:spacing w:line="360" w:lineRule="auto"/>
        <w:ind w:firstLine="480"/>
        <w:rPr>
          <w:rFonts w:ascii="宋体" w:hAnsi="宋体" w:eastAsia="宋体"/>
          <w:sz w:val="24"/>
          <w:szCs w:val="24"/>
        </w:rPr>
      </w:pPr>
      <w:r>
        <w:rPr>
          <w:rFonts w:ascii="宋体" w:hAnsi="宋体" w:eastAsia="宋体"/>
          <w:sz w:val="24"/>
          <w:szCs w:val="24"/>
        </w:rPr>
        <w:t>20.2.1成交供应商与采购人签订合同后，合同双方应严格执行合同条款，履行合同规定的义务，保证合同的顺利完成。</w:t>
      </w:r>
    </w:p>
    <w:p>
      <w:pPr>
        <w:snapToGrid w:val="0"/>
        <w:spacing w:line="360" w:lineRule="auto"/>
        <w:ind w:firstLine="480"/>
        <w:rPr>
          <w:rFonts w:ascii="宋体" w:hAnsi="宋体" w:eastAsia="宋体"/>
          <w:sz w:val="24"/>
          <w:szCs w:val="24"/>
        </w:rPr>
      </w:pPr>
      <w:r>
        <w:rPr>
          <w:rFonts w:ascii="宋体" w:hAnsi="宋体" w:eastAsia="宋体"/>
          <w:sz w:val="24"/>
          <w:szCs w:val="24"/>
        </w:rPr>
        <w:t>20.2.2在合同履行过程中，如发生合同纠纷，合同双方应按照《合同法》的有关规定进行处理。</w:t>
      </w:r>
    </w:p>
    <w:p>
      <w:pPr>
        <w:snapToGrid w:val="0"/>
        <w:spacing w:line="360" w:lineRule="auto"/>
        <w:ind w:firstLine="480"/>
        <w:rPr>
          <w:rFonts w:ascii="宋体" w:hAnsi="宋体" w:eastAsia="宋体"/>
          <w:sz w:val="24"/>
          <w:szCs w:val="24"/>
        </w:rPr>
      </w:pPr>
      <w:r>
        <w:rPr>
          <w:rFonts w:ascii="宋体" w:hAnsi="宋体" w:eastAsia="宋体"/>
          <w:sz w:val="24"/>
          <w:szCs w:val="24"/>
        </w:rPr>
        <w:t>20.3验收：成交供应商交货时，由采购人依据合同组织验收。</w:t>
      </w:r>
    </w:p>
    <w:p>
      <w:pPr>
        <w:snapToGrid w:val="0"/>
        <w:spacing w:line="360" w:lineRule="auto"/>
        <w:ind w:firstLine="482"/>
        <w:jc w:val="center"/>
        <w:rPr>
          <w:rFonts w:ascii="宋体" w:hAnsi="宋体" w:eastAsia="宋体"/>
          <w:b/>
          <w:sz w:val="24"/>
          <w:szCs w:val="24"/>
        </w:rPr>
      </w:pPr>
      <w:bookmarkStart w:id="4" w:name="_Toc383776349"/>
    </w:p>
    <w:p>
      <w:pPr>
        <w:pStyle w:val="2"/>
        <w:rPr>
          <w:rFonts w:eastAsia="宋体"/>
        </w:rPr>
      </w:pPr>
    </w:p>
    <w:p>
      <w:pPr>
        <w:snapToGrid w:val="0"/>
        <w:spacing w:line="360" w:lineRule="auto"/>
        <w:rPr>
          <w:rFonts w:ascii="宋体" w:hAnsi="宋体" w:eastAsia="宋体"/>
          <w:b/>
          <w:sz w:val="30"/>
          <w:szCs w:val="30"/>
        </w:rPr>
      </w:pPr>
    </w:p>
    <w:p>
      <w:pPr>
        <w:snapToGrid w:val="0"/>
        <w:spacing w:line="360" w:lineRule="auto"/>
        <w:ind w:firstLine="602"/>
        <w:jc w:val="center"/>
        <w:rPr>
          <w:rFonts w:ascii="宋体" w:hAnsi="宋体" w:eastAsia="宋体"/>
          <w:b/>
          <w:sz w:val="30"/>
          <w:szCs w:val="30"/>
        </w:rPr>
      </w:pPr>
      <w:r>
        <w:rPr>
          <w:rFonts w:ascii="宋体" w:hAnsi="宋体" w:eastAsia="宋体"/>
          <w:b/>
          <w:sz w:val="30"/>
          <w:szCs w:val="30"/>
        </w:rPr>
        <w:t>（七）质疑</w:t>
      </w:r>
      <w:bookmarkEnd w:id="4"/>
    </w:p>
    <w:p>
      <w:pPr>
        <w:snapToGrid w:val="0"/>
        <w:spacing w:line="360" w:lineRule="auto"/>
        <w:ind w:firstLine="482"/>
        <w:rPr>
          <w:rFonts w:ascii="宋体" w:hAnsi="宋体" w:eastAsia="宋体"/>
          <w:b/>
          <w:sz w:val="24"/>
          <w:szCs w:val="24"/>
        </w:rPr>
      </w:pPr>
      <w:r>
        <w:rPr>
          <w:rFonts w:ascii="宋体" w:hAnsi="宋体" w:eastAsia="宋体"/>
          <w:b/>
          <w:sz w:val="24"/>
          <w:szCs w:val="24"/>
        </w:rPr>
        <w:t>21．质疑</w:t>
      </w:r>
    </w:p>
    <w:p>
      <w:pPr>
        <w:snapToGrid w:val="0"/>
        <w:spacing w:line="360" w:lineRule="auto"/>
        <w:ind w:firstLine="480"/>
        <w:jc w:val="left"/>
        <w:rPr>
          <w:rFonts w:ascii="宋体" w:hAnsi="宋体" w:eastAsia="宋体"/>
          <w:sz w:val="24"/>
          <w:szCs w:val="24"/>
        </w:rPr>
      </w:pPr>
      <w:r>
        <w:rPr>
          <w:rFonts w:ascii="宋体" w:hAnsi="宋体" w:eastAsia="宋体"/>
          <w:sz w:val="24"/>
          <w:szCs w:val="24"/>
        </w:rPr>
        <w:t>投标人对中标公示有异议的，应在中标公示发布期间内以书面形式提出质疑，逾期不予受理。关于采购文件中非通用条款部分方面及评标结果的质疑向采购人提出，采购人在七个工作日内作出答复，关于采购文件通用条款部分以及采购程序方面的质疑向采购代理单位提出，由采购代理单位作出答复。质疑供应商对答复内容不满意的或受理单位未在规定时间内作出答复的，可在答复期满后十五个工作日内向相关行政部门提出投诉。</w:t>
      </w:r>
    </w:p>
    <w:p>
      <w:pPr>
        <w:snapToGrid w:val="0"/>
        <w:spacing w:line="360" w:lineRule="auto"/>
        <w:ind w:firstLine="480"/>
        <w:jc w:val="left"/>
        <w:rPr>
          <w:rFonts w:ascii="宋体" w:hAnsi="宋体" w:eastAsia="宋体"/>
          <w:b/>
          <w:sz w:val="30"/>
          <w:szCs w:val="30"/>
        </w:rPr>
        <w:sectPr>
          <w:pgSz w:w="11906" w:h="16838"/>
          <w:pgMar w:top="1440" w:right="1800" w:bottom="1440" w:left="1800" w:header="851" w:footer="992" w:gutter="0"/>
          <w:cols w:space="720" w:num="1"/>
          <w:docGrid w:type="lines" w:linePitch="312" w:charSpace="0"/>
        </w:sectPr>
      </w:pPr>
    </w:p>
    <w:p>
      <w:pPr>
        <w:snapToGrid w:val="0"/>
        <w:spacing w:line="360" w:lineRule="auto"/>
        <w:jc w:val="center"/>
        <w:rPr>
          <w:rFonts w:hint="eastAsia"/>
          <w:b/>
          <w:bCs/>
          <w:sz w:val="28"/>
          <w:szCs w:val="28"/>
        </w:rPr>
      </w:pPr>
      <w:bookmarkStart w:id="5" w:name="_Toc407096156"/>
      <w:r>
        <w:rPr>
          <w:rFonts w:hint="eastAsia"/>
          <w:b/>
          <w:bCs/>
          <w:sz w:val="28"/>
          <w:szCs w:val="28"/>
        </w:rPr>
        <w:t>铜陵学院</w:t>
      </w:r>
      <w:r>
        <w:rPr>
          <w:rFonts w:hint="eastAsia"/>
          <w:b/>
          <w:bCs/>
          <w:sz w:val="28"/>
          <w:szCs w:val="28"/>
          <w:lang w:val="en-US" w:eastAsia="zh-CN"/>
        </w:rPr>
        <w:t xml:space="preserve">2023年 </w:t>
      </w:r>
      <w:r>
        <w:rPr>
          <w:rFonts w:hint="eastAsia"/>
          <w:b/>
          <w:bCs/>
          <w:sz w:val="28"/>
          <w:szCs w:val="28"/>
        </w:rPr>
        <w:t>MOOC</w:t>
      </w:r>
      <w:r>
        <w:rPr>
          <w:rFonts w:hint="eastAsia"/>
          <w:b/>
          <w:bCs/>
          <w:sz w:val="28"/>
          <w:szCs w:val="28"/>
          <w:lang w:eastAsia="zh-CN"/>
        </w:rPr>
        <w:t>课程</w:t>
      </w:r>
      <w:r>
        <w:rPr>
          <w:rFonts w:hint="eastAsia"/>
          <w:b/>
          <w:bCs/>
          <w:sz w:val="28"/>
          <w:szCs w:val="28"/>
        </w:rPr>
        <w:t>制作</w:t>
      </w:r>
      <w:r>
        <w:rPr>
          <w:rFonts w:hint="eastAsia"/>
          <w:b/>
          <w:bCs/>
          <w:sz w:val="28"/>
          <w:szCs w:val="28"/>
          <w:lang w:eastAsia="zh-CN"/>
        </w:rPr>
        <w:t>与运营</w:t>
      </w:r>
      <w:r>
        <w:rPr>
          <w:rFonts w:hint="eastAsia"/>
          <w:b/>
          <w:sz w:val="28"/>
          <w:szCs w:val="28"/>
        </w:rPr>
        <w:t>采</w:t>
      </w:r>
      <w:r>
        <w:rPr>
          <w:rFonts w:hint="eastAsia"/>
          <w:b/>
          <w:sz w:val="28"/>
          <w:szCs w:val="28"/>
          <w:lang w:eastAsia="zh-CN"/>
        </w:rPr>
        <w:t>购</w:t>
      </w:r>
      <w:r>
        <w:rPr>
          <w:rFonts w:hint="eastAsia"/>
          <w:b/>
          <w:sz w:val="28"/>
          <w:szCs w:val="28"/>
        </w:rPr>
        <w:t>需求</w:t>
      </w:r>
    </w:p>
    <w:p>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Chars="0"/>
        <w:textAlignment w:val="auto"/>
        <w:outlineLvl w:val="0"/>
        <w:rPr>
          <w:rFonts w:ascii="宋体" w:hAnsi="宋体"/>
          <w:b/>
          <w:bCs/>
          <w:sz w:val="21"/>
          <w:szCs w:val="21"/>
        </w:rPr>
      </w:pPr>
      <w:r>
        <w:rPr>
          <w:rFonts w:hint="eastAsia" w:ascii="宋体" w:hAnsi="宋体" w:eastAsia="宋体"/>
          <w:b/>
          <w:bCs/>
          <w:sz w:val="21"/>
          <w:szCs w:val="21"/>
          <w:lang w:eastAsia="zh-CN"/>
        </w:rPr>
        <w:t>一、</w:t>
      </w:r>
      <w:r>
        <w:rPr>
          <w:rFonts w:hint="eastAsia" w:ascii="宋体" w:hAnsi="宋体"/>
          <w:b/>
          <w:bCs/>
          <w:sz w:val="21"/>
          <w:szCs w:val="21"/>
        </w:rPr>
        <w:t>项目概况</w:t>
      </w:r>
    </w:p>
    <w:p>
      <w:pPr>
        <w:pageBreakBefore w:val="0"/>
        <w:kinsoku/>
        <w:wordWrap/>
        <w:overflowPunct/>
        <w:topLinePunct w:val="0"/>
        <w:bidi w:val="0"/>
        <w:snapToGrid w:val="0"/>
        <w:spacing w:line="360" w:lineRule="auto"/>
        <w:ind w:firstLine="420" w:firstLineChars="200"/>
        <w:textAlignment w:val="auto"/>
        <w:rPr>
          <w:rFonts w:hint="eastAsia" w:ascii="宋体" w:hAnsi="宋体"/>
          <w:sz w:val="21"/>
          <w:szCs w:val="21"/>
        </w:rPr>
      </w:pPr>
      <w:r>
        <w:rPr>
          <w:rFonts w:hint="eastAsia" w:ascii="宋体" w:hAnsi="宋体"/>
          <w:sz w:val="21"/>
          <w:szCs w:val="21"/>
        </w:rPr>
        <w:t>大规模在线开放课程（MOOC）《</w:t>
      </w:r>
      <w:r>
        <w:rPr>
          <w:rFonts w:hint="eastAsia" w:ascii="宋体" w:hAnsi="宋体"/>
          <w:sz w:val="21"/>
          <w:szCs w:val="21"/>
          <w:lang w:eastAsia="zh-CN"/>
        </w:rPr>
        <w:t>工程地质</w:t>
      </w:r>
      <w:r>
        <w:rPr>
          <w:rFonts w:hint="eastAsia" w:ascii="宋体" w:hAnsi="宋体"/>
          <w:sz w:val="21"/>
          <w:szCs w:val="21"/>
        </w:rPr>
        <w:t>》项目在20</w:t>
      </w:r>
      <w:r>
        <w:rPr>
          <w:rFonts w:hint="eastAsia" w:ascii="宋体" w:hAnsi="宋体"/>
          <w:sz w:val="21"/>
          <w:szCs w:val="21"/>
          <w:lang w:val="en-US" w:eastAsia="zh-CN"/>
        </w:rPr>
        <w:t>21</w:t>
      </w:r>
      <w:r>
        <w:rPr>
          <w:rFonts w:hint="eastAsia" w:ascii="宋体" w:hAnsi="宋体"/>
          <w:sz w:val="21"/>
          <w:szCs w:val="21"/>
        </w:rPr>
        <w:t>年由安徽省教育厅立项，现需要进行大规模在线开放课程（MOOC）视频制作与运营外包服务项目招标。</w:t>
      </w:r>
    </w:p>
    <w:p>
      <w:pPr>
        <w:pageBreakBefore w:val="0"/>
        <w:kinsoku/>
        <w:wordWrap/>
        <w:overflowPunct/>
        <w:topLinePunct w:val="0"/>
        <w:bidi w:val="0"/>
        <w:snapToGrid w:val="0"/>
        <w:spacing w:line="360" w:lineRule="auto"/>
        <w:ind w:firstLine="420" w:firstLineChars="200"/>
        <w:textAlignment w:val="auto"/>
        <w:rPr>
          <w:rFonts w:hint="eastAsia" w:ascii="宋体" w:hAnsi="宋体"/>
          <w:sz w:val="21"/>
          <w:szCs w:val="21"/>
        </w:rPr>
      </w:pPr>
      <w:r>
        <w:rPr>
          <w:rFonts w:hint="eastAsia" w:ascii="宋体" w:hAnsi="宋体"/>
          <w:sz w:val="21"/>
          <w:szCs w:val="21"/>
          <w:lang w:eastAsia="zh-CN"/>
        </w:rPr>
        <w:t>供应商承诺</w:t>
      </w:r>
      <w:r>
        <w:rPr>
          <w:rFonts w:hint="eastAsia" w:ascii="宋体" w:hAnsi="宋体"/>
          <w:sz w:val="21"/>
          <w:szCs w:val="21"/>
          <w:lang w:val="en-US" w:eastAsia="zh-CN"/>
        </w:rPr>
        <w:t>MOOC</w:t>
      </w:r>
      <w:r>
        <w:rPr>
          <w:rFonts w:hint="eastAsia" w:ascii="宋体" w:hAnsi="宋体"/>
          <w:sz w:val="21"/>
          <w:szCs w:val="21"/>
          <w:lang w:eastAsia="zh-CN"/>
        </w:rPr>
        <w:t>课程制作符合</w:t>
      </w:r>
      <w:r>
        <w:rPr>
          <w:rFonts w:hint="eastAsia" w:ascii="宋体" w:hAnsi="宋体"/>
          <w:sz w:val="21"/>
          <w:szCs w:val="21"/>
        </w:rPr>
        <w:t>《安徽省MOOC示范项目课程建设规范及标准》技术规范要求</w:t>
      </w:r>
      <w:r>
        <w:rPr>
          <w:rFonts w:hint="eastAsia" w:ascii="宋体" w:hAnsi="宋体"/>
          <w:sz w:val="21"/>
          <w:szCs w:val="21"/>
          <w:lang w:eastAsia="zh-CN"/>
        </w:rPr>
        <w:t>以及各门</w:t>
      </w:r>
      <w:r>
        <w:rPr>
          <w:rFonts w:hint="eastAsia" w:ascii="宋体" w:hAnsi="宋体"/>
          <w:sz w:val="21"/>
          <w:szCs w:val="21"/>
        </w:rPr>
        <w:t>课程</w:t>
      </w:r>
      <w:r>
        <w:rPr>
          <w:rFonts w:hint="eastAsia" w:ascii="宋体" w:hAnsi="宋体"/>
          <w:sz w:val="21"/>
          <w:szCs w:val="21"/>
          <w:lang w:eastAsia="zh-CN"/>
        </w:rPr>
        <w:t>的</w:t>
      </w:r>
      <w:r>
        <w:rPr>
          <w:rFonts w:hint="eastAsia" w:ascii="宋体" w:hAnsi="宋体"/>
          <w:sz w:val="21"/>
          <w:szCs w:val="21"/>
        </w:rPr>
        <w:t>具体需求，单门课程视频总时长</w:t>
      </w:r>
      <w:r>
        <w:rPr>
          <w:rFonts w:hint="eastAsia" w:ascii="宋体" w:hAnsi="宋体"/>
          <w:sz w:val="21"/>
          <w:szCs w:val="21"/>
          <w:lang w:eastAsia="zh-CN"/>
        </w:rPr>
        <w:t>一般不少于</w:t>
      </w:r>
      <w:r>
        <w:rPr>
          <w:rFonts w:hint="eastAsia" w:ascii="宋体" w:hAnsi="宋体"/>
          <w:sz w:val="21"/>
          <w:szCs w:val="21"/>
        </w:rPr>
        <w:t>4</w:t>
      </w:r>
      <w:r>
        <w:rPr>
          <w:rFonts w:hint="eastAsia" w:ascii="宋体" w:hAnsi="宋体"/>
          <w:sz w:val="21"/>
          <w:szCs w:val="21"/>
          <w:lang w:val="en-US" w:eastAsia="zh-CN"/>
        </w:rPr>
        <w:t>8</w:t>
      </w:r>
      <w:r>
        <w:rPr>
          <w:rFonts w:hint="eastAsia" w:ascii="宋体" w:hAnsi="宋体"/>
          <w:sz w:val="21"/>
          <w:szCs w:val="21"/>
        </w:rPr>
        <w:t>0分钟，每个视频5-15分钟，编辑后的视频个数</w:t>
      </w:r>
      <w:r>
        <w:rPr>
          <w:rFonts w:hint="eastAsia" w:ascii="宋体" w:hAnsi="宋体"/>
          <w:sz w:val="21"/>
          <w:szCs w:val="21"/>
          <w:lang w:val="en-US" w:eastAsia="zh-CN"/>
        </w:rPr>
        <w:t>40</w:t>
      </w:r>
      <w:r>
        <w:rPr>
          <w:rFonts w:hint="eastAsia" w:ascii="宋体" w:hAnsi="宋体"/>
          <w:sz w:val="21"/>
          <w:szCs w:val="21"/>
        </w:rPr>
        <w:t>个</w:t>
      </w:r>
      <w:r>
        <w:rPr>
          <w:rFonts w:hint="eastAsia" w:ascii="宋体" w:hAnsi="宋体"/>
          <w:sz w:val="21"/>
          <w:szCs w:val="21"/>
          <w:lang w:eastAsia="zh-CN"/>
        </w:rPr>
        <w:t>左右</w:t>
      </w:r>
      <w:r>
        <w:rPr>
          <w:rFonts w:hint="eastAsia" w:ascii="宋体" w:hAnsi="宋体"/>
          <w:sz w:val="21"/>
          <w:szCs w:val="21"/>
        </w:rPr>
        <w:t>。完成编辑、制作的视频由视频录制方将完整的视频作品拷贝给铜陵学院，并由铜陵学院享有所有作品的版权，</w:t>
      </w:r>
      <w:r>
        <w:rPr>
          <w:rFonts w:hint="eastAsia" w:ascii="宋体" w:hAnsi="宋体"/>
          <w:sz w:val="21"/>
          <w:szCs w:val="21"/>
          <w:lang w:eastAsia="zh-CN"/>
        </w:rPr>
        <w:t>并</w:t>
      </w:r>
      <w:r>
        <w:rPr>
          <w:rFonts w:hint="eastAsia" w:ascii="宋体" w:hAnsi="宋体"/>
          <w:sz w:val="21"/>
          <w:szCs w:val="21"/>
        </w:rPr>
        <w:t>承诺制作的课程视频在</w:t>
      </w:r>
      <w:r>
        <w:rPr>
          <w:rFonts w:hint="eastAsia" w:ascii="宋体" w:hAnsi="宋体"/>
          <w:sz w:val="21"/>
          <w:szCs w:val="21"/>
          <w:lang w:eastAsia="zh-CN"/>
        </w:rPr>
        <w:t>影响较大的国家级</w:t>
      </w:r>
      <w:r>
        <w:rPr>
          <w:rFonts w:hint="eastAsia" w:ascii="宋体" w:hAnsi="宋体"/>
          <w:sz w:val="21"/>
          <w:szCs w:val="21"/>
        </w:rPr>
        <w:t>MOOC平台上完成审核并上线和维护。</w:t>
      </w:r>
    </w:p>
    <w:p>
      <w:pPr>
        <w:pageBreakBefore w:val="0"/>
        <w:kinsoku/>
        <w:wordWrap/>
        <w:overflowPunct/>
        <w:topLinePunct w:val="0"/>
        <w:bidi w:val="0"/>
        <w:snapToGrid w:val="0"/>
        <w:spacing w:line="360" w:lineRule="auto"/>
        <w:ind w:firstLine="420" w:firstLineChars="200"/>
        <w:textAlignment w:val="auto"/>
        <w:rPr>
          <w:rFonts w:hint="eastAsia" w:ascii="宋体" w:hAnsi="宋体" w:eastAsia="宋体"/>
          <w:sz w:val="21"/>
          <w:szCs w:val="21"/>
          <w:lang w:eastAsia="zh-CN"/>
        </w:rPr>
      </w:pPr>
      <w:r>
        <w:rPr>
          <w:rFonts w:hint="eastAsia" w:ascii="宋体" w:hAnsi="宋体"/>
          <w:sz w:val="21"/>
          <w:szCs w:val="21"/>
          <w:lang w:eastAsia="zh-CN"/>
        </w:rPr>
        <w:t>项目清单如下：</w:t>
      </w:r>
    </w:p>
    <w:tbl>
      <w:tblPr>
        <w:tblStyle w:val="34"/>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799"/>
        <w:gridCol w:w="2842"/>
        <w:gridCol w:w="1733"/>
        <w:gridCol w:w="158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22" w:hRule="atLeast"/>
          <w:jc w:val="center"/>
        </w:trPr>
        <w:tc>
          <w:tcPr>
            <w:tcW w:w="1799"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wordWrap/>
              <w:overflowPunct/>
              <w:topLinePunct w:val="0"/>
              <w:bidi w:val="0"/>
              <w:adjustRightInd w:val="0"/>
              <w:snapToGrid w:val="0"/>
              <w:spacing w:line="360" w:lineRule="auto"/>
              <w:jc w:val="center"/>
              <w:textAlignment w:val="auto"/>
              <w:rPr>
                <w:rFonts w:hint="eastAsia" w:ascii="宋体" w:hAnsi="宋体" w:eastAsia="宋体"/>
                <w:b/>
                <w:bCs/>
                <w:sz w:val="21"/>
                <w:szCs w:val="21"/>
                <w:lang w:eastAsia="zh-CN"/>
              </w:rPr>
            </w:pPr>
            <w:r>
              <w:rPr>
                <w:rFonts w:hint="eastAsia" w:ascii="宋体" w:hAnsi="宋体"/>
                <w:b/>
                <w:bCs/>
                <w:sz w:val="21"/>
                <w:szCs w:val="21"/>
              </w:rPr>
              <w:t>项目</w:t>
            </w:r>
            <w:r>
              <w:rPr>
                <w:rFonts w:hint="eastAsia" w:ascii="宋体" w:hAnsi="宋体"/>
                <w:b/>
                <w:bCs/>
                <w:sz w:val="21"/>
                <w:szCs w:val="21"/>
                <w:lang w:eastAsia="zh-CN"/>
              </w:rPr>
              <w:t>编号</w:t>
            </w:r>
          </w:p>
        </w:tc>
        <w:tc>
          <w:tcPr>
            <w:tcW w:w="2842" w:type="dxa"/>
            <w:tcBorders>
              <w:top w:val="single" w:color="auto" w:sz="4" w:space="0"/>
              <w:left w:val="nil"/>
              <w:bottom w:val="single" w:color="auto" w:sz="4" w:space="0"/>
              <w:right w:val="single" w:color="auto" w:sz="4" w:space="0"/>
            </w:tcBorders>
            <w:noWrap w:val="0"/>
            <w:vAlign w:val="center"/>
          </w:tcPr>
          <w:p>
            <w:pPr>
              <w:pageBreakBefore w:val="0"/>
              <w:widowControl/>
              <w:kinsoku/>
              <w:wordWrap/>
              <w:overflowPunct/>
              <w:topLinePunct w:val="0"/>
              <w:bidi w:val="0"/>
              <w:adjustRightInd w:val="0"/>
              <w:snapToGrid w:val="0"/>
              <w:spacing w:line="360" w:lineRule="auto"/>
              <w:jc w:val="center"/>
              <w:textAlignment w:val="auto"/>
              <w:rPr>
                <w:rFonts w:ascii="宋体" w:hAnsi="宋体"/>
                <w:b/>
                <w:bCs/>
                <w:sz w:val="21"/>
                <w:szCs w:val="21"/>
              </w:rPr>
            </w:pPr>
            <w:r>
              <w:rPr>
                <w:rFonts w:hint="eastAsia" w:ascii="宋体" w:hAnsi="宋体"/>
                <w:b/>
                <w:bCs/>
                <w:sz w:val="21"/>
                <w:szCs w:val="21"/>
              </w:rPr>
              <w:t>项目名称</w:t>
            </w:r>
          </w:p>
        </w:tc>
        <w:tc>
          <w:tcPr>
            <w:tcW w:w="1733" w:type="dxa"/>
            <w:tcBorders>
              <w:top w:val="single" w:color="auto" w:sz="4" w:space="0"/>
              <w:left w:val="nil"/>
              <w:bottom w:val="single" w:color="auto" w:sz="4" w:space="0"/>
              <w:right w:val="single" w:color="auto" w:sz="4" w:space="0"/>
            </w:tcBorders>
            <w:noWrap w:val="0"/>
            <w:vAlign w:val="center"/>
          </w:tcPr>
          <w:p>
            <w:pPr>
              <w:pageBreakBefore w:val="0"/>
              <w:widowControl/>
              <w:kinsoku/>
              <w:wordWrap/>
              <w:overflowPunct/>
              <w:topLinePunct w:val="0"/>
              <w:bidi w:val="0"/>
              <w:adjustRightInd w:val="0"/>
              <w:snapToGrid w:val="0"/>
              <w:spacing w:line="360" w:lineRule="auto"/>
              <w:jc w:val="center"/>
              <w:textAlignment w:val="auto"/>
              <w:rPr>
                <w:rFonts w:hint="eastAsia" w:ascii="宋体" w:hAnsi="宋体" w:eastAsia="宋体"/>
                <w:b/>
                <w:bCs/>
                <w:sz w:val="21"/>
                <w:szCs w:val="21"/>
                <w:lang w:eastAsia="zh-CN"/>
              </w:rPr>
            </w:pPr>
            <w:r>
              <w:rPr>
                <w:rFonts w:hint="eastAsia" w:ascii="宋体" w:hAnsi="宋体"/>
                <w:b/>
                <w:bCs/>
                <w:sz w:val="21"/>
                <w:szCs w:val="21"/>
                <w:lang w:eastAsia="zh-CN"/>
              </w:rPr>
              <w:t>所属单位</w:t>
            </w:r>
          </w:p>
        </w:tc>
        <w:tc>
          <w:tcPr>
            <w:tcW w:w="1588" w:type="dxa"/>
            <w:tcBorders>
              <w:top w:val="single" w:color="auto" w:sz="4" w:space="0"/>
              <w:left w:val="nil"/>
              <w:bottom w:val="single" w:color="auto" w:sz="4" w:space="0"/>
              <w:right w:val="single" w:color="auto" w:sz="4" w:space="0"/>
            </w:tcBorders>
            <w:noWrap w:val="0"/>
            <w:vAlign w:val="center"/>
          </w:tcPr>
          <w:p>
            <w:pPr>
              <w:pageBreakBefore w:val="0"/>
              <w:widowControl/>
              <w:kinsoku/>
              <w:wordWrap/>
              <w:overflowPunct/>
              <w:topLinePunct w:val="0"/>
              <w:bidi w:val="0"/>
              <w:adjustRightInd w:val="0"/>
              <w:snapToGrid w:val="0"/>
              <w:spacing w:line="360" w:lineRule="auto"/>
              <w:jc w:val="center"/>
              <w:textAlignment w:val="auto"/>
              <w:rPr>
                <w:rFonts w:hint="eastAsia" w:ascii="宋体" w:hAnsi="宋体" w:eastAsia="宋体"/>
                <w:b/>
                <w:bCs/>
                <w:sz w:val="21"/>
                <w:szCs w:val="21"/>
                <w:lang w:eastAsia="zh-CN"/>
              </w:rPr>
            </w:pPr>
            <w:r>
              <w:rPr>
                <w:rFonts w:hint="eastAsia" w:ascii="宋体" w:hAnsi="宋体"/>
                <w:b/>
                <w:bCs/>
                <w:sz w:val="21"/>
                <w:szCs w:val="21"/>
                <w:lang w:eastAsia="zh-CN"/>
              </w:rPr>
              <w:t>负责人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27" w:hRule="atLeast"/>
          <w:jc w:val="center"/>
        </w:trPr>
        <w:tc>
          <w:tcPr>
            <w:tcW w:w="1799"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wordWrap/>
              <w:overflowPunct/>
              <w:topLinePunct w:val="0"/>
              <w:bidi w:val="0"/>
              <w:adjustRightInd w:val="0"/>
              <w:snapToGrid w:val="0"/>
              <w:spacing w:line="360" w:lineRule="auto"/>
              <w:textAlignment w:val="auto"/>
              <w:rPr>
                <w:rFonts w:hint="default" w:ascii="宋体" w:hAnsi="宋体" w:eastAsia="宋体"/>
                <w:sz w:val="21"/>
                <w:szCs w:val="21"/>
                <w:lang w:val="en-US" w:eastAsia="zh-CN"/>
              </w:rPr>
            </w:pPr>
            <w:r>
              <w:rPr>
                <w:rFonts w:ascii="宋体" w:hAnsi="宋体" w:eastAsia="宋体" w:cs="宋体"/>
                <w:sz w:val="24"/>
                <w:szCs w:val="24"/>
              </w:rPr>
              <w:t>20</w:t>
            </w:r>
            <w:r>
              <w:rPr>
                <w:rFonts w:hint="eastAsia" w:ascii="宋体" w:hAnsi="宋体" w:eastAsia="宋体" w:cs="宋体"/>
                <w:sz w:val="24"/>
                <w:szCs w:val="24"/>
                <w:lang w:val="en-US" w:eastAsia="zh-CN"/>
              </w:rPr>
              <w:t>21xskc103</w:t>
            </w:r>
          </w:p>
        </w:tc>
        <w:tc>
          <w:tcPr>
            <w:tcW w:w="2842" w:type="dxa"/>
            <w:tcBorders>
              <w:top w:val="single" w:color="auto" w:sz="4" w:space="0"/>
              <w:left w:val="nil"/>
              <w:bottom w:val="single" w:color="auto" w:sz="4" w:space="0"/>
              <w:right w:val="single" w:color="auto" w:sz="4" w:space="0"/>
            </w:tcBorders>
            <w:noWrap w:val="0"/>
            <w:vAlign w:val="center"/>
          </w:tcPr>
          <w:p>
            <w:pPr>
              <w:pageBreakBefore w:val="0"/>
              <w:widowControl/>
              <w:kinsoku/>
              <w:wordWrap/>
              <w:overflowPunct/>
              <w:topLinePunct w:val="0"/>
              <w:bidi w:val="0"/>
              <w:adjustRightInd w:val="0"/>
              <w:snapToGrid w:val="0"/>
              <w:spacing w:line="360" w:lineRule="auto"/>
              <w:jc w:val="center"/>
              <w:textAlignment w:val="auto"/>
              <w:rPr>
                <w:rFonts w:ascii="宋体" w:hAnsi="宋体"/>
                <w:sz w:val="21"/>
                <w:szCs w:val="21"/>
              </w:rPr>
            </w:pPr>
            <w:r>
              <w:rPr>
                <w:rFonts w:hint="eastAsia" w:ascii="宋体" w:hAnsi="宋体"/>
                <w:sz w:val="21"/>
                <w:szCs w:val="21"/>
              </w:rPr>
              <w:t>《</w:t>
            </w:r>
            <w:r>
              <w:rPr>
                <w:rFonts w:hint="eastAsia" w:ascii="宋体" w:hAnsi="宋体"/>
                <w:sz w:val="21"/>
                <w:szCs w:val="21"/>
                <w:lang w:eastAsia="zh-CN"/>
              </w:rPr>
              <w:t>工程地质</w:t>
            </w:r>
            <w:r>
              <w:rPr>
                <w:rFonts w:hint="eastAsia" w:ascii="宋体" w:hAnsi="宋体"/>
                <w:sz w:val="21"/>
                <w:szCs w:val="21"/>
              </w:rPr>
              <w:t>》</w:t>
            </w:r>
          </w:p>
        </w:tc>
        <w:tc>
          <w:tcPr>
            <w:tcW w:w="1733" w:type="dxa"/>
            <w:tcBorders>
              <w:top w:val="single" w:color="auto" w:sz="4" w:space="0"/>
              <w:left w:val="nil"/>
              <w:bottom w:val="single" w:color="auto" w:sz="4" w:space="0"/>
              <w:right w:val="single" w:color="auto" w:sz="4" w:space="0"/>
            </w:tcBorders>
            <w:noWrap w:val="0"/>
            <w:vAlign w:val="center"/>
          </w:tcPr>
          <w:p>
            <w:pPr>
              <w:pageBreakBefore w:val="0"/>
              <w:widowControl/>
              <w:kinsoku/>
              <w:wordWrap/>
              <w:overflowPunct/>
              <w:topLinePunct w:val="0"/>
              <w:bidi w:val="0"/>
              <w:adjustRightInd w:val="0"/>
              <w:snapToGrid w:val="0"/>
              <w:spacing w:line="360" w:lineRule="auto"/>
              <w:jc w:val="center"/>
              <w:textAlignment w:val="auto"/>
              <w:rPr>
                <w:rFonts w:ascii="宋体" w:hAnsi="宋体"/>
                <w:sz w:val="21"/>
                <w:szCs w:val="21"/>
              </w:rPr>
            </w:pPr>
            <w:r>
              <w:rPr>
                <w:rFonts w:hint="eastAsia" w:ascii="宋体" w:hAnsi="宋体"/>
                <w:sz w:val="21"/>
                <w:szCs w:val="21"/>
                <w:lang w:val="en-US" w:eastAsia="zh-CN"/>
              </w:rPr>
              <w:t>铜陵学院</w:t>
            </w:r>
          </w:p>
        </w:tc>
        <w:tc>
          <w:tcPr>
            <w:tcW w:w="1588" w:type="dxa"/>
            <w:tcBorders>
              <w:top w:val="single" w:color="auto" w:sz="4" w:space="0"/>
              <w:left w:val="nil"/>
              <w:bottom w:val="single" w:color="auto" w:sz="4" w:space="0"/>
              <w:right w:val="single" w:color="auto" w:sz="4" w:space="0"/>
            </w:tcBorders>
            <w:noWrap w:val="0"/>
            <w:vAlign w:val="center"/>
          </w:tcPr>
          <w:p>
            <w:pPr>
              <w:pageBreakBefore w:val="0"/>
              <w:widowControl/>
              <w:kinsoku/>
              <w:wordWrap/>
              <w:overflowPunct/>
              <w:topLinePunct w:val="0"/>
              <w:bidi w:val="0"/>
              <w:adjustRightInd w:val="0"/>
              <w:snapToGrid w:val="0"/>
              <w:spacing w:line="360" w:lineRule="auto"/>
              <w:jc w:val="center"/>
              <w:textAlignment w:val="auto"/>
              <w:rPr>
                <w:rFonts w:hint="eastAsia" w:ascii="宋体" w:hAnsi="宋体" w:eastAsia="宋体"/>
                <w:sz w:val="21"/>
                <w:szCs w:val="21"/>
                <w:lang w:eastAsia="zh-CN"/>
              </w:rPr>
            </w:pPr>
            <w:r>
              <w:rPr>
                <w:rFonts w:hint="eastAsia" w:ascii="宋体" w:hAnsi="宋体"/>
                <w:sz w:val="21"/>
                <w:szCs w:val="21"/>
                <w:lang w:eastAsia="zh-CN"/>
              </w:rPr>
              <w:t>胡嫣然</w:t>
            </w:r>
          </w:p>
        </w:tc>
      </w:tr>
    </w:tbl>
    <w:p>
      <w:pPr>
        <w:pStyle w:val="2"/>
        <w:ind w:left="0" w:leftChars="0" w:firstLine="0" w:firstLineChars="0"/>
        <w:rPr>
          <w:rFonts w:hint="eastAsia"/>
        </w:rPr>
      </w:pPr>
    </w:p>
    <w:p>
      <w:pPr>
        <w:keepNext w:val="0"/>
        <w:keepLines w:val="0"/>
        <w:pageBreakBefore w:val="0"/>
        <w:widowControl w:val="0"/>
        <w:numPr>
          <w:ilvl w:val="0"/>
          <w:numId w:val="2"/>
        </w:numPr>
        <w:kinsoku/>
        <w:wordWrap/>
        <w:overflowPunct/>
        <w:topLinePunct w:val="0"/>
        <w:autoSpaceDE/>
        <w:autoSpaceDN/>
        <w:bidi w:val="0"/>
        <w:adjustRightInd/>
        <w:snapToGrid w:val="0"/>
        <w:spacing w:line="360" w:lineRule="auto"/>
        <w:ind w:left="0" w:leftChars="0" w:firstLine="0" w:firstLineChars="0"/>
        <w:textAlignment w:val="auto"/>
        <w:outlineLvl w:val="0"/>
        <w:rPr>
          <w:rFonts w:hint="eastAsia" w:ascii="宋体" w:hAnsi="宋体" w:eastAsia="宋体" w:cs="Times New Roman"/>
          <w:b/>
          <w:bCs/>
          <w:sz w:val="21"/>
          <w:szCs w:val="21"/>
        </w:rPr>
      </w:pPr>
      <w:r>
        <w:rPr>
          <w:rFonts w:hint="eastAsia" w:ascii="宋体" w:hAnsi="宋体" w:eastAsia="宋体" w:cs="Times New Roman"/>
          <w:b/>
          <w:bCs/>
          <w:sz w:val="21"/>
          <w:szCs w:val="21"/>
        </w:rPr>
        <w:t>制作服务要求</w:t>
      </w:r>
    </w:p>
    <w:p>
      <w:pPr>
        <w:pageBreakBefore w:val="0"/>
        <w:kinsoku/>
        <w:wordWrap/>
        <w:overflowPunct/>
        <w:topLinePunct w:val="0"/>
        <w:bidi w:val="0"/>
        <w:snapToGrid w:val="0"/>
        <w:spacing w:line="360" w:lineRule="auto"/>
        <w:ind w:firstLine="420" w:firstLineChars="200"/>
        <w:textAlignment w:val="auto"/>
      </w:pPr>
      <w:r>
        <w:rPr>
          <w:rFonts w:hint="eastAsia" w:ascii="宋体" w:hAnsi="宋体" w:eastAsia="宋体" w:cs="Times New Roman"/>
          <w:sz w:val="21"/>
          <w:szCs w:val="21"/>
          <w:lang w:eastAsia="zh-CN"/>
        </w:rPr>
        <w:t>本次项目制作的课程主要以MOOC为主要形式，以某一专业为基础，系统完整的设计开发课程体系。</w:t>
      </w:r>
    </w:p>
    <w:p>
      <w:pPr>
        <w:pStyle w:val="9"/>
        <w:pageBreakBefore w:val="0"/>
        <w:kinsoku/>
        <w:wordWrap/>
        <w:overflowPunct/>
        <w:topLinePunct w:val="0"/>
        <w:bidi w:val="0"/>
        <w:snapToGrid w:val="0"/>
        <w:spacing w:line="360" w:lineRule="auto"/>
        <w:textAlignment w:val="auto"/>
        <w:rPr>
          <w:rFonts w:ascii="宋体" w:hAnsi="宋体"/>
          <w:sz w:val="21"/>
          <w:szCs w:val="21"/>
        </w:rPr>
      </w:pPr>
      <w:r>
        <w:rPr>
          <w:rFonts w:hint="eastAsia" w:ascii="宋体" w:hAnsi="宋体"/>
          <w:sz w:val="21"/>
          <w:szCs w:val="21"/>
        </w:rPr>
        <w:t>2.1 设备及场地要求</w:t>
      </w:r>
    </w:p>
    <w:p>
      <w:pPr>
        <w:pageBreakBefore w:val="0"/>
        <w:kinsoku/>
        <w:wordWrap/>
        <w:overflowPunct/>
        <w:topLinePunct w:val="0"/>
        <w:bidi w:val="0"/>
        <w:snapToGrid w:val="0"/>
        <w:spacing w:line="360" w:lineRule="auto"/>
        <w:ind w:firstLine="420" w:firstLineChars="200"/>
        <w:textAlignment w:val="auto"/>
        <w:rPr>
          <w:rFonts w:ascii="宋体" w:hAnsi="宋体"/>
          <w:sz w:val="21"/>
          <w:szCs w:val="21"/>
        </w:rPr>
      </w:pPr>
      <w:r>
        <w:rPr>
          <w:rFonts w:hint="eastAsia" w:ascii="宋体" w:hAnsi="宋体"/>
          <w:sz w:val="21"/>
          <w:szCs w:val="21"/>
        </w:rPr>
        <w:t>1、录制场地要求</w:t>
      </w:r>
    </w:p>
    <w:p>
      <w:pPr>
        <w:pageBreakBefore w:val="0"/>
        <w:kinsoku/>
        <w:wordWrap/>
        <w:overflowPunct/>
        <w:topLinePunct w:val="0"/>
        <w:bidi w:val="0"/>
        <w:snapToGrid w:val="0"/>
        <w:spacing w:line="360" w:lineRule="auto"/>
        <w:ind w:firstLine="420" w:firstLineChars="200"/>
        <w:textAlignment w:val="auto"/>
        <w:rPr>
          <w:rFonts w:ascii="宋体" w:hAnsi="宋体"/>
          <w:sz w:val="21"/>
          <w:szCs w:val="21"/>
        </w:rPr>
      </w:pPr>
      <w:r>
        <w:rPr>
          <w:rFonts w:hint="eastAsia" w:ascii="宋体" w:hAnsi="宋体"/>
          <w:sz w:val="21"/>
          <w:szCs w:val="21"/>
        </w:rPr>
        <w:t>(1)根据采购人后期需求，搭建拍摄场景，场景背景和环境内容质量达到电视台专业效果。</w:t>
      </w:r>
      <w:r>
        <w:rPr>
          <w:rFonts w:hint="eastAsia" w:ascii="宋体" w:hAnsi="宋体"/>
          <w:color w:val="FF0000"/>
          <w:sz w:val="21"/>
          <w:szCs w:val="21"/>
        </w:rPr>
        <w:t xml:space="preserve"> </w:t>
      </w:r>
    </w:p>
    <w:p>
      <w:pPr>
        <w:pageBreakBefore w:val="0"/>
        <w:kinsoku/>
        <w:wordWrap/>
        <w:overflowPunct/>
        <w:topLinePunct w:val="0"/>
        <w:bidi w:val="0"/>
        <w:snapToGrid w:val="0"/>
        <w:spacing w:line="360" w:lineRule="auto"/>
        <w:ind w:firstLine="420" w:firstLineChars="200"/>
        <w:textAlignment w:val="auto"/>
        <w:rPr>
          <w:rFonts w:ascii="宋体" w:hAnsi="宋体"/>
          <w:sz w:val="21"/>
          <w:szCs w:val="21"/>
        </w:rPr>
      </w:pPr>
      <w:r>
        <w:rPr>
          <w:rFonts w:hint="eastAsia" w:ascii="宋体" w:hAnsi="宋体"/>
          <w:sz w:val="21"/>
          <w:szCs w:val="21"/>
        </w:rPr>
        <w:t>(2)录制场地为教学实境或专业录影棚，避免在镜头中出现有广告、疑似广告或与课程无关的标识等内容，相关内容需经采购人确认。拍摄场地后期根据采购人需要由采购人指定拍摄地点。</w:t>
      </w:r>
      <w:r>
        <w:rPr>
          <w:rFonts w:hint="eastAsia" w:ascii="宋体" w:hAnsi="宋体"/>
          <w:color w:val="FF0000"/>
          <w:sz w:val="21"/>
          <w:szCs w:val="21"/>
        </w:rPr>
        <w:t xml:space="preserve"> </w:t>
      </w:r>
    </w:p>
    <w:p>
      <w:pPr>
        <w:pageBreakBefore w:val="0"/>
        <w:kinsoku/>
        <w:wordWrap/>
        <w:overflowPunct/>
        <w:topLinePunct w:val="0"/>
        <w:bidi w:val="0"/>
        <w:snapToGrid w:val="0"/>
        <w:spacing w:line="360" w:lineRule="auto"/>
        <w:ind w:firstLine="420" w:firstLineChars="200"/>
        <w:textAlignment w:val="auto"/>
        <w:rPr>
          <w:rFonts w:ascii="宋体" w:hAnsi="宋体"/>
          <w:sz w:val="21"/>
          <w:szCs w:val="21"/>
        </w:rPr>
      </w:pPr>
      <w:r>
        <w:rPr>
          <w:rFonts w:hint="eastAsia" w:ascii="宋体" w:hAnsi="宋体"/>
          <w:sz w:val="21"/>
          <w:szCs w:val="21"/>
        </w:rPr>
        <w:t xml:space="preserve">(3)录制场地要求录制现场光线充足、环境安静，保证多媒体展示或板书清楚。 </w:t>
      </w:r>
    </w:p>
    <w:p>
      <w:pPr>
        <w:pageBreakBefore w:val="0"/>
        <w:kinsoku/>
        <w:wordWrap/>
        <w:overflowPunct/>
        <w:topLinePunct w:val="0"/>
        <w:bidi w:val="0"/>
        <w:snapToGrid w:val="0"/>
        <w:spacing w:line="360" w:lineRule="auto"/>
        <w:ind w:firstLine="420" w:firstLineChars="200"/>
        <w:textAlignment w:val="auto"/>
        <w:rPr>
          <w:rFonts w:ascii="宋体" w:hAnsi="宋体"/>
          <w:sz w:val="21"/>
          <w:szCs w:val="21"/>
        </w:rPr>
      </w:pPr>
      <w:r>
        <w:rPr>
          <w:rFonts w:hint="eastAsia" w:ascii="宋体" w:hAnsi="宋体"/>
          <w:sz w:val="21"/>
          <w:szCs w:val="21"/>
        </w:rPr>
        <w:t xml:space="preserve">2、录制方式、设备与制作要求 </w:t>
      </w:r>
    </w:p>
    <w:p>
      <w:pPr>
        <w:pageBreakBefore w:val="0"/>
        <w:kinsoku/>
        <w:wordWrap/>
        <w:overflowPunct/>
        <w:topLinePunct w:val="0"/>
        <w:bidi w:val="0"/>
        <w:snapToGrid w:val="0"/>
        <w:spacing w:line="360" w:lineRule="auto"/>
        <w:ind w:firstLine="420" w:firstLineChars="200"/>
        <w:textAlignment w:val="auto"/>
        <w:rPr>
          <w:rFonts w:ascii="宋体" w:hAnsi="宋体"/>
          <w:sz w:val="21"/>
          <w:szCs w:val="21"/>
        </w:rPr>
      </w:pPr>
      <w:r>
        <w:rPr>
          <w:rFonts w:hint="eastAsia" w:ascii="宋体" w:hAnsi="宋体"/>
          <w:sz w:val="21"/>
          <w:szCs w:val="21"/>
        </w:rPr>
        <w:t xml:space="preserve">(1)拍摄方式：根据采购人需求，至少实现三机位拍摄； </w:t>
      </w:r>
    </w:p>
    <w:p>
      <w:pPr>
        <w:pageBreakBefore w:val="0"/>
        <w:kinsoku/>
        <w:wordWrap/>
        <w:overflowPunct/>
        <w:topLinePunct w:val="0"/>
        <w:bidi w:val="0"/>
        <w:snapToGrid w:val="0"/>
        <w:spacing w:line="360" w:lineRule="auto"/>
        <w:ind w:firstLine="420" w:firstLineChars="200"/>
        <w:textAlignment w:val="auto"/>
        <w:rPr>
          <w:rFonts w:ascii="宋体" w:hAnsi="宋体"/>
          <w:sz w:val="21"/>
          <w:szCs w:val="21"/>
        </w:rPr>
      </w:pPr>
      <w:r>
        <w:rPr>
          <w:rFonts w:hint="eastAsia" w:ascii="宋体" w:hAnsi="宋体"/>
          <w:sz w:val="21"/>
          <w:szCs w:val="21"/>
        </w:rPr>
        <w:t>(2)录像设备：摄像机要求不低于准专业级数字录制设备，所拍摄素材需交付给采购人；</w:t>
      </w:r>
    </w:p>
    <w:p>
      <w:pPr>
        <w:pageBreakBefore w:val="0"/>
        <w:kinsoku/>
        <w:wordWrap/>
        <w:overflowPunct/>
        <w:topLinePunct w:val="0"/>
        <w:bidi w:val="0"/>
        <w:snapToGrid w:val="0"/>
        <w:spacing w:line="360" w:lineRule="auto"/>
        <w:ind w:firstLine="420" w:firstLineChars="200"/>
        <w:textAlignment w:val="auto"/>
        <w:rPr>
          <w:rFonts w:ascii="宋体" w:hAnsi="宋体"/>
          <w:sz w:val="21"/>
          <w:szCs w:val="21"/>
        </w:rPr>
      </w:pPr>
      <w:r>
        <w:rPr>
          <w:rFonts w:hint="eastAsia" w:ascii="宋体" w:hAnsi="宋体"/>
          <w:sz w:val="21"/>
          <w:szCs w:val="21"/>
        </w:rPr>
        <w:t>(3)录音设备：专业无线麦，每个录制场地采用根据实际需要使用专业级话筒，确保教师和学生发言的录音质量；</w:t>
      </w:r>
    </w:p>
    <w:p>
      <w:pPr>
        <w:pageBreakBefore w:val="0"/>
        <w:kinsoku/>
        <w:wordWrap/>
        <w:overflowPunct/>
        <w:topLinePunct w:val="0"/>
        <w:bidi w:val="0"/>
        <w:snapToGrid w:val="0"/>
        <w:spacing w:line="360" w:lineRule="auto"/>
        <w:ind w:firstLine="420" w:firstLineChars="200"/>
        <w:textAlignment w:val="auto"/>
        <w:rPr>
          <w:rFonts w:ascii="宋体" w:hAnsi="宋体"/>
          <w:sz w:val="21"/>
          <w:szCs w:val="21"/>
        </w:rPr>
      </w:pPr>
      <w:r>
        <w:rPr>
          <w:rFonts w:hint="eastAsia" w:ascii="宋体" w:hAnsi="宋体"/>
          <w:sz w:val="21"/>
          <w:szCs w:val="21"/>
        </w:rPr>
        <w:t xml:space="preserve">(4)灯光设备：专业影视摄影镝灯，LED 面光灯等； </w:t>
      </w:r>
    </w:p>
    <w:p>
      <w:pPr>
        <w:pageBreakBefore w:val="0"/>
        <w:kinsoku/>
        <w:wordWrap/>
        <w:overflowPunct/>
        <w:topLinePunct w:val="0"/>
        <w:bidi w:val="0"/>
        <w:snapToGrid w:val="0"/>
        <w:spacing w:line="360" w:lineRule="auto"/>
        <w:ind w:firstLine="420" w:firstLineChars="200"/>
        <w:textAlignment w:val="auto"/>
        <w:rPr>
          <w:rFonts w:ascii="宋体" w:hAnsi="宋体"/>
          <w:sz w:val="21"/>
          <w:szCs w:val="21"/>
        </w:rPr>
      </w:pPr>
      <w:r>
        <w:rPr>
          <w:rFonts w:hint="eastAsia" w:ascii="宋体" w:hAnsi="宋体"/>
          <w:sz w:val="21"/>
          <w:szCs w:val="21"/>
        </w:rPr>
        <w:t xml:space="preserve">(5)辅助记忆设备（提词器）； </w:t>
      </w:r>
    </w:p>
    <w:p>
      <w:pPr>
        <w:pageBreakBefore w:val="0"/>
        <w:kinsoku/>
        <w:wordWrap/>
        <w:overflowPunct/>
        <w:topLinePunct w:val="0"/>
        <w:bidi w:val="0"/>
        <w:snapToGrid w:val="0"/>
        <w:spacing w:line="360" w:lineRule="auto"/>
        <w:ind w:firstLine="420" w:firstLineChars="200"/>
        <w:textAlignment w:val="auto"/>
        <w:rPr>
          <w:rFonts w:ascii="宋体" w:hAnsi="宋体"/>
          <w:sz w:val="21"/>
          <w:szCs w:val="21"/>
        </w:rPr>
      </w:pPr>
      <w:r>
        <w:rPr>
          <w:rFonts w:hint="eastAsia" w:ascii="宋体" w:hAnsi="宋体"/>
          <w:sz w:val="21"/>
          <w:szCs w:val="21"/>
        </w:rPr>
        <w:t>(6)后期制作：使用专业的非线性编辑系统。</w:t>
      </w:r>
    </w:p>
    <w:p>
      <w:pPr>
        <w:pageBreakBefore w:val="0"/>
        <w:kinsoku/>
        <w:wordWrap/>
        <w:overflowPunct/>
        <w:topLinePunct w:val="0"/>
        <w:bidi w:val="0"/>
        <w:snapToGrid w:val="0"/>
        <w:spacing w:line="360" w:lineRule="auto"/>
        <w:ind w:firstLine="420" w:firstLineChars="200"/>
        <w:textAlignment w:val="auto"/>
        <w:rPr>
          <w:rFonts w:ascii="宋体" w:hAnsi="宋体"/>
          <w:sz w:val="21"/>
          <w:szCs w:val="21"/>
        </w:rPr>
      </w:pPr>
      <w:r>
        <w:rPr>
          <w:rFonts w:hint="eastAsia" w:ascii="宋体" w:hAnsi="宋体"/>
          <w:sz w:val="21"/>
          <w:szCs w:val="21"/>
        </w:rPr>
        <w:t xml:space="preserve">3、人员要求 </w:t>
      </w:r>
    </w:p>
    <w:p>
      <w:pPr>
        <w:pageBreakBefore w:val="0"/>
        <w:kinsoku/>
        <w:wordWrap/>
        <w:overflowPunct/>
        <w:topLinePunct w:val="0"/>
        <w:bidi w:val="0"/>
        <w:snapToGrid w:val="0"/>
        <w:spacing w:line="360" w:lineRule="auto"/>
        <w:ind w:firstLine="420" w:firstLineChars="200"/>
        <w:textAlignment w:val="auto"/>
        <w:rPr>
          <w:rFonts w:ascii="宋体" w:hAnsi="宋体"/>
          <w:sz w:val="21"/>
          <w:szCs w:val="21"/>
        </w:rPr>
      </w:pPr>
      <w:r>
        <w:rPr>
          <w:rFonts w:hint="eastAsia" w:ascii="宋体" w:hAnsi="宋体"/>
          <w:sz w:val="21"/>
          <w:szCs w:val="21"/>
        </w:rPr>
        <w:t xml:space="preserve">配备的化妆师有跟剧组经验，擅长画教学类节目上镜装等； </w:t>
      </w:r>
    </w:p>
    <w:p>
      <w:pPr>
        <w:pageBreakBefore w:val="0"/>
        <w:kinsoku/>
        <w:wordWrap/>
        <w:overflowPunct/>
        <w:topLinePunct w:val="0"/>
        <w:bidi w:val="0"/>
        <w:snapToGrid w:val="0"/>
        <w:spacing w:line="360" w:lineRule="auto"/>
        <w:ind w:firstLine="420" w:firstLineChars="200"/>
        <w:textAlignment w:val="auto"/>
        <w:rPr>
          <w:rFonts w:ascii="宋体" w:hAnsi="宋体"/>
          <w:sz w:val="21"/>
          <w:szCs w:val="21"/>
        </w:rPr>
      </w:pPr>
      <w:r>
        <w:rPr>
          <w:rFonts w:hint="eastAsia" w:ascii="宋体" w:hAnsi="宋体"/>
          <w:sz w:val="21"/>
          <w:szCs w:val="21"/>
        </w:rPr>
        <w:t xml:space="preserve">灯光师负责灯光的调试； </w:t>
      </w:r>
    </w:p>
    <w:p>
      <w:pPr>
        <w:pageBreakBefore w:val="0"/>
        <w:kinsoku/>
        <w:wordWrap/>
        <w:overflowPunct/>
        <w:topLinePunct w:val="0"/>
        <w:bidi w:val="0"/>
        <w:snapToGrid w:val="0"/>
        <w:spacing w:line="360" w:lineRule="auto"/>
        <w:ind w:firstLine="420" w:firstLineChars="200"/>
        <w:textAlignment w:val="auto"/>
        <w:rPr>
          <w:rFonts w:ascii="宋体" w:hAnsi="宋体"/>
          <w:sz w:val="21"/>
          <w:szCs w:val="21"/>
        </w:rPr>
      </w:pPr>
      <w:r>
        <w:rPr>
          <w:rFonts w:hint="eastAsia" w:ascii="宋体" w:hAnsi="宋体"/>
          <w:sz w:val="21"/>
          <w:szCs w:val="21"/>
        </w:rPr>
        <w:t xml:space="preserve">特效包装师：可熟练使用 Photoshop、Flash、Affect、3DMax、Maya 等，能够按照教学设计要求制作所需的图形、图像、视频和音效。 </w:t>
      </w:r>
    </w:p>
    <w:p>
      <w:pPr>
        <w:pStyle w:val="9"/>
        <w:pageBreakBefore w:val="0"/>
        <w:kinsoku/>
        <w:wordWrap/>
        <w:overflowPunct/>
        <w:topLinePunct w:val="0"/>
        <w:bidi w:val="0"/>
        <w:snapToGrid w:val="0"/>
        <w:spacing w:line="360" w:lineRule="auto"/>
        <w:textAlignment w:val="auto"/>
        <w:rPr>
          <w:rFonts w:ascii="宋体" w:hAnsi="宋体"/>
          <w:sz w:val="21"/>
          <w:szCs w:val="21"/>
        </w:rPr>
      </w:pPr>
      <w:r>
        <w:rPr>
          <w:rFonts w:hint="eastAsia" w:ascii="宋体" w:hAnsi="宋体"/>
          <w:sz w:val="21"/>
          <w:szCs w:val="21"/>
        </w:rPr>
        <w:t>2.2 课程资源制作形式</w:t>
      </w:r>
    </w:p>
    <w:p>
      <w:pPr>
        <w:pageBreakBefore w:val="0"/>
        <w:kinsoku/>
        <w:wordWrap/>
        <w:overflowPunct/>
        <w:topLinePunct w:val="0"/>
        <w:bidi w:val="0"/>
        <w:snapToGrid w:val="0"/>
        <w:spacing w:line="360" w:lineRule="auto"/>
        <w:ind w:firstLine="420" w:firstLineChars="200"/>
        <w:textAlignment w:val="auto"/>
        <w:rPr>
          <w:rFonts w:ascii="宋体" w:hAnsi="宋体"/>
          <w:sz w:val="21"/>
          <w:szCs w:val="21"/>
        </w:rPr>
      </w:pPr>
      <w:r>
        <w:rPr>
          <w:rFonts w:hint="eastAsia" w:ascii="宋体" w:hAnsi="宋体"/>
          <w:sz w:val="21"/>
          <w:szCs w:val="21"/>
        </w:rPr>
        <w:t>1、视频课程制作形式</w:t>
      </w:r>
    </w:p>
    <w:p>
      <w:pPr>
        <w:pageBreakBefore w:val="0"/>
        <w:kinsoku/>
        <w:wordWrap/>
        <w:overflowPunct/>
        <w:topLinePunct w:val="0"/>
        <w:bidi w:val="0"/>
        <w:snapToGrid w:val="0"/>
        <w:spacing w:line="360" w:lineRule="auto"/>
        <w:ind w:firstLine="420" w:firstLineChars="200"/>
        <w:textAlignment w:val="auto"/>
        <w:rPr>
          <w:rFonts w:ascii="宋体" w:hAnsi="宋体"/>
          <w:sz w:val="21"/>
          <w:szCs w:val="21"/>
        </w:rPr>
      </w:pPr>
      <w:r>
        <w:rPr>
          <w:rFonts w:hint="eastAsia" w:ascii="宋体" w:hAnsi="宋体"/>
          <w:sz w:val="21"/>
          <w:szCs w:val="21"/>
        </w:rPr>
        <w:t>一个独立知识点或者技能点为一个知识单元，视频时间以5-15分钟为宜，具体根据课程知识点或者技能点而定。（注：如果最后成品的音视频时间为30-45分钟，按照2个知识点或者技能点结算）</w:t>
      </w:r>
    </w:p>
    <w:p>
      <w:pPr>
        <w:pageBreakBefore w:val="0"/>
        <w:kinsoku/>
        <w:wordWrap/>
        <w:overflowPunct/>
        <w:topLinePunct w:val="0"/>
        <w:bidi w:val="0"/>
        <w:snapToGrid w:val="0"/>
        <w:spacing w:line="360" w:lineRule="auto"/>
        <w:ind w:firstLine="420" w:firstLineChars="200"/>
        <w:textAlignment w:val="auto"/>
        <w:rPr>
          <w:rFonts w:ascii="宋体" w:hAnsi="宋体"/>
          <w:sz w:val="21"/>
          <w:szCs w:val="21"/>
        </w:rPr>
      </w:pPr>
      <w:r>
        <w:rPr>
          <w:rFonts w:hint="eastAsia" w:ascii="宋体" w:hAnsi="宋体"/>
          <w:sz w:val="21"/>
          <w:szCs w:val="21"/>
        </w:rPr>
        <w:t>根据课程特点，合同签订后成交供应商提供以下视频拍摄及制作方案：</w:t>
      </w:r>
    </w:p>
    <w:p>
      <w:pPr>
        <w:pageBreakBefore w:val="0"/>
        <w:kinsoku/>
        <w:wordWrap/>
        <w:overflowPunct/>
        <w:topLinePunct w:val="0"/>
        <w:bidi w:val="0"/>
        <w:snapToGrid w:val="0"/>
        <w:spacing w:line="360" w:lineRule="auto"/>
        <w:ind w:firstLine="420" w:firstLineChars="200"/>
        <w:textAlignment w:val="auto"/>
        <w:rPr>
          <w:rFonts w:ascii="宋体" w:hAnsi="宋体"/>
          <w:sz w:val="21"/>
          <w:szCs w:val="21"/>
        </w:rPr>
      </w:pPr>
      <w:r>
        <w:rPr>
          <w:rFonts w:hint="eastAsia" w:ascii="宋体" w:hAnsi="宋体"/>
          <w:sz w:val="21"/>
          <w:szCs w:val="21"/>
        </w:rPr>
        <w:t>(1) 宣传片的制作（提供符合课程特点两到三分钟的宣传片）；</w:t>
      </w:r>
    </w:p>
    <w:p>
      <w:pPr>
        <w:pageBreakBefore w:val="0"/>
        <w:kinsoku/>
        <w:wordWrap/>
        <w:overflowPunct/>
        <w:topLinePunct w:val="0"/>
        <w:bidi w:val="0"/>
        <w:snapToGrid w:val="0"/>
        <w:spacing w:line="360" w:lineRule="auto"/>
        <w:ind w:firstLine="420" w:firstLineChars="200"/>
        <w:textAlignment w:val="auto"/>
        <w:rPr>
          <w:rFonts w:ascii="宋体" w:hAnsi="宋体"/>
          <w:sz w:val="21"/>
          <w:szCs w:val="21"/>
        </w:rPr>
      </w:pPr>
      <w:r>
        <w:rPr>
          <w:rFonts w:hint="eastAsia" w:ascii="宋体" w:hAnsi="宋体"/>
          <w:sz w:val="21"/>
          <w:szCs w:val="21"/>
        </w:rPr>
        <w:t>(2) 课程视频制作方式（根据课程内容，采用多机位拍摄，机位设置应满足完整记录全部教学活动的要求。摄像机要求不低于专业级数字设备。录音设备使用不低于专业级无线话筒，保证录音质量）。</w:t>
      </w:r>
    </w:p>
    <w:p>
      <w:pPr>
        <w:pageBreakBefore w:val="0"/>
        <w:kinsoku/>
        <w:wordWrap/>
        <w:overflowPunct/>
        <w:topLinePunct w:val="0"/>
        <w:bidi w:val="0"/>
        <w:snapToGrid w:val="0"/>
        <w:spacing w:line="360" w:lineRule="auto"/>
        <w:ind w:firstLine="420" w:firstLineChars="200"/>
        <w:textAlignment w:val="auto"/>
        <w:rPr>
          <w:rFonts w:ascii="宋体" w:hAnsi="宋体"/>
          <w:sz w:val="21"/>
          <w:szCs w:val="21"/>
        </w:rPr>
      </w:pPr>
      <w:r>
        <w:rPr>
          <w:rFonts w:hint="eastAsia" w:ascii="宋体" w:hAnsi="宋体"/>
          <w:sz w:val="21"/>
          <w:szCs w:val="21"/>
        </w:rPr>
        <w:t>2、拍摄方式</w:t>
      </w:r>
    </w:p>
    <w:p>
      <w:pPr>
        <w:pageBreakBefore w:val="0"/>
        <w:kinsoku/>
        <w:wordWrap/>
        <w:overflowPunct/>
        <w:topLinePunct w:val="0"/>
        <w:bidi w:val="0"/>
        <w:snapToGrid w:val="0"/>
        <w:spacing w:line="360" w:lineRule="auto"/>
        <w:ind w:firstLine="420" w:firstLineChars="200"/>
        <w:textAlignment w:val="auto"/>
        <w:rPr>
          <w:rFonts w:ascii="宋体" w:hAnsi="宋体"/>
          <w:sz w:val="21"/>
          <w:szCs w:val="21"/>
        </w:rPr>
      </w:pPr>
      <w:r>
        <w:rPr>
          <w:rFonts w:hint="eastAsia" w:ascii="宋体" w:hAnsi="宋体"/>
          <w:sz w:val="21"/>
          <w:szCs w:val="21"/>
        </w:rPr>
        <w:t>成交供应商需</w:t>
      </w:r>
      <w:r>
        <w:rPr>
          <w:rFonts w:hint="eastAsia" w:ascii="宋体" w:hAnsi="宋体"/>
          <w:sz w:val="21"/>
          <w:szCs w:val="21"/>
          <w:lang w:val="en-US" w:eastAsia="zh-CN"/>
        </w:rPr>
        <w:t>至少</w:t>
      </w:r>
      <w:r>
        <w:rPr>
          <w:rFonts w:hint="eastAsia" w:ascii="宋体" w:hAnsi="宋体"/>
          <w:sz w:val="21"/>
          <w:szCs w:val="21"/>
        </w:rPr>
        <w:t>具备下列拍摄模式：</w:t>
      </w:r>
    </w:p>
    <w:p>
      <w:pPr>
        <w:pageBreakBefore w:val="0"/>
        <w:kinsoku/>
        <w:wordWrap/>
        <w:overflowPunct/>
        <w:topLinePunct w:val="0"/>
        <w:bidi w:val="0"/>
        <w:snapToGrid w:val="0"/>
        <w:spacing w:line="360" w:lineRule="auto"/>
        <w:ind w:firstLine="420" w:firstLineChars="200"/>
        <w:textAlignment w:val="auto"/>
        <w:rPr>
          <w:rFonts w:ascii="宋体" w:hAnsi="宋体"/>
          <w:sz w:val="21"/>
          <w:szCs w:val="21"/>
        </w:rPr>
      </w:pPr>
      <w:r>
        <w:rPr>
          <w:rFonts w:hint="eastAsia" w:ascii="宋体" w:hAnsi="宋体"/>
          <w:sz w:val="21"/>
          <w:szCs w:val="21"/>
        </w:rPr>
        <w:t>（</w:t>
      </w:r>
      <w:r>
        <w:rPr>
          <w:rFonts w:hint="eastAsia" w:ascii="宋体" w:hAnsi="宋体"/>
          <w:sz w:val="21"/>
          <w:szCs w:val="21"/>
          <w:lang w:val="en-US" w:eastAsia="zh-CN"/>
        </w:rPr>
        <w:t>1</w:t>
      </w:r>
      <w:r>
        <w:rPr>
          <w:rFonts w:hint="eastAsia" w:ascii="宋体" w:hAnsi="宋体"/>
          <w:sz w:val="21"/>
          <w:szCs w:val="21"/>
        </w:rPr>
        <w:t xml:space="preserve">）实景教学。按照教师的教学设计要求，通过实景拍摄的方式呈现教学内容和教学过程。根据拍摄需要设置拍摄机位，构图合理，光线充足、音视频信噪比高，可满足教学需求； </w:t>
      </w:r>
    </w:p>
    <w:p>
      <w:pPr>
        <w:pageBreakBefore w:val="0"/>
        <w:kinsoku/>
        <w:wordWrap/>
        <w:overflowPunct/>
        <w:topLinePunct w:val="0"/>
        <w:bidi w:val="0"/>
        <w:snapToGrid w:val="0"/>
        <w:spacing w:line="360" w:lineRule="auto"/>
        <w:ind w:firstLine="420" w:firstLineChars="200"/>
        <w:textAlignment w:val="auto"/>
        <w:rPr>
          <w:rFonts w:ascii="宋体" w:hAnsi="宋体"/>
          <w:sz w:val="21"/>
          <w:szCs w:val="21"/>
        </w:rPr>
      </w:pPr>
      <w:r>
        <w:rPr>
          <w:rFonts w:hint="eastAsia" w:ascii="宋体" w:hAnsi="宋体"/>
          <w:sz w:val="21"/>
          <w:szCs w:val="21"/>
        </w:rPr>
        <w:t>（</w:t>
      </w:r>
      <w:r>
        <w:rPr>
          <w:rFonts w:hint="eastAsia" w:ascii="宋体" w:hAnsi="宋体"/>
          <w:sz w:val="21"/>
          <w:szCs w:val="21"/>
          <w:lang w:val="en-US" w:eastAsia="zh-CN"/>
        </w:rPr>
        <w:t>2</w:t>
      </w:r>
      <w:r>
        <w:rPr>
          <w:rFonts w:hint="eastAsia" w:ascii="宋体" w:hAnsi="宋体"/>
          <w:sz w:val="21"/>
          <w:szCs w:val="21"/>
        </w:rPr>
        <w:t>）虚拟背景授课。采用抠像方式，教师授课背景为授课内容（内容由采购人确定，制作单位协助）。教师与背景间边界清晰，人物完整，无色差和亮度差，搭配和谐自然，不遮挡教学内容，教师与授课内容交互得当；</w:t>
      </w:r>
    </w:p>
    <w:p>
      <w:pPr>
        <w:pageBreakBefore w:val="0"/>
        <w:kinsoku/>
        <w:wordWrap/>
        <w:overflowPunct/>
        <w:topLinePunct w:val="0"/>
        <w:bidi w:val="0"/>
        <w:snapToGrid w:val="0"/>
        <w:spacing w:line="360" w:lineRule="auto"/>
        <w:ind w:firstLine="420" w:firstLineChars="200"/>
        <w:textAlignment w:val="auto"/>
        <w:rPr>
          <w:rFonts w:ascii="宋体" w:hAnsi="宋体"/>
          <w:sz w:val="21"/>
          <w:szCs w:val="21"/>
        </w:rPr>
      </w:pPr>
      <w:r>
        <w:rPr>
          <w:rFonts w:hint="eastAsia" w:ascii="宋体" w:hAnsi="宋体"/>
          <w:sz w:val="21"/>
          <w:szCs w:val="21"/>
        </w:rPr>
        <w:t>（</w:t>
      </w:r>
      <w:r>
        <w:rPr>
          <w:rFonts w:hint="eastAsia" w:ascii="宋体" w:hAnsi="宋体"/>
          <w:sz w:val="21"/>
          <w:szCs w:val="21"/>
          <w:lang w:val="en-US" w:eastAsia="zh-CN"/>
        </w:rPr>
        <w:t>3</w:t>
      </w:r>
      <w:r>
        <w:rPr>
          <w:rFonts w:hint="eastAsia" w:ascii="宋体" w:hAnsi="宋体"/>
          <w:sz w:val="21"/>
          <w:szCs w:val="21"/>
        </w:rPr>
        <w:t>）屏幕录屏。计算机屏幕上的操作（包括鼠标动作）录制成视频文件，并增加文字或图片等说明，与教师授课声音同步；</w:t>
      </w:r>
    </w:p>
    <w:p>
      <w:pPr>
        <w:pageBreakBefore w:val="0"/>
        <w:kinsoku/>
        <w:wordWrap/>
        <w:overflowPunct/>
        <w:topLinePunct w:val="0"/>
        <w:bidi w:val="0"/>
        <w:snapToGrid w:val="0"/>
        <w:spacing w:line="360" w:lineRule="auto"/>
        <w:ind w:firstLine="420" w:firstLineChars="200"/>
        <w:textAlignment w:val="auto"/>
        <w:rPr>
          <w:rFonts w:ascii="宋体" w:hAnsi="宋体"/>
          <w:sz w:val="21"/>
          <w:szCs w:val="21"/>
        </w:rPr>
      </w:pPr>
      <w:r>
        <w:rPr>
          <w:rFonts w:hint="eastAsia" w:ascii="宋体" w:hAnsi="宋体"/>
          <w:sz w:val="21"/>
          <w:szCs w:val="21"/>
        </w:rPr>
        <w:t>（</w:t>
      </w:r>
      <w:r>
        <w:rPr>
          <w:rFonts w:hint="eastAsia" w:ascii="宋体" w:hAnsi="宋体"/>
          <w:sz w:val="21"/>
          <w:szCs w:val="21"/>
          <w:lang w:val="en-US" w:eastAsia="zh-CN"/>
        </w:rPr>
        <w:t>4</w:t>
      </w:r>
      <w:r>
        <w:rPr>
          <w:rFonts w:hint="eastAsia" w:ascii="宋体" w:hAnsi="宋体"/>
          <w:sz w:val="21"/>
          <w:szCs w:val="21"/>
        </w:rPr>
        <w:t xml:space="preserve">）二维动画。采用二维动画方式讲解教学内容，具体内容由教师提供的教学设计确定； </w:t>
      </w:r>
    </w:p>
    <w:p>
      <w:pPr>
        <w:pageBreakBefore w:val="0"/>
        <w:kinsoku/>
        <w:wordWrap/>
        <w:overflowPunct/>
        <w:topLinePunct w:val="0"/>
        <w:bidi w:val="0"/>
        <w:snapToGrid w:val="0"/>
        <w:spacing w:line="360" w:lineRule="auto"/>
        <w:ind w:firstLine="420" w:firstLineChars="200"/>
        <w:textAlignment w:val="auto"/>
        <w:rPr>
          <w:rFonts w:ascii="宋体" w:hAnsi="宋体"/>
          <w:sz w:val="21"/>
          <w:szCs w:val="21"/>
        </w:rPr>
      </w:pPr>
      <w:r>
        <w:rPr>
          <w:rFonts w:hint="eastAsia" w:ascii="宋体" w:hAnsi="宋体"/>
          <w:sz w:val="21"/>
          <w:szCs w:val="21"/>
        </w:rPr>
        <w:t>（</w:t>
      </w:r>
      <w:r>
        <w:rPr>
          <w:rFonts w:hint="eastAsia" w:ascii="宋体" w:hAnsi="宋体"/>
          <w:sz w:val="21"/>
          <w:szCs w:val="21"/>
          <w:lang w:val="en-US" w:eastAsia="zh-CN"/>
        </w:rPr>
        <w:t>5</w:t>
      </w:r>
      <w:r>
        <w:rPr>
          <w:rFonts w:hint="eastAsia" w:ascii="宋体" w:hAnsi="宋体"/>
          <w:sz w:val="21"/>
          <w:szCs w:val="21"/>
        </w:rPr>
        <w:t xml:space="preserve">）三维动画。采用三维动画方式讲解教学内容，具体内容由教师提供的教学设计确定。 </w:t>
      </w:r>
    </w:p>
    <w:p>
      <w:pPr>
        <w:pageBreakBefore w:val="0"/>
        <w:kinsoku/>
        <w:wordWrap/>
        <w:overflowPunct/>
        <w:topLinePunct w:val="0"/>
        <w:bidi w:val="0"/>
        <w:snapToGrid w:val="0"/>
        <w:spacing w:line="360" w:lineRule="auto"/>
        <w:ind w:firstLine="420" w:firstLineChars="200"/>
        <w:textAlignment w:val="auto"/>
        <w:rPr>
          <w:rFonts w:ascii="宋体" w:hAnsi="宋体"/>
          <w:color w:val="auto"/>
          <w:sz w:val="21"/>
          <w:szCs w:val="21"/>
        </w:rPr>
      </w:pPr>
      <w:r>
        <w:rPr>
          <w:rFonts w:hint="eastAsia" w:ascii="宋体" w:hAnsi="宋体" w:eastAsia="宋体" w:cs="宋体"/>
          <w:sz w:val="21"/>
          <w:szCs w:val="21"/>
        </w:rPr>
        <w:t>●</w:t>
      </w:r>
      <w:r>
        <w:rPr>
          <w:rFonts w:hint="eastAsia" w:ascii="宋体" w:hAnsi="宋体"/>
          <w:color w:val="auto"/>
          <w:sz w:val="21"/>
          <w:szCs w:val="21"/>
        </w:rPr>
        <w:t>供应商投标时须提供不少于5种课程资源建设形式的案例样片进行演示（样片中须包含以上展现形式）。</w:t>
      </w:r>
    </w:p>
    <w:p>
      <w:pPr>
        <w:pStyle w:val="9"/>
        <w:pageBreakBefore w:val="0"/>
        <w:kinsoku/>
        <w:wordWrap/>
        <w:overflowPunct/>
        <w:topLinePunct w:val="0"/>
        <w:bidi w:val="0"/>
        <w:snapToGrid w:val="0"/>
        <w:spacing w:line="360" w:lineRule="auto"/>
        <w:textAlignment w:val="auto"/>
        <w:rPr>
          <w:rFonts w:ascii="宋体" w:hAnsi="宋体"/>
          <w:sz w:val="21"/>
          <w:szCs w:val="21"/>
        </w:rPr>
      </w:pPr>
      <w:r>
        <w:rPr>
          <w:rFonts w:hint="eastAsia" w:ascii="宋体" w:hAnsi="宋体"/>
          <w:sz w:val="21"/>
          <w:szCs w:val="21"/>
        </w:rPr>
        <w:t>2.3 课程资源制作参数要求</w:t>
      </w:r>
    </w:p>
    <w:p>
      <w:pPr>
        <w:pageBreakBefore w:val="0"/>
        <w:kinsoku/>
        <w:wordWrap/>
        <w:overflowPunct/>
        <w:topLinePunct w:val="0"/>
        <w:bidi w:val="0"/>
        <w:snapToGrid w:val="0"/>
        <w:spacing w:line="360" w:lineRule="auto"/>
        <w:ind w:firstLine="420" w:firstLineChars="200"/>
        <w:textAlignment w:val="auto"/>
        <w:rPr>
          <w:rFonts w:ascii="宋体" w:hAnsi="宋体"/>
          <w:sz w:val="21"/>
          <w:szCs w:val="21"/>
        </w:rPr>
      </w:pPr>
      <w:r>
        <w:rPr>
          <w:rFonts w:hint="eastAsia" w:ascii="宋体" w:hAnsi="宋体"/>
          <w:sz w:val="21"/>
          <w:szCs w:val="21"/>
        </w:rPr>
        <w:t>课程资源整合制作参数要求需满足《安徽省MOOC示范项目建设规范及标准》</w:t>
      </w:r>
      <w:r>
        <w:rPr>
          <w:rFonts w:hint="eastAsia" w:ascii="宋体" w:hAnsi="宋体"/>
          <w:sz w:val="21"/>
          <w:szCs w:val="21"/>
          <w:lang w:eastAsia="zh-CN"/>
        </w:rPr>
        <w:t>，</w:t>
      </w:r>
      <w:r>
        <w:rPr>
          <w:rFonts w:hint="eastAsia" w:ascii="宋体" w:hAnsi="宋体"/>
          <w:sz w:val="21"/>
          <w:szCs w:val="21"/>
        </w:rPr>
        <w:t xml:space="preserve">具体要求如下： </w:t>
      </w:r>
    </w:p>
    <w:p>
      <w:pPr>
        <w:pStyle w:val="61"/>
        <w:pageBreakBefore w:val="0"/>
        <w:numPr>
          <w:ilvl w:val="0"/>
          <w:numId w:val="3"/>
        </w:numPr>
        <w:kinsoku/>
        <w:wordWrap/>
        <w:overflowPunct/>
        <w:topLinePunct w:val="0"/>
        <w:bidi w:val="0"/>
        <w:snapToGrid w:val="0"/>
        <w:spacing w:line="360" w:lineRule="auto"/>
        <w:textAlignment w:val="auto"/>
        <w:rPr>
          <w:rFonts w:ascii="宋体" w:hAnsi="宋体" w:eastAsia="宋体"/>
          <w:sz w:val="21"/>
          <w:szCs w:val="21"/>
        </w:rPr>
      </w:pPr>
      <w:r>
        <w:rPr>
          <w:rFonts w:hint="eastAsia" w:ascii="宋体" w:hAnsi="宋体" w:eastAsia="宋体"/>
          <w:sz w:val="21"/>
          <w:szCs w:val="21"/>
        </w:rPr>
        <w:t xml:space="preserve">视频单元标准 </w:t>
      </w:r>
    </w:p>
    <w:p>
      <w:pPr>
        <w:pStyle w:val="61"/>
        <w:pageBreakBefore w:val="0"/>
        <w:kinsoku/>
        <w:wordWrap/>
        <w:overflowPunct/>
        <w:topLinePunct w:val="0"/>
        <w:bidi w:val="0"/>
        <w:snapToGrid w:val="0"/>
        <w:spacing w:line="360" w:lineRule="auto"/>
        <w:ind w:firstLine="420" w:firstLineChars="200"/>
        <w:jc w:val="both"/>
        <w:textAlignment w:val="auto"/>
        <w:rPr>
          <w:rFonts w:hint="eastAsia" w:ascii="宋体" w:hAnsi="宋体" w:eastAsia="宋体"/>
          <w:sz w:val="21"/>
          <w:szCs w:val="21"/>
        </w:rPr>
      </w:pPr>
      <w:r>
        <w:rPr>
          <w:rFonts w:hint="eastAsia" w:ascii="宋体" w:hAnsi="宋体" w:eastAsia="宋体"/>
          <w:sz w:val="21"/>
          <w:szCs w:val="21"/>
        </w:rPr>
        <w:t>视频单元是在线课程的重要组成部分，其包括视频文件（包括音频）和字幕文件，其质量直接决定学生在线学习的体验。因此，MOOC课程必须符合如下标准：</w:t>
      </w:r>
    </w:p>
    <w:p>
      <w:pPr>
        <w:pageBreakBefore w:val="0"/>
        <w:kinsoku/>
        <w:wordWrap/>
        <w:overflowPunct/>
        <w:topLinePunct w:val="0"/>
        <w:autoSpaceDE w:val="0"/>
        <w:autoSpaceDN w:val="0"/>
        <w:bidi w:val="0"/>
        <w:adjustRightInd w:val="0"/>
        <w:snapToGrid w:val="0"/>
        <w:spacing w:line="360" w:lineRule="auto"/>
        <w:ind w:firstLine="630" w:firstLineChars="300"/>
        <w:jc w:val="center"/>
        <w:textAlignment w:val="auto"/>
        <w:rPr>
          <w:rFonts w:ascii="宋体" w:hAnsi="宋体"/>
          <w:sz w:val="21"/>
          <w:szCs w:val="21"/>
        </w:rPr>
      </w:pPr>
      <w:r>
        <w:rPr>
          <w:rFonts w:hint="eastAsia" w:ascii="宋体" w:hAnsi="宋体"/>
          <w:sz w:val="21"/>
          <w:szCs w:val="21"/>
        </w:rPr>
        <w:t xml:space="preserve">表1 MOOC课程视频单元质量标准 </w:t>
      </w:r>
    </w:p>
    <w:tbl>
      <w:tblPr>
        <w:tblStyle w:val="34"/>
        <w:tblW w:w="0" w:type="auto"/>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984"/>
        <w:gridCol w:w="60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shd w:val="clear" w:color="auto" w:fill="D9D9D9"/>
            <w:noWrap w:val="0"/>
            <w:vAlign w:val="center"/>
          </w:tcPr>
          <w:p>
            <w:pPr>
              <w:keepNext w:val="0"/>
              <w:keepLines w:val="0"/>
              <w:pageBreakBefore w:val="0"/>
              <w:widowControl/>
              <w:kinsoku/>
              <w:wordWrap/>
              <w:overflowPunct/>
              <w:topLinePunct w:val="0"/>
              <w:bidi w:val="0"/>
              <w:snapToGrid w:val="0"/>
              <w:spacing w:line="240" w:lineRule="auto"/>
              <w:jc w:val="center"/>
              <w:textAlignment w:val="auto"/>
              <w:rPr>
                <w:rFonts w:ascii="宋体" w:hAnsi="宋体"/>
                <w:sz w:val="21"/>
                <w:szCs w:val="21"/>
              </w:rPr>
            </w:pPr>
            <w:r>
              <w:rPr>
                <w:rFonts w:hint="eastAsia" w:ascii="宋体" w:hAnsi="宋体"/>
                <w:sz w:val="21"/>
                <w:szCs w:val="21"/>
              </w:rPr>
              <w:t>序号</w:t>
            </w:r>
          </w:p>
        </w:tc>
        <w:tc>
          <w:tcPr>
            <w:tcW w:w="1984" w:type="dxa"/>
            <w:tcBorders>
              <w:top w:val="single" w:color="auto" w:sz="4" w:space="0"/>
              <w:left w:val="nil"/>
              <w:bottom w:val="single" w:color="auto" w:sz="4" w:space="0"/>
              <w:right w:val="single" w:color="auto" w:sz="4" w:space="0"/>
            </w:tcBorders>
            <w:shd w:val="clear" w:color="auto" w:fill="D9D9D9"/>
            <w:noWrap w:val="0"/>
            <w:vAlign w:val="center"/>
          </w:tcPr>
          <w:p>
            <w:pPr>
              <w:pStyle w:val="61"/>
              <w:keepNext w:val="0"/>
              <w:keepLines w:val="0"/>
              <w:pageBreakBefore w:val="0"/>
              <w:kinsoku/>
              <w:wordWrap/>
              <w:overflowPunct/>
              <w:topLinePunct w:val="0"/>
              <w:bidi w:val="0"/>
              <w:snapToGrid w:val="0"/>
              <w:spacing w:line="240" w:lineRule="auto"/>
              <w:jc w:val="center"/>
              <w:textAlignment w:val="auto"/>
              <w:rPr>
                <w:rFonts w:ascii="宋体" w:hAnsi="宋体" w:eastAsia="宋体" w:cs="Times New Roman"/>
                <w:sz w:val="21"/>
                <w:szCs w:val="21"/>
              </w:rPr>
            </w:pPr>
            <w:r>
              <w:rPr>
                <w:rFonts w:hint="eastAsia" w:ascii="宋体" w:hAnsi="宋体" w:eastAsia="宋体" w:cs="Times New Roman"/>
                <w:sz w:val="21"/>
                <w:szCs w:val="21"/>
              </w:rPr>
              <w:t>项目</w:t>
            </w:r>
          </w:p>
        </w:tc>
        <w:tc>
          <w:tcPr>
            <w:tcW w:w="6077" w:type="dxa"/>
            <w:tcBorders>
              <w:top w:val="single" w:color="auto" w:sz="4" w:space="0"/>
              <w:left w:val="nil"/>
              <w:bottom w:val="single" w:color="auto" w:sz="4" w:space="0"/>
              <w:right w:val="single" w:color="auto" w:sz="4" w:space="0"/>
            </w:tcBorders>
            <w:shd w:val="clear" w:color="auto" w:fill="D9D9D9"/>
            <w:noWrap w:val="0"/>
            <w:vAlign w:val="center"/>
          </w:tcPr>
          <w:p>
            <w:pPr>
              <w:pStyle w:val="61"/>
              <w:keepNext w:val="0"/>
              <w:keepLines w:val="0"/>
              <w:pageBreakBefore w:val="0"/>
              <w:kinsoku/>
              <w:wordWrap/>
              <w:overflowPunct/>
              <w:topLinePunct w:val="0"/>
              <w:bidi w:val="0"/>
              <w:snapToGrid w:val="0"/>
              <w:spacing w:line="240" w:lineRule="auto"/>
              <w:jc w:val="center"/>
              <w:textAlignment w:val="auto"/>
              <w:rPr>
                <w:rFonts w:ascii="宋体" w:hAnsi="宋体" w:eastAsia="宋体" w:cs="Times New Roman"/>
                <w:sz w:val="21"/>
                <w:szCs w:val="21"/>
              </w:rPr>
            </w:pPr>
            <w:r>
              <w:rPr>
                <w:rFonts w:hint="eastAsia" w:ascii="宋体" w:hAnsi="宋体" w:eastAsia="宋体" w:cs="Times New Roman"/>
                <w:sz w:val="21"/>
                <w:szCs w:val="21"/>
              </w:rPr>
              <w:t>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snapToGrid w:val="0"/>
              <w:spacing w:line="240" w:lineRule="auto"/>
              <w:jc w:val="center"/>
              <w:textAlignment w:val="auto"/>
              <w:rPr>
                <w:rFonts w:ascii="宋体" w:hAnsi="宋体"/>
                <w:sz w:val="21"/>
                <w:szCs w:val="21"/>
              </w:rPr>
            </w:pPr>
            <w:r>
              <w:rPr>
                <w:rFonts w:hint="eastAsia" w:ascii="宋体" w:hAnsi="宋体"/>
                <w:sz w:val="21"/>
                <w:szCs w:val="21"/>
              </w:rPr>
              <w:t>1</w:t>
            </w:r>
          </w:p>
        </w:tc>
        <w:tc>
          <w:tcPr>
            <w:tcW w:w="1984" w:type="dxa"/>
            <w:tcBorders>
              <w:top w:val="single" w:color="auto" w:sz="4" w:space="0"/>
              <w:left w:val="nil"/>
              <w:bottom w:val="single" w:color="auto" w:sz="4" w:space="0"/>
              <w:right w:val="single" w:color="auto" w:sz="4" w:space="0"/>
            </w:tcBorders>
            <w:noWrap w:val="0"/>
            <w:vAlign w:val="center"/>
          </w:tcPr>
          <w:p>
            <w:pPr>
              <w:pStyle w:val="61"/>
              <w:keepNext w:val="0"/>
              <w:keepLines w:val="0"/>
              <w:pageBreakBefore w:val="0"/>
              <w:kinsoku/>
              <w:wordWrap/>
              <w:overflowPunct/>
              <w:topLinePunct w:val="0"/>
              <w:bidi w:val="0"/>
              <w:snapToGrid w:val="0"/>
              <w:spacing w:line="240" w:lineRule="auto"/>
              <w:jc w:val="center"/>
              <w:textAlignment w:val="auto"/>
              <w:rPr>
                <w:rFonts w:ascii="宋体" w:hAnsi="宋体" w:eastAsia="宋体" w:cs="Times New Roman"/>
                <w:sz w:val="21"/>
                <w:szCs w:val="21"/>
              </w:rPr>
            </w:pPr>
            <w:r>
              <w:rPr>
                <w:rFonts w:hint="eastAsia" w:ascii="宋体" w:hAnsi="宋体" w:eastAsia="宋体" w:cs="Times New Roman"/>
                <w:sz w:val="21"/>
                <w:szCs w:val="21"/>
              </w:rPr>
              <w:t>视频格式</w:t>
            </w:r>
          </w:p>
        </w:tc>
        <w:tc>
          <w:tcPr>
            <w:tcW w:w="6077" w:type="dxa"/>
            <w:tcBorders>
              <w:top w:val="single" w:color="auto" w:sz="4" w:space="0"/>
              <w:left w:val="nil"/>
              <w:bottom w:val="single" w:color="auto" w:sz="4" w:space="0"/>
              <w:right w:val="single" w:color="auto" w:sz="4" w:space="0"/>
            </w:tcBorders>
            <w:noWrap w:val="0"/>
            <w:vAlign w:val="center"/>
          </w:tcPr>
          <w:p>
            <w:pPr>
              <w:pStyle w:val="61"/>
              <w:keepNext w:val="0"/>
              <w:keepLines w:val="0"/>
              <w:pageBreakBefore w:val="0"/>
              <w:kinsoku/>
              <w:wordWrap/>
              <w:overflowPunct/>
              <w:topLinePunct w:val="0"/>
              <w:bidi w:val="0"/>
              <w:snapToGrid w:val="0"/>
              <w:spacing w:line="240" w:lineRule="auto"/>
              <w:textAlignment w:val="auto"/>
              <w:rPr>
                <w:rFonts w:ascii="宋体" w:hAnsi="宋体" w:eastAsia="宋体" w:cs="Times New Roman"/>
                <w:sz w:val="21"/>
                <w:szCs w:val="21"/>
              </w:rPr>
            </w:pPr>
            <w:r>
              <w:rPr>
                <w:rFonts w:hint="eastAsia" w:ascii="宋体" w:hAnsi="宋体" w:eastAsia="宋体" w:cs="Times New Roman"/>
                <w:sz w:val="21"/>
                <w:szCs w:val="21"/>
              </w:rPr>
              <w:t>MOV格式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240" w:lineRule="auto"/>
              <w:jc w:val="center"/>
              <w:textAlignment w:val="auto"/>
              <w:rPr>
                <w:rFonts w:ascii="宋体" w:hAnsi="宋体"/>
                <w:sz w:val="21"/>
                <w:szCs w:val="21"/>
              </w:rPr>
            </w:pPr>
            <w:r>
              <w:rPr>
                <w:rFonts w:hint="eastAsia" w:ascii="宋体" w:hAnsi="宋体"/>
                <w:sz w:val="21"/>
                <w:szCs w:val="21"/>
              </w:rPr>
              <w:t>2</w:t>
            </w:r>
          </w:p>
        </w:tc>
        <w:tc>
          <w:tcPr>
            <w:tcW w:w="1984" w:type="dxa"/>
            <w:tcBorders>
              <w:top w:val="single" w:color="auto" w:sz="4" w:space="0"/>
              <w:left w:val="nil"/>
              <w:bottom w:val="single" w:color="auto" w:sz="4" w:space="0"/>
              <w:right w:val="single" w:color="auto" w:sz="4" w:space="0"/>
            </w:tcBorders>
            <w:noWrap w:val="0"/>
            <w:vAlign w:val="center"/>
          </w:tcPr>
          <w:p>
            <w:pPr>
              <w:pStyle w:val="61"/>
              <w:keepNext w:val="0"/>
              <w:keepLines w:val="0"/>
              <w:pageBreakBefore w:val="0"/>
              <w:kinsoku/>
              <w:wordWrap/>
              <w:overflowPunct/>
              <w:topLinePunct w:val="0"/>
              <w:bidi w:val="0"/>
              <w:snapToGrid w:val="0"/>
              <w:spacing w:line="240" w:lineRule="auto"/>
              <w:jc w:val="center"/>
              <w:textAlignment w:val="auto"/>
              <w:rPr>
                <w:rFonts w:ascii="宋体" w:hAnsi="宋体" w:eastAsia="宋体" w:cs="Times New Roman"/>
                <w:sz w:val="21"/>
                <w:szCs w:val="21"/>
              </w:rPr>
            </w:pPr>
            <w:r>
              <w:rPr>
                <w:rFonts w:hint="eastAsia" w:ascii="宋体" w:hAnsi="宋体" w:eastAsia="宋体" w:cs="Times New Roman"/>
                <w:sz w:val="21"/>
                <w:szCs w:val="21"/>
              </w:rPr>
              <w:t>视频编码方式(Codec)</w:t>
            </w:r>
          </w:p>
        </w:tc>
        <w:tc>
          <w:tcPr>
            <w:tcW w:w="6077" w:type="dxa"/>
            <w:tcBorders>
              <w:top w:val="single" w:color="auto" w:sz="4"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line="240" w:lineRule="auto"/>
              <w:jc w:val="left"/>
              <w:textAlignment w:val="auto"/>
              <w:rPr>
                <w:rFonts w:ascii="宋体" w:hAnsi="宋体"/>
                <w:sz w:val="21"/>
                <w:szCs w:val="21"/>
              </w:rPr>
            </w:pPr>
            <w:r>
              <w:rPr>
                <w:rFonts w:hint="eastAsia" w:ascii="宋体" w:hAnsi="宋体"/>
                <w:sz w:val="21"/>
                <w:szCs w:val="21"/>
              </w:rPr>
              <w:t>H.264 .mp4</w:t>
            </w:r>
          </w:p>
          <w:p>
            <w:pPr>
              <w:keepNext w:val="0"/>
              <w:keepLines w:val="0"/>
              <w:pageBreakBefore w:val="0"/>
              <w:kinsoku/>
              <w:wordWrap/>
              <w:overflowPunct/>
              <w:topLinePunct w:val="0"/>
              <w:autoSpaceDE w:val="0"/>
              <w:autoSpaceDN w:val="0"/>
              <w:bidi w:val="0"/>
              <w:adjustRightInd w:val="0"/>
              <w:snapToGrid w:val="0"/>
              <w:spacing w:line="240" w:lineRule="auto"/>
              <w:jc w:val="left"/>
              <w:textAlignment w:val="auto"/>
              <w:rPr>
                <w:rFonts w:ascii="宋体" w:hAnsi="宋体"/>
                <w:sz w:val="21"/>
                <w:szCs w:val="21"/>
              </w:rPr>
            </w:pPr>
            <w:r>
              <w:rPr>
                <w:rFonts w:hint="eastAsia" w:ascii="宋体" w:hAnsi="宋体"/>
                <w:sz w:val="21"/>
                <w:szCs w:val="21"/>
              </w:rPr>
              <w:t>（视频压缩采用H.264 编码方式，封装格式采用MP4）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240" w:lineRule="auto"/>
              <w:jc w:val="center"/>
              <w:textAlignment w:val="auto"/>
              <w:rPr>
                <w:rFonts w:ascii="宋体" w:hAnsi="宋体"/>
                <w:sz w:val="21"/>
                <w:szCs w:val="21"/>
              </w:rPr>
            </w:pPr>
            <w:r>
              <w:rPr>
                <w:rFonts w:hint="eastAsia" w:ascii="宋体" w:hAnsi="宋体"/>
                <w:sz w:val="21"/>
                <w:szCs w:val="21"/>
              </w:rPr>
              <w:t>3</w:t>
            </w:r>
          </w:p>
        </w:tc>
        <w:tc>
          <w:tcPr>
            <w:tcW w:w="1984" w:type="dxa"/>
            <w:tcBorders>
              <w:top w:val="single" w:color="auto" w:sz="4"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line="240" w:lineRule="auto"/>
              <w:jc w:val="center"/>
              <w:textAlignment w:val="auto"/>
              <w:rPr>
                <w:rFonts w:ascii="宋体" w:hAnsi="宋体"/>
                <w:sz w:val="21"/>
                <w:szCs w:val="21"/>
              </w:rPr>
            </w:pPr>
            <w:r>
              <w:rPr>
                <w:rFonts w:hint="eastAsia" w:ascii="宋体" w:hAnsi="宋体"/>
                <w:sz w:val="21"/>
                <w:szCs w:val="21"/>
              </w:rPr>
              <w:t>视频分辨率</w:t>
            </w:r>
          </w:p>
          <w:p>
            <w:pPr>
              <w:keepNext w:val="0"/>
              <w:keepLines w:val="0"/>
              <w:pageBreakBefore w:val="0"/>
              <w:kinsoku/>
              <w:wordWrap/>
              <w:overflowPunct/>
              <w:topLinePunct w:val="0"/>
              <w:autoSpaceDE w:val="0"/>
              <w:autoSpaceDN w:val="0"/>
              <w:bidi w:val="0"/>
              <w:adjustRightInd w:val="0"/>
              <w:snapToGrid w:val="0"/>
              <w:spacing w:line="240" w:lineRule="auto"/>
              <w:jc w:val="center"/>
              <w:textAlignment w:val="auto"/>
              <w:rPr>
                <w:rFonts w:ascii="宋体" w:hAnsi="宋体"/>
                <w:sz w:val="21"/>
                <w:szCs w:val="21"/>
              </w:rPr>
            </w:pPr>
            <w:r>
              <w:rPr>
                <w:rFonts w:hint="eastAsia" w:ascii="宋体" w:hAnsi="宋体"/>
                <w:sz w:val="21"/>
                <w:szCs w:val="21"/>
              </w:rPr>
              <w:t>(Resolution)</w:t>
            </w:r>
          </w:p>
        </w:tc>
        <w:tc>
          <w:tcPr>
            <w:tcW w:w="6077" w:type="dxa"/>
            <w:tcBorders>
              <w:top w:val="single" w:color="auto" w:sz="4"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line="240" w:lineRule="auto"/>
              <w:jc w:val="left"/>
              <w:textAlignment w:val="auto"/>
              <w:rPr>
                <w:rFonts w:ascii="宋体" w:hAnsi="宋体"/>
                <w:sz w:val="21"/>
                <w:szCs w:val="21"/>
              </w:rPr>
            </w:pPr>
            <w:r>
              <w:rPr>
                <w:rFonts w:hint="eastAsia" w:ascii="宋体" w:hAnsi="宋体"/>
                <w:sz w:val="21"/>
                <w:szCs w:val="21"/>
              </w:rPr>
              <w:t>（1）提交的高清成片，分辨率不低于1080P（1920×1080 像素，16:9）</w:t>
            </w:r>
          </w:p>
          <w:p>
            <w:pPr>
              <w:keepNext w:val="0"/>
              <w:keepLines w:val="0"/>
              <w:pageBreakBefore w:val="0"/>
              <w:kinsoku/>
              <w:wordWrap/>
              <w:overflowPunct/>
              <w:topLinePunct w:val="0"/>
              <w:autoSpaceDE w:val="0"/>
              <w:autoSpaceDN w:val="0"/>
              <w:bidi w:val="0"/>
              <w:adjustRightInd w:val="0"/>
              <w:snapToGrid w:val="0"/>
              <w:spacing w:line="240" w:lineRule="auto"/>
              <w:jc w:val="left"/>
              <w:textAlignment w:val="auto"/>
              <w:rPr>
                <w:rFonts w:ascii="宋体" w:hAnsi="宋体"/>
                <w:sz w:val="21"/>
                <w:szCs w:val="21"/>
              </w:rPr>
            </w:pPr>
            <w:r>
              <w:rPr>
                <w:rFonts w:hint="eastAsia" w:ascii="宋体" w:hAnsi="宋体"/>
                <w:sz w:val="21"/>
                <w:szCs w:val="21"/>
              </w:rPr>
              <w:t>（2）单个视频文件大小不能超过1GB，如高清视频文件过大，还同时需要分辨率不低于720 × 480 像素的标清视频文件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240" w:lineRule="auto"/>
              <w:jc w:val="center"/>
              <w:textAlignment w:val="auto"/>
              <w:rPr>
                <w:rFonts w:ascii="宋体" w:hAnsi="宋体"/>
                <w:sz w:val="21"/>
                <w:szCs w:val="21"/>
              </w:rPr>
            </w:pPr>
            <w:r>
              <w:rPr>
                <w:rFonts w:hint="eastAsia" w:ascii="宋体" w:hAnsi="宋体"/>
                <w:sz w:val="21"/>
                <w:szCs w:val="21"/>
              </w:rPr>
              <w:t>4</w:t>
            </w:r>
          </w:p>
        </w:tc>
        <w:tc>
          <w:tcPr>
            <w:tcW w:w="1984" w:type="dxa"/>
            <w:tcBorders>
              <w:top w:val="single" w:color="auto" w:sz="4"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line="240" w:lineRule="auto"/>
              <w:jc w:val="center"/>
              <w:textAlignment w:val="auto"/>
              <w:rPr>
                <w:rFonts w:ascii="宋体" w:hAnsi="宋体"/>
                <w:sz w:val="21"/>
                <w:szCs w:val="21"/>
              </w:rPr>
            </w:pPr>
            <w:r>
              <w:rPr>
                <w:rFonts w:hint="eastAsia" w:ascii="宋体" w:hAnsi="宋体"/>
                <w:sz w:val="21"/>
                <w:szCs w:val="21"/>
              </w:rPr>
              <w:t>视频帧率</w:t>
            </w:r>
          </w:p>
          <w:p>
            <w:pPr>
              <w:keepNext w:val="0"/>
              <w:keepLines w:val="0"/>
              <w:pageBreakBefore w:val="0"/>
              <w:kinsoku/>
              <w:wordWrap/>
              <w:overflowPunct/>
              <w:topLinePunct w:val="0"/>
              <w:autoSpaceDE w:val="0"/>
              <w:autoSpaceDN w:val="0"/>
              <w:bidi w:val="0"/>
              <w:adjustRightInd w:val="0"/>
              <w:snapToGrid w:val="0"/>
              <w:spacing w:line="240" w:lineRule="auto"/>
              <w:jc w:val="center"/>
              <w:textAlignment w:val="auto"/>
              <w:rPr>
                <w:rFonts w:ascii="宋体" w:hAnsi="宋体"/>
                <w:sz w:val="21"/>
                <w:szCs w:val="21"/>
              </w:rPr>
            </w:pPr>
            <w:r>
              <w:rPr>
                <w:rFonts w:hint="eastAsia" w:ascii="宋体" w:hAnsi="宋体"/>
                <w:sz w:val="21"/>
                <w:szCs w:val="21"/>
              </w:rPr>
              <w:t>(Frame Rate)</w:t>
            </w:r>
          </w:p>
        </w:tc>
        <w:tc>
          <w:tcPr>
            <w:tcW w:w="6077" w:type="dxa"/>
            <w:tcBorders>
              <w:top w:val="single" w:color="auto" w:sz="4"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line="240" w:lineRule="auto"/>
              <w:jc w:val="left"/>
              <w:textAlignment w:val="auto"/>
              <w:rPr>
                <w:rFonts w:ascii="宋体" w:hAnsi="宋体"/>
                <w:sz w:val="21"/>
                <w:szCs w:val="21"/>
              </w:rPr>
            </w:pPr>
            <w:r>
              <w:rPr>
                <w:rFonts w:hint="eastAsia" w:ascii="宋体" w:hAnsi="宋体"/>
                <w:sz w:val="21"/>
                <w:szCs w:val="21"/>
              </w:rPr>
              <w:t>（1）25 fps 或者 29.97 fps （fps:每秒帧数）；</w:t>
            </w:r>
          </w:p>
          <w:p>
            <w:pPr>
              <w:pStyle w:val="61"/>
              <w:keepNext w:val="0"/>
              <w:keepLines w:val="0"/>
              <w:pageBreakBefore w:val="0"/>
              <w:kinsoku/>
              <w:wordWrap/>
              <w:overflowPunct/>
              <w:topLinePunct w:val="0"/>
              <w:bidi w:val="0"/>
              <w:snapToGrid w:val="0"/>
              <w:spacing w:line="240" w:lineRule="auto"/>
              <w:textAlignment w:val="auto"/>
              <w:rPr>
                <w:rFonts w:ascii="宋体" w:hAnsi="宋体" w:eastAsia="宋体" w:cs="Times New Roman"/>
                <w:sz w:val="21"/>
                <w:szCs w:val="21"/>
              </w:rPr>
            </w:pPr>
            <w:r>
              <w:rPr>
                <w:rFonts w:hint="eastAsia" w:ascii="宋体" w:hAnsi="宋体" w:eastAsia="宋体" w:cs="Times New Roman"/>
                <w:sz w:val="21"/>
                <w:szCs w:val="21"/>
              </w:rPr>
              <w:t>（2）扫描方式为逐行扫描。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240" w:lineRule="auto"/>
              <w:jc w:val="center"/>
              <w:textAlignment w:val="auto"/>
              <w:rPr>
                <w:rFonts w:ascii="宋体" w:hAnsi="宋体"/>
                <w:sz w:val="21"/>
                <w:szCs w:val="21"/>
              </w:rPr>
            </w:pPr>
            <w:r>
              <w:rPr>
                <w:rFonts w:hint="eastAsia" w:ascii="宋体" w:hAnsi="宋体"/>
                <w:sz w:val="21"/>
                <w:szCs w:val="21"/>
              </w:rPr>
              <w:t>5</w:t>
            </w:r>
          </w:p>
        </w:tc>
        <w:tc>
          <w:tcPr>
            <w:tcW w:w="1984" w:type="dxa"/>
            <w:tcBorders>
              <w:top w:val="single" w:color="auto" w:sz="4"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line="240" w:lineRule="auto"/>
              <w:jc w:val="center"/>
              <w:textAlignment w:val="auto"/>
              <w:rPr>
                <w:rFonts w:ascii="宋体" w:hAnsi="宋体"/>
                <w:sz w:val="21"/>
                <w:szCs w:val="21"/>
              </w:rPr>
            </w:pPr>
            <w:r>
              <w:rPr>
                <w:rFonts w:hint="eastAsia" w:ascii="宋体" w:hAnsi="宋体"/>
                <w:sz w:val="21"/>
                <w:szCs w:val="21"/>
              </w:rPr>
              <w:t>视频码率(Bit Rate)</w:t>
            </w:r>
          </w:p>
        </w:tc>
        <w:tc>
          <w:tcPr>
            <w:tcW w:w="6077" w:type="dxa"/>
            <w:tcBorders>
              <w:top w:val="single" w:color="auto" w:sz="4"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line="240" w:lineRule="auto"/>
              <w:jc w:val="left"/>
              <w:textAlignment w:val="auto"/>
              <w:rPr>
                <w:rFonts w:ascii="宋体" w:hAnsi="宋体"/>
                <w:sz w:val="21"/>
                <w:szCs w:val="21"/>
              </w:rPr>
            </w:pPr>
            <w:r>
              <w:rPr>
                <w:rFonts w:hint="eastAsia" w:ascii="宋体" w:hAnsi="宋体"/>
                <w:sz w:val="21"/>
                <w:szCs w:val="21"/>
              </w:rPr>
              <w:t>不低于 8Mbps（bps：每秒比特数）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240" w:lineRule="auto"/>
              <w:jc w:val="center"/>
              <w:textAlignment w:val="auto"/>
              <w:rPr>
                <w:rFonts w:ascii="宋体" w:hAnsi="宋体"/>
                <w:sz w:val="21"/>
                <w:szCs w:val="21"/>
              </w:rPr>
            </w:pPr>
            <w:r>
              <w:rPr>
                <w:rFonts w:hint="eastAsia" w:ascii="宋体" w:hAnsi="宋体"/>
                <w:sz w:val="21"/>
                <w:szCs w:val="21"/>
              </w:rPr>
              <w:t>6</w:t>
            </w:r>
          </w:p>
        </w:tc>
        <w:tc>
          <w:tcPr>
            <w:tcW w:w="1984" w:type="dxa"/>
            <w:tcBorders>
              <w:top w:val="single" w:color="auto" w:sz="4" w:space="0"/>
              <w:left w:val="nil"/>
              <w:bottom w:val="single" w:color="auto" w:sz="4" w:space="0"/>
              <w:right w:val="single" w:color="auto" w:sz="4" w:space="0"/>
            </w:tcBorders>
            <w:noWrap w:val="0"/>
            <w:vAlign w:val="center"/>
          </w:tcPr>
          <w:p>
            <w:pPr>
              <w:pStyle w:val="61"/>
              <w:keepNext w:val="0"/>
              <w:keepLines w:val="0"/>
              <w:pageBreakBefore w:val="0"/>
              <w:kinsoku/>
              <w:wordWrap/>
              <w:overflowPunct/>
              <w:topLinePunct w:val="0"/>
              <w:bidi w:val="0"/>
              <w:snapToGrid w:val="0"/>
              <w:spacing w:line="240" w:lineRule="auto"/>
              <w:jc w:val="center"/>
              <w:textAlignment w:val="auto"/>
              <w:rPr>
                <w:rFonts w:ascii="宋体" w:hAnsi="宋体" w:eastAsia="宋体" w:cs="Times New Roman"/>
                <w:sz w:val="21"/>
                <w:szCs w:val="21"/>
              </w:rPr>
            </w:pPr>
            <w:r>
              <w:rPr>
                <w:rFonts w:hint="eastAsia" w:ascii="宋体" w:hAnsi="宋体" w:eastAsia="宋体" w:cs="Times New Roman"/>
                <w:sz w:val="21"/>
                <w:szCs w:val="21"/>
              </w:rPr>
              <w:t>图像效果</w:t>
            </w:r>
          </w:p>
        </w:tc>
        <w:tc>
          <w:tcPr>
            <w:tcW w:w="6077" w:type="dxa"/>
            <w:tcBorders>
              <w:top w:val="single" w:color="auto" w:sz="4"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line="240" w:lineRule="auto"/>
              <w:jc w:val="left"/>
              <w:textAlignment w:val="auto"/>
              <w:rPr>
                <w:rFonts w:ascii="宋体" w:hAnsi="宋体"/>
                <w:sz w:val="21"/>
                <w:szCs w:val="21"/>
              </w:rPr>
            </w:pPr>
            <w:r>
              <w:rPr>
                <w:rFonts w:hint="eastAsia" w:ascii="宋体" w:hAnsi="宋体"/>
                <w:sz w:val="21"/>
                <w:szCs w:val="21"/>
              </w:rPr>
              <w:t>（1）图像不过亮、过暗；</w:t>
            </w:r>
          </w:p>
          <w:p>
            <w:pPr>
              <w:keepNext w:val="0"/>
              <w:keepLines w:val="0"/>
              <w:pageBreakBefore w:val="0"/>
              <w:kinsoku/>
              <w:wordWrap/>
              <w:overflowPunct/>
              <w:topLinePunct w:val="0"/>
              <w:autoSpaceDE w:val="0"/>
              <w:autoSpaceDN w:val="0"/>
              <w:bidi w:val="0"/>
              <w:adjustRightInd w:val="0"/>
              <w:snapToGrid w:val="0"/>
              <w:spacing w:line="240" w:lineRule="auto"/>
              <w:jc w:val="left"/>
              <w:textAlignment w:val="auto"/>
              <w:rPr>
                <w:rFonts w:ascii="宋体" w:hAnsi="宋体"/>
                <w:sz w:val="21"/>
                <w:szCs w:val="21"/>
              </w:rPr>
            </w:pPr>
            <w:r>
              <w:rPr>
                <w:rFonts w:hint="eastAsia" w:ascii="宋体" w:hAnsi="宋体"/>
                <w:sz w:val="21"/>
                <w:szCs w:val="21"/>
              </w:rPr>
              <w:t>（2）人、物移动时无拖影、耀光现象；</w:t>
            </w:r>
          </w:p>
          <w:p>
            <w:pPr>
              <w:keepNext w:val="0"/>
              <w:keepLines w:val="0"/>
              <w:pageBreakBefore w:val="0"/>
              <w:kinsoku/>
              <w:wordWrap/>
              <w:overflowPunct/>
              <w:topLinePunct w:val="0"/>
              <w:autoSpaceDE w:val="0"/>
              <w:autoSpaceDN w:val="0"/>
              <w:bidi w:val="0"/>
              <w:adjustRightInd w:val="0"/>
              <w:snapToGrid w:val="0"/>
              <w:spacing w:line="240" w:lineRule="auto"/>
              <w:jc w:val="left"/>
              <w:textAlignment w:val="auto"/>
              <w:rPr>
                <w:rFonts w:ascii="宋体" w:hAnsi="宋体"/>
                <w:sz w:val="21"/>
                <w:szCs w:val="21"/>
              </w:rPr>
            </w:pPr>
            <w:r>
              <w:rPr>
                <w:rFonts w:hint="eastAsia" w:ascii="宋体" w:hAnsi="宋体"/>
                <w:sz w:val="21"/>
                <w:szCs w:val="21"/>
              </w:rPr>
              <w:t>（3）无其它图像质量问题。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240" w:lineRule="auto"/>
              <w:jc w:val="center"/>
              <w:textAlignment w:val="auto"/>
              <w:rPr>
                <w:rFonts w:ascii="宋体" w:hAnsi="宋体"/>
                <w:sz w:val="21"/>
                <w:szCs w:val="21"/>
              </w:rPr>
            </w:pPr>
            <w:r>
              <w:rPr>
                <w:rFonts w:hint="eastAsia" w:ascii="宋体" w:hAnsi="宋体"/>
                <w:sz w:val="21"/>
                <w:szCs w:val="21"/>
              </w:rPr>
              <w:t>7</w:t>
            </w:r>
          </w:p>
        </w:tc>
        <w:tc>
          <w:tcPr>
            <w:tcW w:w="1984" w:type="dxa"/>
            <w:tcBorders>
              <w:top w:val="single" w:color="auto" w:sz="4"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line="240" w:lineRule="auto"/>
              <w:jc w:val="center"/>
              <w:textAlignment w:val="auto"/>
              <w:rPr>
                <w:rFonts w:ascii="宋体" w:hAnsi="宋体"/>
                <w:sz w:val="21"/>
                <w:szCs w:val="21"/>
              </w:rPr>
            </w:pPr>
            <w:r>
              <w:rPr>
                <w:rFonts w:hint="eastAsia" w:ascii="宋体" w:hAnsi="宋体"/>
                <w:sz w:val="21"/>
                <w:szCs w:val="21"/>
              </w:rPr>
              <w:t>音频格式(Audio)</w:t>
            </w:r>
          </w:p>
        </w:tc>
        <w:tc>
          <w:tcPr>
            <w:tcW w:w="6077" w:type="dxa"/>
            <w:tcBorders>
              <w:top w:val="single" w:color="auto" w:sz="4"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line="240" w:lineRule="auto"/>
              <w:jc w:val="left"/>
              <w:textAlignment w:val="auto"/>
              <w:rPr>
                <w:rFonts w:ascii="宋体" w:hAnsi="宋体"/>
                <w:sz w:val="21"/>
                <w:szCs w:val="21"/>
              </w:rPr>
            </w:pPr>
            <w:r>
              <w:rPr>
                <w:rFonts w:hint="eastAsia" w:ascii="宋体" w:hAnsi="宋体"/>
                <w:sz w:val="21"/>
                <w:szCs w:val="21"/>
              </w:rPr>
              <w:t>线性高级音频编码格式，Linear AAC(Advanced Audio Coding)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240" w:lineRule="auto"/>
              <w:jc w:val="center"/>
              <w:textAlignment w:val="auto"/>
              <w:rPr>
                <w:rFonts w:ascii="宋体" w:hAnsi="宋体"/>
                <w:sz w:val="21"/>
                <w:szCs w:val="21"/>
              </w:rPr>
            </w:pPr>
            <w:r>
              <w:rPr>
                <w:rFonts w:hint="eastAsia" w:ascii="宋体" w:hAnsi="宋体"/>
                <w:sz w:val="21"/>
                <w:szCs w:val="21"/>
              </w:rPr>
              <w:t>8</w:t>
            </w:r>
          </w:p>
        </w:tc>
        <w:tc>
          <w:tcPr>
            <w:tcW w:w="1984" w:type="dxa"/>
            <w:tcBorders>
              <w:top w:val="single" w:color="auto" w:sz="4"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line="240" w:lineRule="auto"/>
              <w:jc w:val="center"/>
              <w:textAlignment w:val="auto"/>
              <w:rPr>
                <w:rFonts w:ascii="宋体" w:hAnsi="宋体"/>
                <w:sz w:val="21"/>
                <w:szCs w:val="21"/>
              </w:rPr>
            </w:pPr>
            <w:r>
              <w:rPr>
                <w:rFonts w:hint="eastAsia" w:ascii="宋体" w:hAnsi="宋体"/>
                <w:sz w:val="21"/>
                <w:szCs w:val="21"/>
              </w:rPr>
              <w:t>音频采样率</w:t>
            </w:r>
          </w:p>
          <w:p>
            <w:pPr>
              <w:keepNext w:val="0"/>
              <w:keepLines w:val="0"/>
              <w:pageBreakBefore w:val="0"/>
              <w:kinsoku/>
              <w:wordWrap/>
              <w:overflowPunct/>
              <w:topLinePunct w:val="0"/>
              <w:autoSpaceDE w:val="0"/>
              <w:autoSpaceDN w:val="0"/>
              <w:bidi w:val="0"/>
              <w:adjustRightInd w:val="0"/>
              <w:snapToGrid w:val="0"/>
              <w:spacing w:line="240" w:lineRule="auto"/>
              <w:jc w:val="center"/>
              <w:textAlignment w:val="auto"/>
              <w:rPr>
                <w:rFonts w:ascii="宋体" w:hAnsi="宋体"/>
                <w:sz w:val="21"/>
                <w:szCs w:val="21"/>
              </w:rPr>
            </w:pPr>
            <w:r>
              <w:rPr>
                <w:rFonts w:hint="eastAsia" w:ascii="宋体" w:hAnsi="宋体"/>
                <w:sz w:val="21"/>
                <w:szCs w:val="21"/>
              </w:rPr>
              <w:t>(Sample Rate)</w:t>
            </w:r>
          </w:p>
        </w:tc>
        <w:tc>
          <w:tcPr>
            <w:tcW w:w="6077" w:type="dxa"/>
            <w:tcBorders>
              <w:top w:val="single" w:color="auto" w:sz="4"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line="240" w:lineRule="auto"/>
              <w:jc w:val="left"/>
              <w:textAlignment w:val="auto"/>
              <w:rPr>
                <w:rFonts w:ascii="宋体" w:hAnsi="宋体"/>
                <w:sz w:val="21"/>
                <w:szCs w:val="21"/>
              </w:rPr>
            </w:pPr>
            <w:r>
              <w:rPr>
                <w:rFonts w:hint="eastAsia" w:ascii="宋体" w:hAnsi="宋体"/>
                <w:sz w:val="21"/>
                <w:szCs w:val="21"/>
              </w:rPr>
              <w:t>采样率不低于48kHz，16位采样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240" w:lineRule="auto"/>
              <w:jc w:val="center"/>
              <w:textAlignment w:val="auto"/>
              <w:rPr>
                <w:rFonts w:ascii="宋体" w:hAnsi="宋体"/>
                <w:sz w:val="21"/>
                <w:szCs w:val="21"/>
              </w:rPr>
            </w:pPr>
            <w:r>
              <w:rPr>
                <w:rFonts w:hint="eastAsia" w:ascii="宋体" w:hAnsi="宋体"/>
                <w:sz w:val="21"/>
                <w:szCs w:val="21"/>
              </w:rPr>
              <w:t>9</w:t>
            </w:r>
          </w:p>
        </w:tc>
        <w:tc>
          <w:tcPr>
            <w:tcW w:w="1984" w:type="dxa"/>
            <w:tcBorders>
              <w:top w:val="single" w:color="auto" w:sz="4"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line="240" w:lineRule="auto"/>
              <w:jc w:val="center"/>
              <w:textAlignment w:val="auto"/>
              <w:rPr>
                <w:rFonts w:ascii="宋体" w:hAnsi="宋体"/>
                <w:sz w:val="21"/>
                <w:szCs w:val="21"/>
              </w:rPr>
            </w:pPr>
            <w:r>
              <w:rPr>
                <w:rFonts w:hint="eastAsia" w:ascii="宋体" w:hAnsi="宋体"/>
                <w:sz w:val="21"/>
                <w:szCs w:val="21"/>
              </w:rPr>
              <w:t>音频码率(Bit Rate)</w:t>
            </w:r>
          </w:p>
        </w:tc>
        <w:tc>
          <w:tcPr>
            <w:tcW w:w="6077" w:type="dxa"/>
            <w:tcBorders>
              <w:top w:val="single" w:color="auto" w:sz="4"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line="240" w:lineRule="auto"/>
              <w:jc w:val="left"/>
              <w:textAlignment w:val="auto"/>
              <w:rPr>
                <w:rFonts w:ascii="宋体" w:hAnsi="宋体"/>
                <w:sz w:val="21"/>
                <w:szCs w:val="21"/>
              </w:rPr>
            </w:pPr>
            <w:r>
              <w:rPr>
                <w:rFonts w:hint="eastAsia" w:ascii="宋体" w:hAnsi="宋体"/>
                <w:sz w:val="21"/>
                <w:szCs w:val="21"/>
              </w:rPr>
              <w:t>不低于1.4Mbps（bps：每秒比特数）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240" w:lineRule="auto"/>
              <w:jc w:val="center"/>
              <w:textAlignment w:val="auto"/>
              <w:rPr>
                <w:rFonts w:ascii="宋体" w:hAnsi="宋体"/>
                <w:sz w:val="21"/>
                <w:szCs w:val="21"/>
              </w:rPr>
            </w:pPr>
            <w:r>
              <w:rPr>
                <w:rFonts w:hint="eastAsia" w:ascii="宋体" w:hAnsi="宋体"/>
                <w:sz w:val="21"/>
                <w:szCs w:val="21"/>
              </w:rPr>
              <w:t>10</w:t>
            </w:r>
          </w:p>
        </w:tc>
        <w:tc>
          <w:tcPr>
            <w:tcW w:w="1984" w:type="dxa"/>
            <w:tcBorders>
              <w:top w:val="single" w:color="auto" w:sz="4" w:space="0"/>
              <w:left w:val="nil"/>
              <w:bottom w:val="single" w:color="auto" w:sz="4" w:space="0"/>
              <w:right w:val="single" w:color="auto" w:sz="4" w:space="0"/>
            </w:tcBorders>
            <w:noWrap w:val="0"/>
            <w:vAlign w:val="center"/>
          </w:tcPr>
          <w:p>
            <w:pPr>
              <w:pStyle w:val="61"/>
              <w:keepNext w:val="0"/>
              <w:keepLines w:val="0"/>
              <w:pageBreakBefore w:val="0"/>
              <w:kinsoku/>
              <w:wordWrap/>
              <w:overflowPunct/>
              <w:topLinePunct w:val="0"/>
              <w:bidi w:val="0"/>
              <w:snapToGrid w:val="0"/>
              <w:spacing w:line="240" w:lineRule="auto"/>
              <w:jc w:val="center"/>
              <w:textAlignment w:val="auto"/>
              <w:rPr>
                <w:rFonts w:ascii="宋体" w:hAnsi="宋体" w:eastAsia="宋体" w:cs="Times New Roman"/>
                <w:sz w:val="21"/>
                <w:szCs w:val="21"/>
              </w:rPr>
            </w:pPr>
            <w:r>
              <w:rPr>
                <w:rFonts w:hint="eastAsia" w:ascii="宋体" w:hAnsi="宋体" w:eastAsia="宋体" w:cs="Times New Roman"/>
                <w:sz w:val="21"/>
                <w:szCs w:val="21"/>
              </w:rPr>
              <w:t>音频声道</w:t>
            </w:r>
          </w:p>
        </w:tc>
        <w:tc>
          <w:tcPr>
            <w:tcW w:w="6077" w:type="dxa"/>
            <w:tcBorders>
              <w:top w:val="single" w:color="auto" w:sz="4" w:space="0"/>
              <w:left w:val="nil"/>
              <w:bottom w:val="single" w:color="auto" w:sz="4" w:space="0"/>
              <w:right w:val="single" w:color="auto" w:sz="4" w:space="0"/>
            </w:tcBorders>
            <w:noWrap w:val="0"/>
            <w:vAlign w:val="center"/>
          </w:tcPr>
          <w:p>
            <w:pPr>
              <w:pStyle w:val="61"/>
              <w:keepNext w:val="0"/>
              <w:keepLines w:val="0"/>
              <w:pageBreakBefore w:val="0"/>
              <w:kinsoku/>
              <w:wordWrap/>
              <w:overflowPunct/>
              <w:topLinePunct w:val="0"/>
              <w:bidi w:val="0"/>
              <w:snapToGrid w:val="0"/>
              <w:spacing w:line="240" w:lineRule="auto"/>
              <w:textAlignment w:val="auto"/>
              <w:rPr>
                <w:rFonts w:ascii="宋体" w:hAnsi="宋体" w:eastAsia="宋体" w:cs="Times New Roman"/>
                <w:sz w:val="21"/>
                <w:szCs w:val="21"/>
              </w:rPr>
            </w:pPr>
            <w:r>
              <w:rPr>
                <w:rFonts w:hint="eastAsia" w:ascii="宋体" w:hAnsi="宋体" w:eastAsia="宋体" w:cs="Times New Roman"/>
                <w:sz w:val="21"/>
                <w:szCs w:val="21"/>
              </w:rPr>
              <w:t>应采用双声道，做混音处理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240" w:lineRule="auto"/>
              <w:jc w:val="center"/>
              <w:textAlignment w:val="auto"/>
              <w:rPr>
                <w:rFonts w:ascii="宋体" w:hAnsi="宋体"/>
                <w:sz w:val="21"/>
                <w:szCs w:val="21"/>
              </w:rPr>
            </w:pPr>
            <w:r>
              <w:rPr>
                <w:rFonts w:hint="eastAsia" w:ascii="宋体" w:hAnsi="宋体"/>
                <w:sz w:val="21"/>
                <w:szCs w:val="21"/>
              </w:rPr>
              <w:t>11</w:t>
            </w:r>
          </w:p>
        </w:tc>
        <w:tc>
          <w:tcPr>
            <w:tcW w:w="1984" w:type="dxa"/>
            <w:tcBorders>
              <w:top w:val="single" w:color="auto" w:sz="4"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line="240" w:lineRule="auto"/>
              <w:jc w:val="center"/>
              <w:textAlignment w:val="auto"/>
              <w:rPr>
                <w:rFonts w:ascii="宋体" w:hAnsi="宋体"/>
                <w:sz w:val="21"/>
                <w:szCs w:val="21"/>
              </w:rPr>
            </w:pPr>
            <w:r>
              <w:rPr>
                <w:rFonts w:hint="eastAsia" w:ascii="宋体" w:hAnsi="宋体"/>
                <w:sz w:val="21"/>
                <w:szCs w:val="21"/>
              </w:rPr>
              <w:t>音频信噪比(SNR)</w:t>
            </w:r>
          </w:p>
        </w:tc>
        <w:tc>
          <w:tcPr>
            <w:tcW w:w="6077" w:type="dxa"/>
            <w:tcBorders>
              <w:top w:val="single" w:color="auto" w:sz="4"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line="240" w:lineRule="auto"/>
              <w:jc w:val="left"/>
              <w:textAlignment w:val="auto"/>
              <w:rPr>
                <w:rFonts w:ascii="宋体" w:hAnsi="宋体"/>
                <w:sz w:val="21"/>
                <w:szCs w:val="21"/>
              </w:rPr>
            </w:pPr>
            <w:r>
              <w:rPr>
                <w:rFonts w:hint="eastAsia" w:ascii="宋体" w:hAnsi="宋体"/>
                <w:sz w:val="21"/>
                <w:szCs w:val="21"/>
              </w:rPr>
              <w:t>大于50dB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240" w:lineRule="auto"/>
              <w:jc w:val="center"/>
              <w:textAlignment w:val="auto"/>
              <w:rPr>
                <w:rFonts w:ascii="宋体" w:hAnsi="宋体"/>
                <w:sz w:val="21"/>
                <w:szCs w:val="21"/>
              </w:rPr>
            </w:pPr>
            <w:r>
              <w:rPr>
                <w:rFonts w:hint="eastAsia" w:ascii="宋体" w:hAnsi="宋体"/>
                <w:sz w:val="21"/>
                <w:szCs w:val="21"/>
              </w:rPr>
              <w:t>12</w:t>
            </w:r>
          </w:p>
        </w:tc>
        <w:tc>
          <w:tcPr>
            <w:tcW w:w="1984" w:type="dxa"/>
            <w:tcBorders>
              <w:top w:val="single" w:color="auto" w:sz="4" w:space="0"/>
              <w:left w:val="nil"/>
              <w:bottom w:val="single" w:color="auto" w:sz="4" w:space="0"/>
              <w:right w:val="single" w:color="auto" w:sz="4" w:space="0"/>
            </w:tcBorders>
            <w:noWrap w:val="0"/>
            <w:vAlign w:val="center"/>
          </w:tcPr>
          <w:p>
            <w:pPr>
              <w:pStyle w:val="61"/>
              <w:keepNext w:val="0"/>
              <w:keepLines w:val="0"/>
              <w:pageBreakBefore w:val="0"/>
              <w:kinsoku/>
              <w:wordWrap/>
              <w:overflowPunct/>
              <w:topLinePunct w:val="0"/>
              <w:bidi w:val="0"/>
              <w:snapToGrid w:val="0"/>
              <w:spacing w:line="240" w:lineRule="auto"/>
              <w:jc w:val="center"/>
              <w:textAlignment w:val="auto"/>
              <w:rPr>
                <w:rFonts w:ascii="宋体" w:hAnsi="宋体" w:eastAsia="宋体" w:cs="Times New Roman"/>
                <w:sz w:val="21"/>
                <w:szCs w:val="21"/>
              </w:rPr>
            </w:pPr>
            <w:r>
              <w:rPr>
                <w:rFonts w:hint="eastAsia" w:ascii="宋体" w:hAnsi="宋体" w:eastAsia="宋体" w:cs="Times New Roman"/>
                <w:sz w:val="21"/>
                <w:szCs w:val="21"/>
              </w:rPr>
              <w:t>唇音同步</w:t>
            </w:r>
          </w:p>
        </w:tc>
        <w:tc>
          <w:tcPr>
            <w:tcW w:w="6077" w:type="dxa"/>
            <w:tcBorders>
              <w:top w:val="single" w:color="auto" w:sz="4" w:space="0"/>
              <w:left w:val="nil"/>
              <w:bottom w:val="single" w:color="auto" w:sz="4" w:space="0"/>
              <w:right w:val="single" w:color="auto" w:sz="4" w:space="0"/>
            </w:tcBorders>
            <w:noWrap w:val="0"/>
            <w:vAlign w:val="center"/>
          </w:tcPr>
          <w:p>
            <w:pPr>
              <w:pStyle w:val="61"/>
              <w:keepNext w:val="0"/>
              <w:keepLines w:val="0"/>
              <w:pageBreakBefore w:val="0"/>
              <w:kinsoku/>
              <w:wordWrap/>
              <w:overflowPunct/>
              <w:topLinePunct w:val="0"/>
              <w:bidi w:val="0"/>
              <w:snapToGrid w:val="0"/>
              <w:spacing w:line="240" w:lineRule="auto"/>
              <w:textAlignment w:val="auto"/>
              <w:rPr>
                <w:rFonts w:ascii="宋体" w:hAnsi="宋体" w:eastAsia="宋体" w:cs="Times New Roman"/>
                <w:sz w:val="21"/>
                <w:szCs w:val="21"/>
              </w:rPr>
            </w:pPr>
            <w:r>
              <w:rPr>
                <w:rFonts w:hint="eastAsia" w:ascii="宋体" w:hAnsi="宋体" w:eastAsia="宋体" w:cs="Times New Roman"/>
                <w:sz w:val="21"/>
                <w:szCs w:val="21"/>
              </w:rPr>
              <w:t>课程视频的唇音同步时间 ≥ 65毫秒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240" w:lineRule="auto"/>
              <w:jc w:val="center"/>
              <w:textAlignment w:val="auto"/>
              <w:rPr>
                <w:rFonts w:ascii="宋体" w:hAnsi="宋体"/>
                <w:sz w:val="21"/>
                <w:szCs w:val="21"/>
              </w:rPr>
            </w:pPr>
            <w:r>
              <w:rPr>
                <w:rFonts w:hint="eastAsia" w:ascii="宋体" w:hAnsi="宋体"/>
                <w:sz w:val="21"/>
                <w:szCs w:val="21"/>
              </w:rPr>
              <w:t>13</w:t>
            </w:r>
          </w:p>
        </w:tc>
        <w:tc>
          <w:tcPr>
            <w:tcW w:w="1984" w:type="dxa"/>
            <w:tcBorders>
              <w:top w:val="single" w:color="auto" w:sz="4" w:space="0"/>
              <w:left w:val="nil"/>
              <w:bottom w:val="single" w:color="auto" w:sz="4" w:space="0"/>
              <w:right w:val="single" w:color="auto" w:sz="4" w:space="0"/>
            </w:tcBorders>
            <w:noWrap w:val="0"/>
            <w:vAlign w:val="center"/>
          </w:tcPr>
          <w:p>
            <w:pPr>
              <w:pStyle w:val="61"/>
              <w:keepNext w:val="0"/>
              <w:keepLines w:val="0"/>
              <w:pageBreakBefore w:val="0"/>
              <w:kinsoku/>
              <w:wordWrap/>
              <w:overflowPunct/>
              <w:topLinePunct w:val="0"/>
              <w:bidi w:val="0"/>
              <w:snapToGrid w:val="0"/>
              <w:spacing w:line="240" w:lineRule="auto"/>
              <w:jc w:val="center"/>
              <w:textAlignment w:val="auto"/>
              <w:rPr>
                <w:rFonts w:ascii="宋体" w:hAnsi="宋体" w:eastAsia="宋体" w:cs="Times New Roman"/>
                <w:sz w:val="21"/>
                <w:szCs w:val="21"/>
              </w:rPr>
            </w:pPr>
            <w:r>
              <w:rPr>
                <w:rFonts w:hint="eastAsia" w:ascii="宋体" w:hAnsi="宋体" w:eastAsia="宋体" w:cs="Times New Roman"/>
                <w:sz w:val="21"/>
                <w:szCs w:val="21"/>
              </w:rPr>
              <w:t>声音效果</w:t>
            </w:r>
          </w:p>
        </w:tc>
        <w:tc>
          <w:tcPr>
            <w:tcW w:w="6077" w:type="dxa"/>
            <w:tcBorders>
              <w:top w:val="single" w:color="auto" w:sz="4"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line="240" w:lineRule="auto"/>
              <w:jc w:val="left"/>
              <w:textAlignment w:val="auto"/>
              <w:rPr>
                <w:rFonts w:ascii="宋体" w:hAnsi="宋体"/>
                <w:sz w:val="21"/>
                <w:szCs w:val="21"/>
              </w:rPr>
            </w:pPr>
            <w:r>
              <w:rPr>
                <w:rFonts w:hint="eastAsia" w:ascii="宋体" w:hAnsi="宋体"/>
                <w:sz w:val="21"/>
                <w:szCs w:val="21"/>
              </w:rPr>
              <w:t>（1）伴音清晰、饱满、圆润，无失真、噪声杂音干扰、音量忽大忽小现象；</w:t>
            </w:r>
          </w:p>
          <w:p>
            <w:pPr>
              <w:keepNext w:val="0"/>
              <w:keepLines w:val="0"/>
              <w:pageBreakBefore w:val="0"/>
              <w:kinsoku/>
              <w:wordWrap/>
              <w:overflowPunct/>
              <w:topLinePunct w:val="0"/>
              <w:autoSpaceDE w:val="0"/>
              <w:autoSpaceDN w:val="0"/>
              <w:bidi w:val="0"/>
              <w:adjustRightInd w:val="0"/>
              <w:snapToGrid w:val="0"/>
              <w:spacing w:line="240" w:lineRule="auto"/>
              <w:jc w:val="left"/>
              <w:textAlignment w:val="auto"/>
              <w:rPr>
                <w:rFonts w:ascii="宋体" w:hAnsi="宋体"/>
                <w:sz w:val="21"/>
                <w:szCs w:val="21"/>
              </w:rPr>
            </w:pPr>
            <w:r>
              <w:rPr>
                <w:rFonts w:hint="eastAsia" w:ascii="宋体" w:hAnsi="宋体"/>
                <w:sz w:val="21"/>
                <w:szCs w:val="21"/>
              </w:rPr>
              <w:t>（2）解说声与现场声无明显比例失调，解说声与背景音乐无明显比例失调。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240" w:lineRule="auto"/>
              <w:jc w:val="center"/>
              <w:textAlignment w:val="auto"/>
              <w:rPr>
                <w:rFonts w:ascii="宋体" w:hAnsi="宋体"/>
                <w:sz w:val="21"/>
                <w:szCs w:val="21"/>
              </w:rPr>
            </w:pPr>
            <w:r>
              <w:rPr>
                <w:rFonts w:hint="eastAsia" w:ascii="宋体" w:hAnsi="宋体"/>
                <w:sz w:val="21"/>
                <w:szCs w:val="21"/>
              </w:rPr>
              <w:t>14</w:t>
            </w:r>
          </w:p>
        </w:tc>
        <w:tc>
          <w:tcPr>
            <w:tcW w:w="1984" w:type="dxa"/>
            <w:tcBorders>
              <w:top w:val="single" w:color="auto" w:sz="4" w:space="0"/>
              <w:left w:val="nil"/>
              <w:bottom w:val="single" w:color="auto" w:sz="4" w:space="0"/>
              <w:right w:val="single" w:color="auto" w:sz="4" w:space="0"/>
            </w:tcBorders>
            <w:noWrap w:val="0"/>
            <w:vAlign w:val="center"/>
          </w:tcPr>
          <w:p>
            <w:pPr>
              <w:pStyle w:val="61"/>
              <w:keepNext w:val="0"/>
              <w:keepLines w:val="0"/>
              <w:pageBreakBefore w:val="0"/>
              <w:kinsoku/>
              <w:wordWrap/>
              <w:overflowPunct/>
              <w:topLinePunct w:val="0"/>
              <w:bidi w:val="0"/>
              <w:snapToGrid w:val="0"/>
              <w:spacing w:line="240" w:lineRule="auto"/>
              <w:jc w:val="center"/>
              <w:textAlignment w:val="auto"/>
              <w:rPr>
                <w:rFonts w:ascii="宋体" w:hAnsi="宋体" w:eastAsia="宋体" w:cs="Times New Roman"/>
                <w:sz w:val="21"/>
                <w:szCs w:val="21"/>
              </w:rPr>
            </w:pPr>
            <w:r>
              <w:rPr>
                <w:rFonts w:hint="eastAsia" w:ascii="宋体" w:hAnsi="宋体" w:eastAsia="宋体" w:cs="Times New Roman"/>
                <w:sz w:val="21"/>
                <w:szCs w:val="21"/>
              </w:rPr>
              <w:t>剪辑</w:t>
            </w:r>
          </w:p>
        </w:tc>
        <w:tc>
          <w:tcPr>
            <w:tcW w:w="6077" w:type="dxa"/>
            <w:tcBorders>
              <w:top w:val="single" w:color="auto" w:sz="4"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line="240" w:lineRule="auto"/>
              <w:jc w:val="left"/>
              <w:textAlignment w:val="auto"/>
              <w:rPr>
                <w:rFonts w:ascii="宋体" w:hAnsi="宋体"/>
                <w:sz w:val="21"/>
                <w:szCs w:val="21"/>
              </w:rPr>
            </w:pPr>
            <w:r>
              <w:rPr>
                <w:rFonts w:hint="eastAsia" w:ascii="宋体" w:hAnsi="宋体"/>
                <w:sz w:val="21"/>
                <w:szCs w:val="21"/>
              </w:rPr>
              <w:t>（1）剪辑衔接自然；</w:t>
            </w:r>
          </w:p>
          <w:p>
            <w:pPr>
              <w:keepNext w:val="0"/>
              <w:keepLines w:val="0"/>
              <w:pageBreakBefore w:val="0"/>
              <w:kinsoku/>
              <w:wordWrap/>
              <w:overflowPunct/>
              <w:topLinePunct w:val="0"/>
              <w:autoSpaceDE w:val="0"/>
              <w:autoSpaceDN w:val="0"/>
              <w:bidi w:val="0"/>
              <w:adjustRightInd w:val="0"/>
              <w:snapToGrid w:val="0"/>
              <w:spacing w:line="240" w:lineRule="auto"/>
              <w:jc w:val="left"/>
              <w:textAlignment w:val="auto"/>
              <w:rPr>
                <w:rFonts w:ascii="宋体" w:hAnsi="宋体"/>
                <w:sz w:val="21"/>
                <w:szCs w:val="21"/>
              </w:rPr>
            </w:pPr>
            <w:r>
              <w:rPr>
                <w:rFonts w:hint="eastAsia" w:ascii="宋体" w:hAnsi="宋体"/>
                <w:sz w:val="21"/>
                <w:szCs w:val="21"/>
              </w:rPr>
              <w:t>（2）无空白帧。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240" w:lineRule="auto"/>
              <w:jc w:val="center"/>
              <w:textAlignment w:val="auto"/>
              <w:rPr>
                <w:rFonts w:ascii="宋体" w:hAnsi="宋体"/>
                <w:sz w:val="21"/>
                <w:szCs w:val="21"/>
              </w:rPr>
            </w:pPr>
            <w:r>
              <w:rPr>
                <w:rFonts w:hint="eastAsia" w:ascii="宋体" w:hAnsi="宋体"/>
                <w:sz w:val="21"/>
                <w:szCs w:val="21"/>
              </w:rPr>
              <w:t>15</w:t>
            </w:r>
          </w:p>
        </w:tc>
        <w:tc>
          <w:tcPr>
            <w:tcW w:w="1984" w:type="dxa"/>
            <w:tcBorders>
              <w:top w:val="single" w:color="auto" w:sz="4" w:space="0"/>
              <w:left w:val="nil"/>
              <w:bottom w:val="single" w:color="auto" w:sz="4" w:space="0"/>
              <w:right w:val="single" w:color="auto" w:sz="4" w:space="0"/>
            </w:tcBorders>
            <w:noWrap w:val="0"/>
            <w:vAlign w:val="center"/>
          </w:tcPr>
          <w:p>
            <w:pPr>
              <w:pStyle w:val="61"/>
              <w:keepNext w:val="0"/>
              <w:keepLines w:val="0"/>
              <w:pageBreakBefore w:val="0"/>
              <w:kinsoku/>
              <w:wordWrap/>
              <w:overflowPunct/>
              <w:topLinePunct w:val="0"/>
              <w:bidi w:val="0"/>
              <w:snapToGrid w:val="0"/>
              <w:spacing w:line="240" w:lineRule="auto"/>
              <w:jc w:val="center"/>
              <w:textAlignment w:val="auto"/>
              <w:rPr>
                <w:rFonts w:ascii="宋体" w:hAnsi="宋体" w:eastAsia="宋体" w:cs="Times New Roman"/>
                <w:sz w:val="21"/>
                <w:szCs w:val="21"/>
              </w:rPr>
            </w:pPr>
            <w:r>
              <w:rPr>
                <w:rFonts w:hint="eastAsia" w:ascii="宋体" w:hAnsi="宋体" w:eastAsia="宋体" w:cs="Times New Roman"/>
                <w:sz w:val="21"/>
                <w:szCs w:val="21"/>
              </w:rPr>
              <w:t>后期动画文字</w:t>
            </w:r>
          </w:p>
        </w:tc>
        <w:tc>
          <w:tcPr>
            <w:tcW w:w="6077" w:type="dxa"/>
            <w:tcBorders>
              <w:top w:val="single" w:color="auto" w:sz="4"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line="240" w:lineRule="auto"/>
              <w:jc w:val="left"/>
              <w:textAlignment w:val="auto"/>
              <w:rPr>
                <w:rFonts w:ascii="宋体" w:hAnsi="宋体"/>
                <w:sz w:val="21"/>
                <w:szCs w:val="21"/>
              </w:rPr>
            </w:pPr>
            <w:r>
              <w:rPr>
                <w:rFonts w:hint="eastAsia" w:ascii="宋体" w:hAnsi="宋体"/>
                <w:sz w:val="21"/>
                <w:szCs w:val="21"/>
              </w:rPr>
              <w:t>（1）后期制作的动画、显示的文字（非字幕文件），不能出现错误；</w:t>
            </w:r>
          </w:p>
          <w:p>
            <w:pPr>
              <w:keepNext w:val="0"/>
              <w:keepLines w:val="0"/>
              <w:pageBreakBefore w:val="0"/>
              <w:kinsoku/>
              <w:wordWrap/>
              <w:overflowPunct/>
              <w:topLinePunct w:val="0"/>
              <w:autoSpaceDE w:val="0"/>
              <w:autoSpaceDN w:val="0"/>
              <w:bidi w:val="0"/>
              <w:adjustRightInd w:val="0"/>
              <w:snapToGrid w:val="0"/>
              <w:spacing w:line="240" w:lineRule="auto"/>
              <w:jc w:val="left"/>
              <w:textAlignment w:val="auto"/>
              <w:rPr>
                <w:rFonts w:ascii="宋体" w:hAnsi="宋体"/>
                <w:sz w:val="21"/>
                <w:szCs w:val="21"/>
              </w:rPr>
            </w:pPr>
            <w:r>
              <w:rPr>
                <w:rFonts w:hint="eastAsia" w:ascii="宋体" w:hAnsi="宋体"/>
                <w:sz w:val="21"/>
                <w:szCs w:val="21"/>
              </w:rPr>
              <w:t>（2）同一门课程中字体风格一致。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240" w:lineRule="auto"/>
              <w:jc w:val="center"/>
              <w:textAlignment w:val="auto"/>
              <w:rPr>
                <w:rFonts w:ascii="宋体" w:hAnsi="宋体"/>
                <w:sz w:val="21"/>
                <w:szCs w:val="21"/>
              </w:rPr>
            </w:pPr>
            <w:r>
              <w:rPr>
                <w:rFonts w:hint="eastAsia" w:ascii="宋体" w:hAnsi="宋体"/>
                <w:sz w:val="21"/>
                <w:szCs w:val="21"/>
              </w:rPr>
              <w:t>16</w:t>
            </w:r>
          </w:p>
        </w:tc>
        <w:tc>
          <w:tcPr>
            <w:tcW w:w="1984" w:type="dxa"/>
            <w:tcBorders>
              <w:top w:val="single" w:color="auto" w:sz="4" w:space="0"/>
              <w:left w:val="nil"/>
              <w:bottom w:val="single" w:color="auto" w:sz="4" w:space="0"/>
              <w:right w:val="single" w:color="auto" w:sz="4" w:space="0"/>
            </w:tcBorders>
            <w:noWrap w:val="0"/>
            <w:vAlign w:val="center"/>
          </w:tcPr>
          <w:p>
            <w:pPr>
              <w:pStyle w:val="61"/>
              <w:keepNext w:val="0"/>
              <w:keepLines w:val="0"/>
              <w:pageBreakBefore w:val="0"/>
              <w:kinsoku/>
              <w:wordWrap/>
              <w:overflowPunct/>
              <w:topLinePunct w:val="0"/>
              <w:bidi w:val="0"/>
              <w:snapToGrid w:val="0"/>
              <w:spacing w:line="240" w:lineRule="auto"/>
              <w:jc w:val="center"/>
              <w:textAlignment w:val="auto"/>
              <w:rPr>
                <w:rFonts w:ascii="宋体" w:hAnsi="宋体" w:eastAsia="宋体" w:cs="Times New Roman"/>
                <w:sz w:val="21"/>
                <w:szCs w:val="21"/>
              </w:rPr>
            </w:pPr>
            <w:r>
              <w:rPr>
                <w:rFonts w:hint="eastAsia" w:ascii="宋体" w:hAnsi="宋体" w:eastAsia="宋体" w:cs="Times New Roman"/>
                <w:sz w:val="21"/>
                <w:szCs w:val="21"/>
              </w:rPr>
              <w:t>字幕要求</w:t>
            </w:r>
          </w:p>
        </w:tc>
        <w:tc>
          <w:tcPr>
            <w:tcW w:w="6077" w:type="dxa"/>
            <w:tcBorders>
              <w:top w:val="single" w:color="auto" w:sz="4"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line="240" w:lineRule="auto"/>
              <w:jc w:val="left"/>
              <w:textAlignment w:val="auto"/>
              <w:rPr>
                <w:rFonts w:ascii="宋体" w:hAnsi="宋体"/>
                <w:sz w:val="21"/>
                <w:szCs w:val="21"/>
              </w:rPr>
            </w:pPr>
            <w:r>
              <w:rPr>
                <w:rFonts w:hint="eastAsia" w:ascii="宋体" w:hAnsi="宋体"/>
                <w:sz w:val="21"/>
                <w:szCs w:val="21"/>
              </w:rPr>
              <w:t>中文授课视频提供对应的中文字幕，英文授课视频提供相应的英文字幕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240" w:lineRule="auto"/>
              <w:jc w:val="center"/>
              <w:textAlignment w:val="auto"/>
              <w:rPr>
                <w:rFonts w:ascii="宋体" w:hAnsi="宋体"/>
                <w:sz w:val="21"/>
                <w:szCs w:val="21"/>
              </w:rPr>
            </w:pPr>
            <w:r>
              <w:rPr>
                <w:rFonts w:hint="eastAsia" w:ascii="宋体" w:hAnsi="宋体"/>
                <w:sz w:val="21"/>
                <w:szCs w:val="21"/>
              </w:rPr>
              <w:t>17</w:t>
            </w:r>
          </w:p>
        </w:tc>
        <w:tc>
          <w:tcPr>
            <w:tcW w:w="1984" w:type="dxa"/>
            <w:tcBorders>
              <w:top w:val="single" w:color="auto" w:sz="4" w:space="0"/>
              <w:left w:val="nil"/>
              <w:bottom w:val="single" w:color="auto" w:sz="4" w:space="0"/>
              <w:right w:val="single" w:color="auto" w:sz="4" w:space="0"/>
            </w:tcBorders>
            <w:noWrap w:val="0"/>
            <w:vAlign w:val="center"/>
          </w:tcPr>
          <w:p>
            <w:pPr>
              <w:pStyle w:val="61"/>
              <w:keepNext w:val="0"/>
              <w:keepLines w:val="0"/>
              <w:pageBreakBefore w:val="0"/>
              <w:kinsoku/>
              <w:wordWrap/>
              <w:overflowPunct/>
              <w:topLinePunct w:val="0"/>
              <w:bidi w:val="0"/>
              <w:snapToGrid w:val="0"/>
              <w:spacing w:line="240" w:lineRule="auto"/>
              <w:jc w:val="center"/>
              <w:textAlignment w:val="auto"/>
              <w:rPr>
                <w:rFonts w:ascii="宋体" w:hAnsi="宋体" w:eastAsia="宋体" w:cs="Times New Roman"/>
                <w:sz w:val="21"/>
                <w:szCs w:val="21"/>
              </w:rPr>
            </w:pPr>
            <w:r>
              <w:rPr>
                <w:rFonts w:hint="eastAsia" w:ascii="宋体" w:hAnsi="宋体" w:eastAsia="宋体" w:cs="Times New Roman"/>
                <w:sz w:val="21"/>
                <w:szCs w:val="21"/>
              </w:rPr>
              <w:t>字幕文件格式</w:t>
            </w:r>
          </w:p>
        </w:tc>
        <w:tc>
          <w:tcPr>
            <w:tcW w:w="6077" w:type="dxa"/>
            <w:tcBorders>
              <w:top w:val="single" w:color="auto" w:sz="4"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line="240" w:lineRule="auto"/>
              <w:jc w:val="left"/>
              <w:textAlignment w:val="auto"/>
              <w:rPr>
                <w:rFonts w:ascii="宋体" w:hAnsi="宋体"/>
                <w:sz w:val="21"/>
                <w:szCs w:val="21"/>
              </w:rPr>
            </w:pPr>
            <w:r>
              <w:rPr>
                <w:rFonts w:hint="eastAsia" w:ascii="宋体" w:hAnsi="宋体"/>
                <w:sz w:val="21"/>
                <w:szCs w:val="21"/>
              </w:rPr>
              <w:t>字幕不能固定加在视频上，必须提供独立的SRT格式的字幕文件。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240" w:lineRule="auto"/>
              <w:jc w:val="center"/>
              <w:textAlignment w:val="auto"/>
              <w:rPr>
                <w:rFonts w:ascii="宋体" w:hAnsi="宋体"/>
                <w:sz w:val="21"/>
                <w:szCs w:val="21"/>
              </w:rPr>
            </w:pPr>
            <w:r>
              <w:rPr>
                <w:rFonts w:hint="eastAsia" w:ascii="宋体" w:hAnsi="宋体"/>
                <w:sz w:val="21"/>
                <w:szCs w:val="21"/>
              </w:rPr>
              <w:t>18</w:t>
            </w:r>
          </w:p>
        </w:tc>
        <w:tc>
          <w:tcPr>
            <w:tcW w:w="1984" w:type="dxa"/>
            <w:tcBorders>
              <w:top w:val="single" w:color="auto" w:sz="4" w:space="0"/>
              <w:left w:val="nil"/>
              <w:bottom w:val="single" w:color="auto" w:sz="4" w:space="0"/>
              <w:right w:val="single" w:color="auto" w:sz="4" w:space="0"/>
            </w:tcBorders>
            <w:noWrap w:val="0"/>
            <w:vAlign w:val="center"/>
          </w:tcPr>
          <w:p>
            <w:pPr>
              <w:pStyle w:val="61"/>
              <w:keepNext w:val="0"/>
              <w:keepLines w:val="0"/>
              <w:pageBreakBefore w:val="0"/>
              <w:kinsoku/>
              <w:wordWrap/>
              <w:overflowPunct/>
              <w:topLinePunct w:val="0"/>
              <w:bidi w:val="0"/>
              <w:snapToGrid w:val="0"/>
              <w:spacing w:line="240" w:lineRule="auto"/>
              <w:jc w:val="center"/>
              <w:textAlignment w:val="auto"/>
              <w:rPr>
                <w:rFonts w:ascii="宋体" w:hAnsi="宋体" w:eastAsia="宋体" w:cs="Times New Roman"/>
                <w:sz w:val="21"/>
                <w:szCs w:val="21"/>
              </w:rPr>
            </w:pPr>
            <w:r>
              <w:rPr>
                <w:rFonts w:hint="eastAsia" w:ascii="宋体" w:hAnsi="宋体" w:eastAsia="宋体" w:cs="Times New Roman"/>
                <w:sz w:val="21"/>
                <w:szCs w:val="21"/>
              </w:rPr>
              <w:t>字幕编码</w:t>
            </w:r>
          </w:p>
        </w:tc>
        <w:tc>
          <w:tcPr>
            <w:tcW w:w="6077" w:type="dxa"/>
            <w:tcBorders>
              <w:top w:val="single" w:color="auto" w:sz="4" w:space="0"/>
              <w:left w:val="nil"/>
              <w:bottom w:val="single" w:color="auto" w:sz="4" w:space="0"/>
              <w:right w:val="single" w:color="auto" w:sz="4" w:space="0"/>
            </w:tcBorders>
            <w:noWrap w:val="0"/>
            <w:vAlign w:val="center"/>
          </w:tcPr>
          <w:p>
            <w:pPr>
              <w:pStyle w:val="61"/>
              <w:keepNext w:val="0"/>
              <w:keepLines w:val="0"/>
              <w:pageBreakBefore w:val="0"/>
              <w:kinsoku/>
              <w:wordWrap/>
              <w:overflowPunct/>
              <w:topLinePunct w:val="0"/>
              <w:bidi w:val="0"/>
              <w:snapToGrid w:val="0"/>
              <w:spacing w:line="240" w:lineRule="auto"/>
              <w:textAlignment w:val="auto"/>
              <w:rPr>
                <w:rFonts w:ascii="宋体" w:hAnsi="宋体" w:eastAsia="宋体" w:cs="Times New Roman"/>
                <w:sz w:val="21"/>
                <w:szCs w:val="21"/>
              </w:rPr>
            </w:pPr>
            <w:r>
              <w:rPr>
                <w:rFonts w:hint="eastAsia" w:ascii="宋体" w:hAnsi="宋体" w:eastAsia="宋体" w:cs="Times New Roman"/>
                <w:sz w:val="21"/>
                <w:szCs w:val="21"/>
              </w:rPr>
              <w:t>中文字幕必须采用UTF-8编码。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240" w:lineRule="auto"/>
              <w:jc w:val="center"/>
              <w:textAlignment w:val="auto"/>
              <w:rPr>
                <w:rFonts w:ascii="宋体" w:hAnsi="宋体"/>
                <w:sz w:val="21"/>
                <w:szCs w:val="21"/>
              </w:rPr>
            </w:pPr>
            <w:r>
              <w:rPr>
                <w:rFonts w:hint="eastAsia" w:ascii="宋体" w:hAnsi="宋体"/>
                <w:sz w:val="21"/>
                <w:szCs w:val="21"/>
              </w:rPr>
              <w:t>19</w:t>
            </w:r>
          </w:p>
        </w:tc>
        <w:tc>
          <w:tcPr>
            <w:tcW w:w="1984" w:type="dxa"/>
            <w:tcBorders>
              <w:top w:val="single" w:color="auto" w:sz="4" w:space="0"/>
              <w:left w:val="nil"/>
              <w:bottom w:val="single" w:color="auto" w:sz="4" w:space="0"/>
              <w:right w:val="single" w:color="auto" w:sz="4" w:space="0"/>
            </w:tcBorders>
            <w:noWrap w:val="0"/>
            <w:vAlign w:val="center"/>
          </w:tcPr>
          <w:p>
            <w:pPr>
              <w:pStyle w:val="61"/>
              <w:keepNext w:val="0"/>
              <w:keepLines w:val="0"/>
              <w:pageBreakBefore w:val="0"/>
              <w:kinsoku/>
              <w:wordWrap/>
              <w:overflowPunct/>
              <w:topLinePunct w:val="0"/>
              <w:bidi w:val="0"/>
              <w:snapToGrid w:val="0"/>
              <w:spacing w:line="240" w:lineRule="auto"/>
              <w:jc w:val="center"/>
              <w:textAlignment w:val="auto"/>
              <w:rPr>
                <w:rFonts w:ascii="宋体" w:hAnsi="宋体" w:eastAsia="宋体" w:cs="Times New Roman"/>
                <w:sz w:val="21"/>
                <w:szCs w:val="21"/>
              </w:rPr>
            </w:pPr>
            <w:r>
              <w:rPr>
                <w:rFonts w:hint="eastAsia" w:ascii="宋体" w:hAnsi="宋体" w:eastAsia="宋体" w:cs="Times New Roman"/>
                <w:sz w:val="21"/>
                <w:szCs w:val="21"/>
              </w:rPr>
              <w:t>字幕时间轴</w:t>
            </w:r>
          </w:p>
        </w:tc>
        <w:tc>
          <w:tcPr>
            <w:tcW w:w="6077" w:type="dxa"/>
            <w:tcBorders>
              <w:top w:val="single" w:color="auto" w:sz="4" w:space="0"/>
              <w:left w:val="nil"/>
              <w:bottom w:val="single" w:color="auto" w:sz="4" w:space="0"/>
              <w:right w:val="single" w:color="auto" w:sz="4" w:space="0"/>
            </w:tcBorders>
            <w:noWrap w:val="0"/>
            <w:vAlign w:val="center"/>
          </w:tcPr>
          <w:p>
            <w:pPr>
              <w:pStyle w:val="61"/>
              <w:keepNext w:val="0"/>
              <w:keepLines w:val="0"/>
              <w:pageBreakBefore w:val="0"/>
              <w:kinsoku/>
              <w:wordWrap/>
              <w:overflowPunct/>
              <w:topLinePunct w:val="0"/>
              <w:bidi w:val="0"/>
              <w:snapToGrid w:val="0"/>
              <w:spacing w:line="240" w:lineRule="auto"/>
              <w:textAlignment w:val="auto"/>
              <w:rPr>
                <w:rFonts w:ascii="宋体" w:hAnsi="宋体" w:eastAsia="宋体" w:cs="Times New Roman"/>
                <w:sz w:val="21"/>
                <w:szCs w:val="21"/>
              </w:rPr>
            </w:pPr>
            <w:r>
              <w:rPr>
                <w:rFonts w:hint="eastAsia" w:ascii="宋体" w:hAnsi="宋体" w:eastAsia="宋体" w:cs="Times New Roman"/>
                <w:sz w:val="21"/>
                <w:szCs w:val="21"/>
              </w:rPr>
              <w:t>时间轴准确，字幕出现时间与视频声音一致。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240" w:lineRule="auto"/>
              <w:jc w:val="center"/>
              <w:textAlignment w:val="auto"/>
              <w:rPr>
                <w:rFonts w:ascii="宋体" w:hAnsi="宋体"/>
                <w:sz w:val="21"/>
                <w:szCs w:val="21"/>
              </w:rPr>
            </w:pPr>
            <w:r>
              <w:rPr>
                <w:rFonts w:hint="eastAsia" w:ascii="宋体" w:hAnsi="宋体"/>
                <w:sz w:val="21"/>
                <w:szCs w:val="21"/>
              </w:rPr>
              <w:t>20</w:t>
            </w:r>
          </w:p>
        </w:tc>
        <w:tc>
          <w:tcPr>
            <w:tcW w:w="1984" w:type="dxa"/>
            <w:tcBorders>
              <w:top w:val="single" w:color="auto" w:sz="4" w:space="0"/>
              <w:left w:val="nil"/>
              <w:bottom w:val="single" w:color="auto" w:sz="4" w:space="0"/>
              <w:right w:val="single" w:color="auto" w:sz="4" w:space="0"/>
            </w:tcBorders>
            <w:noWrap w:val="0"/>
            <w:vAlign w:val="center"/>
          </w:tcPr>
          <w:p>
            <w:pPr>
              <w:pStyle w:val="61"/>
              <w:keepNext w:val="0"/>
              <w:keepLines w:val="0"/>
              <w:pageBreakBefore w:val="0"/>
              <w:kinsoku/>
              <w:wordWrap/>
              <w:overflowPunct/>
              <w:topLinePunct w:val="0"/>
              <w:bidi w:val="0"/>
              <w:snapToGrid w:val="0"/>
              <w:spacing w:line="240" w:lineRule="auto"/>
              <w:jc w:val="center"/>
              <w:textAlignment w:val="auto"/>
              <w:rPr>
                <w:rFonts w:ascii="宋体" w:hAnsi="宋体" w:eastAsia="宋体" w:cs="Times New Roman"/>
                <w:sz w:val="21"/>
                <w:szCs w:val="21"/>
              </w:rPr>
            </w:pPr>
            <w:r>
              <w:rPr>
                <w:rFonts w:hint="eastAsia" w:ascii="宋体" w:hAnsi="宋体" w:eastAsia="宋体" w:cs="Times New Roman"/>
                <w:sz w:val="21"/>
                <w:szCs w:val="21"/>
              </w:rPr>
              <w:t>字幕字数要求</w:t>
            </w:r>
          </w:p>
        </w:tc>
        <w:tc>
          <w:tcPr>
            <w:tcW w:w="6077" w:type="dxa"/>
            <w:tcBorders>
              <w:top w:val="single" w:color="auto" w:sz="4" w:space="0"/>
              <w:left w:val="nil"/>
              <w:bottom w:val="single" w:color="auto" w:sz="4" w:space="0"/>
              <w:right w:val="single" w:color="auto" w:sz="4" w:space="0"/>
            </w:tcBorders>
            <w:noWrap w:val="0"/>
            <w:vAlign w:val="center"/>
          </w:tcPr>
          <w:p>
            <w:pPr>
              <w:pStyle w:val="61"/>
              <w:keepNext w:val="0"/>
              <w:keepLines w:val="0"/>
              <w:pageBreakBefore w:val="0"/>
              <w:kinsoku/>
              <w:wordWrap/>
              <w:overflowPunct/>
              <w:topLinePunct w:val="0"/>
              <w:bidi w:val="0"/>
              <w:snapToGrid w:val="0"/>
              <w:spacing w:line="240" w:lineRule="auto"/>
              <w:textAlignment w:val="auto"/>
              <w:rPr>
                <w:rFonts w:ascii="宋体" w:hAnsi="宋体" w:eastAsia="宋体" w:cs="Times New Roman"/>
                <w:sz w:val="21"/>
                <w:szCs w:val="21"/>
              </w:rPr>
            </w:pPr>
            <w:r>
              <w:rPr>
                <w:rFonts w:hint="eastAsia" w:ascii="宋体" w:hAnsi="宋体" w:eastAsia="宋体" w:cs="Times New Roman"/>
                <w:sz w:val="21"/>
                <w:szCs w:val="21"/>
              </w:rPr>
              <w:t>（1）每屏只有一行字幕；</w:t>
            </w:r>
          </w:p>
          <w:p>
            <w:pPr>
              <w:pStyle w:val="61"/>
              <w:keepNext w:val="0"/>
              <w:keepLines w:val="0"/>
              <w:pageBreakBefore w:val="0"/>
              <w:kinsoku/>
              <w:wordWrap/>
              <w:overflowPunct/>
              <w:topLinePunct w:val="0"/>
              <w:bidi w:val="0"/>
              <w:snapToGrid w:val="0"/>
              <w:spacing w:line="240" w:lineRule="auto"/>
              <w:textAlignment w:val="auto"/>
              <w:rPr>
                <w:rFonts w:ascii="宋体" w:hAnsi="宋体" w:eastAsia="宋体" w:cs="Times New Roman"/>
                <w:sz w:val="21"/>
                <w:szCs w:val="21"/>
              </w:rPr>
            </w:pPr>
            <w:r>
              <w:rPr>
                <w:rFonts w:hint="eastAsia" w:ascii="宋体" w:hAnsi="宋体" w:eastAsia="宋体" w:cs="Times New Roman"/>
                <w:sz w:val="21"/>
                <w:szCs w:val="21"/>
              </w:rPr>
              <w:t>（2）画幅比为16：9的，每行不超过20个字；</w:t>
            </w:r>
          </w:p>
          <w:p>
            <w:pPr>
              <w:pStyle w:val="61"/>
              <w:keepNext w:val="0"/>
              <w:keepLines w:val="0"/>
              <w:pageBreakBefore w:val="0"/>
              <w:kinsoku/>
              <w:wordWrap/>
              <w:overflowPunct/>
              <w:topLinePunct w:val="0"/>
              <w:bidi w:val="0"/>
              <w:snapToGrid w:val="0"/>
              <w:spacing w:line="240" w:lineRule="auto"/>
              <w:textAlignment w:val="auto"/>
              <w:rPr>
                <w:rFonts w:ascii="宋体" w:hAnsi="宋体" w:eastAsia="宋体" w:cs="Times New Roman"/>
                <w:sz w:val="21"/>
                <w:szCs w:val="21"/>
              </w:rPr>
            </w:pPr>
            <w:r>
              <w:rPr>
                <w:rFonts w:hint="eastAsia" w:ascii="宋体" w:hAnsi="宋体" w:eastAsia="宋体" w:cs="Times New Roman"/>
                <w:sz w:val="21"/>
                <w:szCs w:val="21"/>
              </w:rPr>
              <w:t>（3）画幅比为4:3的，每行不超过15个字。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240" w:lineRule="auto"/>
              <w:jc w:val="center"/>
              <w:textAlignment w:val="auto"/>
              <w:rPr>
                <w:rFonts w:ascii="宋体" w:hAnsi="宋体"/>
                <w:sz w:val="21"/>
                <w:szCs w:val="21"/>
              </w:rPr>
            </w:pPr>
            <w:r>
              <w:rPr>
                <w:rFonts w:hint="eastAsia" w:ascii="宋体" w:hAnsi="宋体"/>
                <w:sz w:val="21"/>
                <w:szCs w:val="21"/>
              </w:rPr>
              <w:t>21</w:t>
            </w:r>
          </w:p>
        </w:tc>
        <w:tc>
          <w:tcPr>
            <w:tcW w:w="1984" w:type="dxa"/>
            <w:tcBorders>
              <w:top w:val="single" w:color="auto" w:sz="4" w:space="0"/>
              <w:left w:val="nil"/>
              <w:bottom w:val="single" w:color="auto" w:sz="4" w:space="0"/>
              <w:right w:val="single" w:color="auto" w:sz="4" w:space="0"/>
            </w:tcBorders>
            <w:noWrap w:val="0"/>
            <w:vAlign w:val="center"/>
          </w:tcPr>
          <w:p>
            <w:pPr>
              <w:pStyle w:val="61"/>
              <w:keepNext w:val="0"/>
              <w:keepLines w:val="0"/>
              <w:pageBreakBefore w:val="0"/>
              <w:kinsoku/>
              <w:wordWrap/>
              <w:overflowPunct/>
              <w:topLinePunct w:val="0"/>
              <w:bidi w:val="0"/>
              <w:snapToGrid w:val="0"/>
              <w:spacing w:line="240" w:lineRule="auto"/>
              <w:jc w:val="center"/>
              <w:textAlignment w:val="auto"/>
              <w:rPr>
                <w:rFonts w:ascii="宋体" w:hAnsi="宋体" w:eastAsia="宋体" w:cs="Times New Roman"/>
                <w:sz w:val="21"/>
                <w:szCs w:val="21"/>
              </w:rPr>
            </w:pPr>
            <w:r>
              <w:rPr>
                <w:rFonts w:hint="eastAsia" w:ascii="宋体" w:hAnsi="宋体" w:eastAsia="宋体" w:cs="Times New Roman"/>
                <w:sz w:val="21"/>
                <w:szCs w:val="21"/>
              </w:rPr>
              <w:t>字幕文字内容</w:t>
            </w:r>
          </w:p>
        </w:tc>
        <w:tc>
          <w:tcPr>
            <w:tcW w:w="6077" w:type="dxa"/>
            <w:tcBorders>
              <w:top w:val="single" w:color="auto" w:sz="4" w:space="0"/>
              <w:left w:val="nil"/>
              <w:bottom w:val="single" w:color="auto" w:sz="4" w:space="0"/>
              <w:right w:val="single" w:color="auto" w:sz="4" w:space="0"/>
            </w:tcBorders>
            <w:noWrap w:val="0"/>
            <w:vAlign w:val="center"/>
          </w:tcPr>
          <w:p>
            <w:pPr>
              <w:pStyle w:val="61"/>
              <w:keepNext w:val="0"/>
              <w:keepLines w:val="0"/>
              <w:pageBreakBefore w:val="0"/>
              <w:kinsoku/>
              <w:wordWrap/>
              <w:overflowPunct/>
              <w:topLinePunct w:val="0"/>
              <w:bidi w:val="0"/>
              <w:snapToGrid w:val="0"/>
              <w:spacing w:line="240" w:lineRule="auto"/>
              <w:textAlignment w:val="auto"/>
              <w:rPr>
                <w:rFonts w:ascii="宋体" w:hAnsi="宋体" w:eastAsia="宋体" w:cs="Times New Roman"/>
                <w:sz w:val="21"/>
                <w:szCs w:val="21"/>
              </w:rPr>
            </w:pPr>
            <w:r>
              <w:rPr>
                <w:rFonts w:hint="eastAsia" w:ascii="宋体" w:hAnsi="宋体" w:eastAsia="宋体" w:cs="Times New Roman"/>
                <w:sz w:val="21"/>
                <w:szCs w:val="21"/>
              </w:rPr>
              <w:t>字幕文字错误率不能超过1%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240" w:lineRule="auto"/>
              <w:jc w:val="center"/>
              <w:textAlignment w:val="auto"/>
              <w:rPr>
                <w:rFonts w:ascii="宋体" w:hAnsi="宋体"/>
                <w:sz w:val="21"/>
                <w:szCs w:val="21"/>
              </w:rPr>
            </w:pPr>
            <w:r>
              <w:rPr>
                <w:rFonts w:hint="eastAsia" w:ascii="宋体" w:hAnsi="宋体"/>
                <w:sz w:val="21"/>
                <w:szCs w:val="21"/>
              </w:rPr>
              <w:t>22</w:t>
            </w:r>
          </w:p>
        </w:tc>
        <w:tc>
          <w:tcPr>
            <w:tcW w:w="1984" w:type="dxa"/>
            <w:tcBorders>
              <w:top w:val="single" w:color="auto" w:sz="4" w:space="0"/>
              <w:left w:val="nil"/>
              <w:bottom w:val="single" w:color="auto" w:sz="4" w:space="0"/>
              <w:right w:val="single" w:color="auto" w:sz="4" w:space="0"/>
            </w:tcBorders>
            <w:noWrap w:val="0"/>
            <w:vAlign w:val="center"/>
          </w:tcPr>
          <w:p>
            <w:pPr>
              <w:pStyle w:val="61"/>
              <w:keepNext w:val="0"/>
              <w:keepLines w:val="0"/>
              <w:pageBreakBefore w:val="0"/>
              <w:kinsoku/>
              <w:wordWrap/>
              <w:overflowPunct/>
              <w:topLinePunct w:val="0"/>
              <w:bidi w:val="0"/>
              <w:snapToGrid w:val="0"/>
              <w:spacing w:line="240" w:lineRule="auto"/>
              <w:jc w:val="center"/>
              <w:textAlignment w:val="auto"/>
              <w:rPr>
                <w:rFonts w:ascii="宋体" w:hAnsi="宋体" w:eastAsia="宋体" w:cs="Times New Roman"/>
                <w:sz w:val="21"/>
                <w:szCs w:val="21"/>
              </w:rPr>
            </w:pPr>
            <w:r>
              <w:rPr>
                <w:rFonts w:hint="eastAsia" w:ascii="宋体" w:hAnsi="宋体" w:eastAsia="宋体" w:cs="Times New Roman"/>
                <w:sz w:val="21"/>
                <w:szCs w:val="21"/>
              </w:rPr>
              <w:t>片头</w:t>
            </w:r>
          </w:p>
        </w:tc>
        <w:tc>
          <w:tcPr>
            <w:tcW w:w="6077" w:type="dxa"/>
            <w:tcBorders>
              <w:top w:val="single" w:color="auto" w:sz="4"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line="240" w:lineRule="auto"/>
              <w:jc w:val="left"/>
              <w:textAlignment w:val="auto"/>
              <w:rPr>
                <w:rFonts w:ascii="宋体" w:hAnsi="宋体"/>
                <w:sz w:val="21"/>
                <w:szCs w:val="21"/>
              </w:rPr>
            </w:pPr>
            <w:r>
              <w:rPr>
                <w:rFonts w:hint="eastAsia" w:ascii="宋体" w:hAnsi="宋体"/>
                <w:sz w:val="21"/>
                <w:szCs w:val="21"/>
              </w:rPr>
              <w:t>（1）时长应不超过10秒；</w:t>
            </w:r>
          </w:p>
          <w:p>
            <w:pPr>
              <w:keepNext w:val="0"/>
              <w:keepLines w:val="0"/>
              <w:pageBreakBefore w:val="0"/>
              <w:kinsoku/>
              <w:wordWrap/>
              <w:overflowPunct/>
              <w:topLinePunct w:val="0"/>
              <w:autoSpaceDE w:val="0"/>
              <w:autoSpaceDN w:val="0"/>
              <w:bidi w:val="0"/>
              <w:adjustRightInd w:val="0"/>
              <w:snapToGrid w:val="0"/>
              <w:spacing w:line="240" w:lineRule="auto"/>
              <w:jc w:val="left"/>
              <w:textAlignment w:val="auto"/>
              <w:rPr>
                <w:rFonts w:ascii="宋体" w:hAnsi="宋体"/>
                <w:sz w:val="21"/>
                <w:szCs w:val="21"/>
              </w:rPr>
            </w:pPr>
            <w:r>
              <w:rPr>
                <w:rFonts w:hint="eastAsia" w:ascii="宋体" w:hAnsi="宋体"/>
                <w:sz w:val="21"/>
                <w:szCs w:val="21"/>
              </w:rPr>
              <w:t>（2）应使用体现课程所属院校、机构特色的素材；</w:t>
            </w:r>
          </w:p>
          <w:p>
            <w:pPr>
              <w:keepNext w:val="0"/>
              <w:keepLines w:val="0"/>
              <w:pageBreakBefore w:val="0"/>
              <w:kinsoku/>
              <w:wordWrap/>
              <w:overflowPunct/>
              <w:topLinePunct w:val="0"/>
              <w:autoSpaceDE w:val="0"/>
              <w:autoSpaceDN w:val="0"/>
              <w:bidi w:val="0"/>
              <w:adjustRightInd w:val="0"/>
              <w:snapToGrid w:val="0"/>
              <w:spacing w:line="240" w:lineRule="auto"/>
              <w:jc w:val="left"/>
              <w:textAlignment w:val="auto"/>
              <w:rPr>
                <w:rFonts w:ascii="宋体" w:hAnsi="宋体"/>
                <w:sz w:val="21"/>
                <w:szCs w:val="21"/>
              </w:rPr>
            </w:pPr>
            <w:r>
              <w:rPr>
                <w:rFonts w:hint="eastAsia" w:ascii="宋体" w:hAnsi="宋体"/>
                <w:sz w:val="21"/>
                <w:szCs w:val="21"/>
              </w:rPr>
              <w:t>（3）应包括校名及Logo、课程名称、讲次、主讲教师姓名、专业技术职务、单位等信息。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240" w:lineRule="auto"/>
              <w:jc w:val="center"/>
              <w:textAlignment w:val="auto"/>
              <w:rPr>
                <w:rFonts w:ascii="宋体" w:hAnsi="宋体"/>
                <w:sz w:val="21"/>
                <w:szCs w:val="21"/>
              </w:rPr>
            </w:pPr>
            <w:r>
              <w:rPr>
                <w:rFonts w:hint="eastAsia" w:ascii="宋体" w:hAnsi="宋体"/>
                <w:sz w:val="21"/>
                <w:szCs w:val="21"/>
              </w:rPr>
              <w:t>23</w:t>
            </w:r>
          </w:p>
        </w:tc>
        <w:tc>
          <w:tcPr>
            <w:tcW w:w="1984" w:type="dxa"/>
            <w:tcBorders>
              <w:top w:val="single" w:color="auto" w:sz="4" w:space="0"/>
              <w:left w:val="nil"/>
              <w:bottom w:val="single" w:color="auto" w:sz="4" w:space="0"/>
              <w:right w:val="single" w:color="auto" w:sz="4" w:space="0"/>
            </w:tcBorders>
            <w:noWrap w:val="0"/>
            <w:vAlign w:val="center"/>
          </w:tcPr>
          <w:p>
            <w:pPr>
              <w:pStyle w:val="61"/>
              <w:keepNext w:val="0"/>
              <w:keepLines w:val="0"/>
              <w:pageBreakBefore w:val="0"/>
              <w:kinsoku/>
              <w:wordWrap/>
              <w:overflowPunct/>
              <w:topLinePunct w:val="0"/>
              <w:bidi w:val="0"/>
              <w:snapToGrid w:val="0"/>
              <w:spacing w:line="240" w:lineRule="auto"/>
              <w:jc w:val="center"/>
              <w:textAlignment w:val="auto"/>
              <w:rPr>
                <w:rFonts w:ascii="宋体" w:hAnsi="宋体" w:eastAsia="宋体" w:cs="Times New Roman"/>
                <w:sz w:val="21"/>
                <w:szCs w:val="21"/>
              </w:rPr>
            </w:pPr>
            <w:r>
              <w:rPr>
                <w:rFonts w:hint="eastAsia" w:ascii="宋体" w:hAnsi="宋体" w:eastAsia="宋体" w:cs="Times New Roman"/>
                <w:sz w:val="21"/>
                <w:szCs w:val="21"/>
              </w:rPr>
              <w:t>片尾</w:t>
            </w:r>
          </w:p>
        </w:tc>
        <w:tc>
          <w:tcPr>
            <w:tcW w:w="6077" w:type="dxa"/>
            <w:tcBorders>
              <w:top w:val="single" w:color="auto" w:sz="4"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line="240" w:lineRule="auto"/>
              <w:jc w:val="left"/>
              <w:textAlignment w:val="auto"/>
              <w:rPr>
                <w:rFonts w:ascii="宋体" w:hAnsi="宋体"/>
                <w:sz w:val="21"/>
                <w:szCs w:val="21"/>
              </w:rPr>
            </w:pPr>
            <w:r>
              <w:rPr>
                <w:rFonts w:hint="eastAsia" w:ascii="宋体" w:hAnsi="宋体"/>
                <w:sz w:val="21"/>
                <w:szCs w:val="21"/>
              </w:rPr>
              <w:t>（1）时长应不超过10秒；</w:t>
            </w:r>
          </w:p>
          <w:p>
            <w:pPr>
              <w:keepNext w:val="0"/>
              <w:keepLines w:val="0"/>
              <w:pageBreakBefore w:val="0"/>
              <w:kinsoku/>
              <w:wordWrap/>
              <w:overflowPunct/>
              <w:topLinePunct w:val="0"/>
              <w:autoSpaceDE w:val="0"/>
              <w:autoSpaceDN w:val="0"/>
              <w:bidi w:val="0"/>
              <w:adjustRightInd w:val="0"/>
              <w:snapToGrid w:val="0"/>
              <w:spacing w:line="240" w:lineRule="auto"/>
              <w:jc w:val="left"/>
              <w:textAlignment w:val="auto"/>
              <w:rPr>
                <w:rFonts w:ascii="宋体" w:hAnsi="宋体"/>
                <w:sz w:val="21"/>
                <w:szCs w:val="21"/>
              </w:rPr>
            </w:pPr>
            <w:r>
              <w:rPr>
                <w:rFonts w:hint="eastAsia" w:ascii="宋体" w:hAnsi="宋体"/>
                <w:sz w:val="21"/>
                <w:szCs w:val="21"/>
              </w:rPr>
              <w:t>（2）应包括版权单位、制作单位、录制时间、可以有鸣谢单位或个人信息。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240" w:lineRule="auto"/>
              <w:jc w:val="center"/>
              <w:textAlignment w:val="auto"/>
              <w:rPr>
                <w:rFonts w:ascii="宋体" w:hAnsi="宋体"/>
                <w:sz w:val="21"/>
                <w:szCs w:val="21"/>
              </w:rPr>
            </w:pPr>
            <w:r>
              <w:rPr>
                <w:rFonts w:hint="eastAsia" w:ascii="宋体" w:hAnsi="宋体"/>
                <w:sz w:val="21"/>
                <w:szCs w:val="21"/>
              </w:rPr>
              <w:t>24</w:t>
            </w:r>
          </w:p>
        </w:tc>
        <w:tc>
          <w:tcPr>
            <w:tcW w:w="1984" w:type="dxa"/>
            <w:tcBorders>
              <w:top w:val="single" w:color="auto" w:sz="4" w:space="0"/>
              <w:left w:val="nil"/>
              <w:bottom w:val="single" w:color="auto" w:sz="4" w:space="0"/>
              <w:right w:val="single" w:color="auto" w:sz="4" w:space="0"/>
            </w:tcBorders>
            <w:noWrap w:val="0"/>
            <w:vAlign w:val="center"/>
          </w:tcPr>
          <w:p>
            <w:pPr>
              <w:pStyle w:val="61"/>
              <w:keepNext w:val="0"/>
              <w:keepLines w:val="0"/>
              <w:pageBreakBefore w:val="0"/>
              <w:kinsoku/>
              <w:wordWrap/>
              <w:overflowPunct/>
              <w:topLinePunct w:val="0"/>
              <w:bidi w:val="0"/>
              <w:snapToGrid w:val="0"/>
              <w:spacing w:line="240" w:lineRule="auto"/>
              <w:jc w:val="center"/>
              <w:textAlignment w:val="auto"/>
              <w:rPr>
                <w:rFonts w:ascii="宋体" w:hAnsi="宋体" w:eastAsia="宋体" w:cs="Times New Roman"/>
                <w:sz w:val="21"/>
                <w:szCs w:val="21"/>
              </w:rPr>
            </w:pPr>
            <w:r>
              <w:rPr>
                <w:rFonts w:hint="eastAsia" w:ascii="宋体" w:hAnsi="宋体" w:eastAsia="宋体" w:cs="Times New Roman"/>
                <w:sz w:val="21"/>
                <w:szCs w:val="21"/>
              </w:rPr>
              <w:t>视频LOGO</w:t>
            </w:r>
          </w:p>
        </w:tc>
        <w:tc>
          <w:tcPr>
            <w:tcW w:w="6077" w:type="dxa"/>
            <w:tcBorders>
              <w:top w:val="single" w:color="auto" w:sz="4"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line="240" w:lineRule="auto"/>
              <w:jc w:val="left"/>
              <w:textAlignment w:val="auto"/>
              <w:rPr>
                <w:rFonts w:ascii="宋体" w:hAnsi="宋体"/>
                <w:sz w:val="21"/>
                <w:szCs w:val="21"/>
              </w:rPr>
            </w:pPr>
            <w:r>
              <w:rPr>
                <w:rFonts w:hint="eastAsia" w:ascii="宋体" w:hAnsi="宋体"/>
                <w:sz w:val="21"/>
                <w:szCs w:val="21"/>
              </w:rPr>
              <w:t>视频的相应位置应加上课程所属院校、机构统一设计的Logo标志，标志应明显、且不影响视频内容的显示。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240" w:lineRule="auto"/>
              <w:jc w:val="center"/>
              <w:textAlignment w:val="auto"/>
              <w:rPr>
                <w:rFonts w:ascii="宋体" w:hAnsi="宋体"/>
                <w:sz w:val="21"/>
                <w:szCs w:val="21"/>
              </w:rPr>
            </w:pPr>
            <w:r>
              <w:rPr>
                <w:rFonts w:hint="eastAsia" w:ascii="宋体" w:hAnsi="宋体"/>
                <w:sz w:val="21"/>
                <w:szCs w:val="21"/>
              </w:rPr>
              <w:t>25</w:t>
            </w:r>
          </w:p>
        </w:tc>
        <w:tc>
          <w:tcPr>
            <w:tcW w:w="1984" w:type="dxa"/>
            <w:tcBorders>
              <w:top w:val="single" w:color="auto" w:sz="4" w:space="0"/>
              <w:left w:val="nil"/>
              <w:bottom w:val="single" w:color="auto" w:sz="4" w:space="0"/>
              <w:right w:val="single" w:color="auto" w:sz="4" w:space="0"/>
            </w:tcBorders>
            <w:noWrap w:val="0"/>
            <w:vAlign w:val="center"/>
          </w:tcPr>
          <w:p>
            <w:pPr>
              <w:pStyle w:val="61"/>
              <w:keepNext w:val="0"/>
              <w:keepLines w:val="0"/>
              <w:pageBreakBefore w:val="0"/>
              <w:kinsoku/>
              <w:wordWrap/>
              <w:overflowPunct/>
              <w:topLinePunct w:val="0"/>
              <w:bidi w:val="0"/>
              <w:snapToGrid w:val="0"/>
              <w:spacing w:line="240" w:lineRule="auto"/>
              <w:jc w:val="center"/>
              <w:textAlignment w:val="auto"/>
              <w:rPr>
                <w:rFonts w:ascii="宋体" w:hAnsi="宋体" w:eastAsia="宋体" w:cs="Times New Roman"/>
                <w:sz w:val="21"/>
                <w:szCs w:val="21"/>
              </w:rPr>
            </w:pPr>
            <w:r>
              <w:rPr>
                <w:rFonts w:hint="eastAsia" w:ascii="宋体" w:hAnsi="宋体" w:eastAsia="宋体" w:cs="Times New Roman"/>
                <w:sz w:val="21"/>
                <w:szCs w:val="21"/>
              </w:rPr>
              <w:t>视频长度</w:t>
            </w:r>
          </w:p>
        </w:tc>
        <w:tc>
          <w:tcPr>
            <w:tcW w:w="6077" w:type="dxa"/>
            <w:tcBorders>
              <w:top w:val="single" w:color="auto" w:sz="4" w:space="0"/>
              <w:left w:val="nil"/>
              <w:bottom w:val="single" w:color="auto" w:sz="4" w:space="0"/>
              <w:right w:val="single" w:color="auto" w:sz="4" w:space="0"/>
            </w:tcBorders>
            <w:noWrap w:val="0"/>
            <w:vAlign w:val="center"/>
          </w:tcPr>
          <w:p>
            <w:pPr>
              <w:pStyle w:val="61"/>
              <w:keepNext w:val="0"/>
              <w:keepLines w:val="0"/>
              <w:pageBreakBefore w:val="0"/>
              <w:kinsoku/>
              <w:wordWrap/>
              <w:overflowPunct/>
              <w:topLinePunct w:val="0"/>
              <w:bidi w:val="0"/>
              <w:snapToGrid w:val="0"/>
              <w:spacing w:line="240" w:lineRule="auto"/>
              <w:textAlignment w:val="auto"/>
              <w:rPr>
                <w:rFonts w:ascii="宋体" w:hAnsi="宋体" w:eastAsia="宋体" w:cs="Times New Roman"/>
                <w:sz w:val="21"/>
                <w:szCs w:val="21"/>
              </w:rPr>
            </w:pPr>
            <w:r>
              <w:rPr>
                <w:rFonts w:hint="eastAsia" w:ascii="宋体" w:hAnsi="宋体" w:eastAsia="宋体" w:cs="Times New Roman"/>
                <w:sz w:val="21"/>
                <w:szCs w:val="21"/>
              </w:rPr>
              <w:t>3~15分钟之间（尽量控制在10分钟之内）</w:t>
            </w:r>
          </w:p>
        </w:tc>
      </w:tr>
    </w:tbl>
    <w:p>
      <w:pPr>
        <w:pStyle w:val="61"/>
        <w:keepNext w:val="0"/>
        <w:keepLines w:val="0"/>
        <w:pageBreakBefore w:val="0"/>
        <w:kinsoku/>
        <w:wordWrap/>
        <w:overflowPunct/>
        <w:topLinePunct w:val="0"/>
        <w:bidi w:val="0"/>
        <w:snapToGrid w:val="0"/>
        <w:spacing w:line="240" w:lineRule="auto"/>
        <w:ind w:left="720"/>
        <w:textAlignment w:val="auto"/>
        <w:rPr>
          <w:rFonts w:ascii="宋体" w:hAnsi="宋体" w:eastAsia="宋体"/>
          <w:sz w:val="21"/>
          <w:szCs w:val="21"/>
        </w:rPr>
      </w:pPr>
      <w:r>
        <w:rPr>
          <w:rFonts w:hint="eastAsia" w:ascii="宋体" w:hAnsi="宋体" w:eastAsia="宋体"/>
          <w:sz w:val="21"/>
          <w:szCs w:val="21"/>
        </w:rPr>
        <w:t xml:space="preserve">  </w:t>
      </w:r>
    </w:p>
    <w:p>
      <w:pPr>
        <w:pStyle w:val="61"/>
        <w:keepNext w:val="0"/>
        <w:keepLines w:val="0"/>
        <w:pageBreakBefore w:val="0"/>
        <w:numPr>
          <w:ilvl w:val="0"/>
          <w:numId w:val="3"/>
        </w:numPr>
        <w:kinsoku/>
        <w:wordWrap/>
        <w:overflowPunct/>
        <w:topLinePunct w:val="0"/>
        <w:bidi w:val="0"/>
        <w:snapToGrid w:val="0"/>
        <w:spacing w:line="360" w:lineRule="auto"/>
        <w:textAlignment w:val="auto"/>
        <w:rPr>
          <w:rFonts w:ascii="宋体" w:hAnsi="宋体" w:eastAsia="宋体"/>
          <w:sz w:val="21"/>
          <w:szCs w:val="21"/>
        </w:rPr>
      </w:pPr>
      <w:r>
        <w:rPr>
          <w:rFonts w:hint="eastAsia" w:ascii="宋体" w:hAnsi="宋体" w:eastAsia="宋体"/>
          <w:sz w:val="21"/>
          <w:szCs w:val="21"/>
        </w:rPr>
        <w:t>非视频单元标准</w:t>
      </w:r>
    </w:p>
    <w:p>
      <w:pPr>
        <w:pStyle w:val="61"/>
        <w:keepNext w:val="0"/>
        <w:keepLines w:val="0"/>
        <w:pageBreakBefore w:val="0"/>
        <w:kinsoku/>
        <w:wordWrap/>
        <w:overflowPunct/>
        <w:topLinePunct w:val="0"/>
        <w:bidi w:val="0"/>
        <w:snapToGrid w:val="0"/>
        <w:spacing w:line="360" w:lineRule="auto"/>
        <w:ind w:firstLine="420" w:firstLineChars="200"/>
        <w:jc w:val="both"/>
        <w:textAlignment w:val="auto"/>
        <w:rPr>
          <w:rFonts w:ascii="宋体" w:hAnsi="宋体" w:eastAsia="宋体"/>
          <w:sz w:val="21"/>
          <w:szCs w:val="21"/>
        </w:rPr>
      </w:pPr>
      <w:r>
        <w:rPr>
          <w:rFonts w:hint="eastAsia" w:ascii="宋体" w:hAnsi="宋体" w:eastAsia="宋体"/>
          <w:sz w:val="21"/>
          <w:szCs w:val="21"/>
        </w:rPr>
        <w:t>非视频单元是在线学习的重要组成部分，其包括教学资料（PPT教案、参考资料等）、随堂测验、课堂讨论、单元测验及单元作业、考试等多种形式，和视频单元一起组成完整的学习序列。非视频单元建议遵循如下标准：</w:t>
      </w:r>
    </w:p>
    <w:p>
      <w:pPr>
        <w:keepNext w:val="0"/>
        <w:keepLines w:val="0"/>
        <w:pageBreakBefore w:val="0"/>
        <w:kinsoku/>
        <w:wordWrap/>
        <w:overflowPunct/>
        <w:topLinePunct w:val="0"/>
        <w:autoSpaceDE w:val="0"/>
        <w:autoSpaceDN w:val="0"/>
        <w:bidi w:val="0"/>
        <w:adjustRightInd w:val="0"/>
        <w:snapToGrid w:val="0"/>
        <w:spacing w:line="360" w:lineRule="auto"/>
        <w:ind w:firstLine="630" w:firstLineChars="300"/>
        <w:jc w:val="center"/>
        <w:textAlignment w:val="auto"/>
        <w:rPr>
          <w:rFonts w:ascii="宋体" w:hAnsi="宋体"/>
          <w:sz w:val="21"/>
          <w:szCs w:val="21"/>
        </w:rPr>
      </w:pPr>
      <w:r>
        <w:rPr>
          <w:rFonts w:hint="eastAsia" w:ascii="宋体" w:hAnsi="宋体"/>
          <w:sz w:val="21"/>
          <w:szCs w:val="21"/>
        </w:rPr>
        <w:t>表2 MOOC课程非视频单元</w:t>
      </w:r>
      <w:r>
        <w:rPr>
          <w:rFonts w:hint="eastAsia" w:ascii="宋体" w:hAnsi="宋体"/>
          <w:sz w:val="21"/>
          <w:szCs w:val="21"/>
          <w:lang w:eastAsia="zh-CN"/>
        </w:rPr>
        <w:t>标准</w:t>
      </w:r>
      <w:r>
        <w:rPr>
          <w:rFonts w:hint="eastAsia" w:ascii="宋体" w:hAnsi="宋体"/>
          <w:sz w:val="21"/>
          <w:szCs w:val="21"/>
        </w:rPr>
        <w:t xml:space="preserve"> </w:t>
      </w:r>
    </w:p>
    <w:tbl>
      <w:tblPr>
        <w:tblStyle w:val="34"/>
        <w:tblW w:w="0" w:type="auto"/>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493"/>
        <w:gridCol w:w="65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shd w:val="clear" w:color="auto" w:fill="D9D9D9"/>
            <w:noWrap w:val="0"/>
            <w:vAlign w:val="center"/>
          </w:tcPr>
          <w:p>
            <w:pPr>
              <w:keepNext w:val="0"/>
              <w:keepLines w:val="0"/>
              <w:pageBreakBefore w:val="0"/>
              <w:widowControl/>
              <w:kinsoku/>
              <w:wordWrap/>
              <w:overflowPunct/>
              <w:topLinePunct w:val="0"/>
              <w:bidi w:val="0"/>
              <w:snapToGrid w:val="0"/>
              <w:spacing w:line="240" w:lineRule="auto"/>
              <w:jc w:val="center"/>
              <w:textAlignment w:val="auto"/>
              <w:rPr>
                <w:rFonts w:ascii="宋体" w:hAnsi="宋体"/>
                <w:sz w:val="21"/>
                <w:szCs w:val="21"/>
              </w:rPr>
            </w:pPr>
            <w:r>
              <w:rPr>
                <w:rFonts w:hint="eastAsia" w:ascii="宋体" w:hAnsi="宋体"/>
                <w:sz w:val="21"/>
                <w:szCs w:val="21"/>
              </w:rPr>
              <w:t>序号</w:t>
            </w:r>
          </w:p>
        </w:tc>
        <w:tc>
          <w:tcPr>
            <w:tcW w:w="1493" w:type="dxa"/>
            <w:tcBorders>
              <w:top w:val="single" w:color="auto" w:sz="4" w:space="0"/>
              <w:left w:val="nil"/>
              <w:bottom w:val="single" w:color="auto" w:sz="4" w:space="0"/>
              <w:right w:val="single" w:color="auto" w:sz="4" w:space="0"/>
            </w:tcBorders>
            <w:shd w:val="clear" w:color="auto" w:fill="D9D9D9"/>
            <w:noWrap w:val="0"/>
            <w:vAlign w:val="center"/>
          </w:tcPr>
          <w:p>
            <w:pPr>
              <w:pStyle w:val="61"/>
              <w:keepNext w:val="0"/>
              <w:keepLines w:val="0"/>
              <w:pageBreakBefore w:val="0"/>
              <w:kinsoku/>
              <w:wordWrap/>
              <w:overflowPunct/>
              <w:topLinePunct w:val="0"/>
              <w:bidi w:val="0"/>
              <w:snapToGrid w:val="0"/>
              <w:spacing w:line="240" w:lineRule="auto"/>
              <w:jc w:val="center"/>
              <w:textAlignment w:val="auto"/>
              <w:rPr>
                <w:rFonts w:ascii="宋体" w:hAnsi="宋体" w:eastAsia="宋体" w:cs="Times New Roman"/>
                <w:kern w:val="2"/>
                <w:sz w:val="21"/>
                <w:szCs w:val="21"/>
              </w:rPr>
            </w:pPr>
            <w:r>
              <w:rPr>
                <w:rFonts w:hint="eastAsia" w:ascii="宋体" w:hAnsi="宋体" w:eastAsia="宋体" w:cs="Times New Roman"/>
                <w:kern w:val="2"/>
                <w:sz w:val="21"/>
                <w:szCs w:val="21"/>
              </w:rPr>
              <w:t>项目</w:t>
            </w:r>
          </w:p>
        </w:tc>
        <w:tc>
          <w:tcPr>
            <w:tcW w:w="6568" w:type="dxa"/>
            <w:tcBorders>
              <w:top w:val="single" w:color="auto" w:sz="4" w:space="0"/>
              <w:left w:val="nil"/>
              <w:bottom w:val="single" w:color="auto" w:sz="4" w:space="0"/>
              <w:right w:val="single" w:color="auto" w:sz="4" w:space="0"/>
            </w:tcBorders>
            <w:shd w:val="clear" w:color="auto" w:fill="D9D9D9"/>
            <w:noWrap w:val="0"/>
            <w:vAlign w:val="center"/>
          </w:tcPr>
          <w:p>
            <w:pPr>
              <w:pStyle w:val="61"/>
              <w:keepNext w:val="0"/>
              <w:keepLines w:val="0"/>
              <w:pageBreakBefore w:val="0"/>
              <w:kinsoku/>
              <w:wordWrap/>
              <w:overflowPunct/>
              <w:topLinePunct w:val="0"/>
              <w:bidi w:val="0"/>
              <w:snapToGrid w:val="0"/>
              <w:spacing w:line="240" w:lineRule="auto"/>
              <w:jc w:val="center"/>
              <w:textAlignment w:val="auto"/>
              <w:rPr>
                <w:rFonts w:hint="eastAsia" w:ascii="宋体" w:hAnsi="宋体" w:eastAsia="宋体" w:cs="Times New Roman"/>
                <w:kern w:val="2"/>
                <w:sz w:val="21"/>
                <w:szCs w:val="21"/>
                <w:lang w:eastAsia="zh-CN"/>
              </w:rPr>
            </w:pPr>
            <w:r>
              <w:rPr>
                <w:rFonts w:hint="eastAsia" w:ascii="宋体" w:hAnsi="宋体" w:eastAsia="宋体" w:cs="Times New Roman"/>
                <w:kern w:val="2"/>
                <w:sz w:val="21"/>
                <w:szCs w:val="21"/>
                <w:lang w:eastAsia="zh-CN"/>
              </w:rPr>
              <w:t>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snapToGrid w:val="0"/>
              <w:spacing w:line="240" w:lineRule="auto"/>
              <w:jc w:val="center"/>
              <w:textAlignment w:val="auto"/>
              <w:rPr>
                <w:rFonts w:hint="eastAsia" w:ascii="宋体" w:hAnsi="宋体" w:eastAsia="宋体"/>
                <w:sz w:val="21"/>
                <w:szCs w:val="21"/>
                <w:lang w:val="en-US" w:eastAsia="zh-CN"/>
              </w:rPr>
            </w:pPr>
            <w:r>
              <w:rPr>
                <w:rFonts w:hint="eastAsia" w:ascii="宋体" w:hAnsi="宋体"/>
                <w:sz w:val="21"/>
                <w:szCs w:val="21"/>
                <w:lang w:val="en-US" w:eastAsia="zh-CN"/>
              </w:rPr>
              <w:t>1</w:t>
            </w:r>
          </w:p>
        </w:tc>
        <w:tc>
          <w:tcPr>
            <w:tcW w:w="1493" w:type="dxa"/>
            <w:tcBorders>
              <w:top w:val="single" w:color="auto" w:sz="4" w:space="0"/>
              <w:left w:val="nil"/>
              <w:bottom w:val="single" w:color="auto" w:sz="4" w:space="0"/>
              <w:right w:val="single" w:color="auto" w:sz="4" w:space="0"/>
            </w:tcBorders>
            <w:noWrap w:val="0"/>
            <w:vAlign w:val="center"/>
          </w:tcPr>
          <w:p>
            <w:pPr>
              <w:pStyle w:val="61"/>
              <w:keepNext w:val="0"/>
              <w:keepLines w:val="0"/>
              <w:pageBreakBefore w:val="0"/>
              <w:kinsoku/>
              <w:wordWrap/>
              <w:overflowPunct/>
              <w:topLinePunct w:val="0"/>
              <w:bidi w:val="0"/>
              <w:snapToGrid w:val="0"/>
              <w:spacing w:line="240" w:lineRule="auto"/>
              <w:jc w:val="center"/>
              <w:textAlignment w:val="auto"/>
              <w:rPr>
                <w:rFonts w:hint="eastAsia" w:ascii="宋体" w:hAnsi="宋体" w:eastAsia="宋体" w:cs="Times New Roman"/>
                <w:kern w:val="0"/>
                <w:sz w:val="21"/>
                <w:szCs w:val="21"/>
                <w:lang w:val="en-US" w:eastAsia="zh-CN" w:bidi="ar-SA"/>
              </w:rPr>
            </w:pPr>
            <w:r>
              <w:rPr>
                <w:rFonts w:hint="eastAsia" w:ascii="宋体" w:hAnsi="宋体" w:eastAsia="宋体" w:cs="宋体"/>
                <w:sz w:val="21"/>
                <w:szCs w:val="21"/>
              </w:rPr>
              <w:t>●</w:t>
            </w:r>
            <w:r>
              <w:rPr>
                <w:rFonts w:hint="eastAsia" w:ascii="宋体" w:hAnsi="宋体" w:eastAsia="宋体" w:cs="Times New Roman"/>
                <w:sz w:val="21"/>
                <w:szCs w:val="21"/>
              </w:rPr>
              <w:t>非视频单元分布</w:t>
            </w:r>
          </w:p>
        </w:tc>
        <w:tc>
          <w:tcPr>
            <w:tcW w:w="6568" w:type="dxa"/>
            <w:tcBorders>
              <w:top w:val="single" w:color="auto" w:sz="4"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line="240" w:lineRule="auto"/>
              <w:jc w:val="left"/>
              <w:textAlignment w:val="auto"/>
              <w:rPr>
                <w:rFonts w:hint="eastAsia" w:hAnsi="宋体"/>
              </w:rPr>
            </w:pPr>
            <w:r>
              <w:rPr>
                <w:rFonts w:hint="eastAsia" w:ascii="宋体" w:hAnsi="宋体"/>
                <w:sz w:val="21"/>
                <w:szCs w:val="21"/>
              </w:rPr>
              <w:t>（1）</w:t>
            </w:r>
            <w:r>
              <w:rPr>
                <w:rFonts w:hint="eastAsia" w:hAnsi="宋体"/>
              </w:rPr>
              <w:t>课程展现形式：课程展示需有课程介绍、课程设计、教师团队简介、在线课程</w:t>
            </w:r>
            <w:r>
              <w:rPr>
                <w:rFonts w:hint="eastAsia" w:hAnsi="宋体"/>
                <w:lang w:eastAsia="zh-CN"/>
              </w:rPr>
              <w:t>章节</w:t>
            </w:r>
            <w:r>
              <w:rPr>
                <w:rFonts w:hint="eastAsia" w:hAnsi="宋体"/>
              </w:rPr>
              <w:t>等。</w:t>
            </w:r>
          </w:p>
          <w:p>
            <w:pPr>
              <w:keepNext w:val="0"/>
              <w:keepLines w:val="0"/>
              <w:pageBreakBefore w:val="0"/>
              <w:kinsoku/>
              <w:wordWrap/>
              <w:overflowPunct/>
              <w:topLinePunct w:val="0"/>
              <w:autoSpaceDE w:val="0"/>
              <w:autoSpaceDN w:val="0"/>
              <w:bidi w:val="0"/>
              <w:adjustRightInd w:val="0"/>
              <w:snapToGrid w:val="0"/>
              <w:spacing w:line="240" w:lineRule="auto"/>
              <w:jc w:val="left"/>
              <w:textAlignment w:val="auto"/>
              <w:rPr>
                <w:rFonts w:ascii="宋体" w:hAnsi="宋体"/>
                <w:sz w:val="21"/>
                <w:szCs w:val="21"/>
              </w:rPr>
            </w:pPr>
            <w:r>
              <w:rPr>
                <w:rFonts w:hint="eastAsia" w:ascii="宋体" w:hAnsi="宋体"/>
                <w:sz w:val="21"/>
                <w:szCs w:val="21"/>
              </w:rPr>
              <w:t>（2）建议每个视频都设置有非视频单元，可以是随堂测验、课堂讨论、参考资料等形式；</w:t>
            </w:r>
          </w:p>
          <w:p>
            <w:pPr>
              <w:keepNext w:val="0"/>
              <w:keepLines w:val="0"/>
              <w:pageBreakBefore w:val="0"/>
              <w:kinsoku/>
              <w:wordWrap/>
              <w:overflowPunct/>
              <w:topLinePunct w:val="0"/>
              <w:autoSpaceDE w:val="0"/>
              <w:autoSpaceDN w:val="0"/>
              <w:bidi w:val="0"/>
              <w:adjustRightInd w:val="0"/>
              <w:snapToGrid w:val="0"/>
              <w:spacing w:line="240" w:lineRule="auto"/>
              <w:jc w:val="left"/>
              <w:textAlignment w:val="auto"/>
              <w:rPr>
                <w:rFonts w:hint="eastAsia" w:ascii="宋体" w:hAnsi="宋体"/>
                <w:kern w:val="2"/>
                <w:sz w:val="21"/>
                <w:szCs w:val="21"/>
                <w:lang w:val="en-US" w:eastAsia="zh-CN" w:bidi="ar-SA"/>
              </w:rPr>
            </w:pPr>
            <w:r>
              <w:rPr>
                <w:rFonts w:hint="eastAsia" w:ascii="宋体" w:hAnsi="宋体"/>
                <w:sz w:val="21"/>
                <w:szCs w:val="21"/>
              </w:rPr>
              <w:t>（3）建议每个单元课程后有单元测试习题或单元作业；可根据需要设置期中考试、期末考试。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240" w:lineRule="auto"/>
              <w:jc w:val="center"/>
              <w:textAlignment w:val="auto"/>
              <w:rPr>
                <w:rFonts w:ascii="宋体" w:hAnsi="宋体"/>
                <w:sz w:val="21"/>
                <w:szCs w:val="21"/>
              </w:rPr>
            </w:pPr>
            <w:r>
              <w:rPr>
                <w:rFonts w:hint="eastAsia" w:ascii="宋体" w:hAnsi="宋体"/>
                <w:sz w:val="21"/>
                <w:szCs w:val="21"/>
              </w:rPr>
              <w:t>2</w:t>
            </w:r>
          </w:p>
        </w:tc>
        <w:tc>
          <w:tcPr>
            <w:tcW w:w="1493" w:type="dxa"/>
            <w:tcBorders>
              <w:top w:val="single" w:color="auto" w:sz="4" w:space="0"/>
              <w:left w:val="nil"/>
              <w:bottom w:val="single" w:color="auto" w:sz="4" w:space="0"/>
              <w:right w:val="single" w:color="auto" w:sz="4" w:space="0"/>
            </w:tcBorders>
            <w:noWrap w:val="0"/>
            <w:vAlign w:val="center"/>
          </w:tcPr>
          <w:p>
            <w:pPr>
              <w:pStyle w:val="61"/>
              <w:keepNext w:val="0"/>
              <w:keepLines w:val="0"/>
              <w:pageBreakBefore w:val="0"/>
              <w:kinsoku/>
              <w:wordWrap/>
              <w:overflowPunct/>
              <w:topLinePunct w:val="0"/>
              <w:bidi w:val="0"/>
              <w:snapToGrid w:val="0"/>
              <w:spacing w:line="240" w:lineRule="auto"/>
              <w:jc w:val="center"/>
              <w:textAlignment w:val="auto"/>
              <w:rPr>
                <w:rFonts w:ascii="宋体" w:hAnsi="宋体" w:eastAsia="宋体" w:cs="Times New Roman"/>
                <w:sz w:val="21"/>
                <w:szCs w:val="21"/>
              </w:rPr>
            </w:pPr>
            <w:r>
              <w:rPr>
                <w:rFonts w:hint="eastAsia" w:ascii="宋体" w:hAnsi="宋体" w:eastAsia="宋体" w:cs="Times New Roman"/>
                <w:sz w:val="21"/>
                <w:szCs w:val="21"/>
              </w:rPr>
              <w:t>教学资料</w:t>
            </w:r>
          </w:p>
        </w:tc>
        <w:tc>
          <w:tcPr>
            <w:tcW w:w="6568" w:type="dxa"/>
            <w:tcBorders>
              <w:top w:val="single" w:color="auto" w:sz="4"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line="240" w:lineRule="auto"/>
              <w:jc w:val="left"/>
              <w:textAlignment w:val="auto"/>
              <w:rPr>
                <w:rFonts w:ascii="宋体" w:hAnsi="宋体"/>
                <w:sz w:val="21"/>
                <w:szCs w:val="21"/>
              </w:rPr>
            </w:pPr>
            <w:r>
              <w:rPr>
                <w:rFonts w:hint="eastAsia" w:ascii="宋体" w:hAnsi="宋体"/>
                <w:sz w:val="21"/>
                <w:szCs w:val="21"/>
              </w:rPr>
              <w:t>（1）包含课程教学演示文稿或其它参考资料、文献等；</w:t>
            </w:r>
          </w:p>
          <w:p>
            <w:pPr>
              <w:keepNext w:val="0"/>
              <w:keepLines w:val="0"/>
              <w:pageBreakBefore w:val="0"/>
              <w:kinsoku/>
              <w:wordWrap/>
              <w:overflowPunct/>
              <w:topLinePunct w:val="0"/>
              <w:autoSpaceDE w:val="0"/>
              <w:autoSpaceDN w:val="0"/>
              <w:bidi w:val="0"/>
              <w:adjustRightInd w:val="0"/>
              <w:snapToGrid w:val="0"/>
              <w:spacing w:line="240" w:lineRule="auto"/>
              <w:jc w:val="left"/>
              <w:textAlignment w:val="auto"/>
              <w:rPr>
                <w:rFonts w:ascii="宋体" w:hAnsi="宋体"/>
                <w:sz w:val="21"/>
                <w:szCs w:val="21"/>
              </w:rPr>
            </w:pPr>
            <w:r>
              <w:rPr>
                <w:rFonts w:hint="eastAsia" w:ascii="宋体" w:hAnsi="宋体"/>
                <w:sz w:val="21"/>
                <w:szCs w:val="21"/>
              </w:rPr>
              <w:t>（2）演示文稿和其他格式文档需以PDF文档的格式上传。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240" w:lineRule="auto"/>
              <w:jc w:val="center"/>
              <w:textAlignment w:val="auto"/>
              <w:rPr>
                <w:rFonts w:ascii="宋体" w:hAnsi="宋体"/>
                <w:sz w:val="21"/>
                <w:szCs w:val="21"/>
              </w:rPr>
            </w:pPr>
            <w:r>
              <w:rPr>
                <w:rFonts w:hint="eastAsia" w:ascii="宋体" w:hAnsi="宋体"/>
                <w:sz w:val="21"/>
                <w:szCs w:val="21"/>
              </w:rPr>
              <w:t>3</w:t>
            </w:r>
          </w:p>
        </w:tc>
        <w:tc>
          <w:tcPr>
            <w:tcW w:w="1493" w:type="dxa"/>
            <w:tcBorders>
              <w:top w:val="single" w:color="auto" w:sz="4" w:space="0"/>
              <w:left w:val="nil"/>
              <w:bottom w:val="single" w:color="auto" w:sz="4" w:space="0"/>
              <w:right w:val="single" w:color="auto" w:sz="4" w:space="0"/>
            </w:tcBorders>
            <w:noWrap w:val="0"/>
            <w:vAlign w:val="center"/>
          </w:tcPr>
          <w:p>
            <w:pPr>
              <w:pStyle w:val="61"/>
              <w:keepNext w:val="0"/>
              <w:keepLines w:val="0"/>
              <w:pageBreakBefore w:val="0"/>
              <w:kinsoku/>
              <w:wordWrap/>
              <w:overflowPunct/>
              <w:topLinePunct w:val="0"/>
              <w:bidi w:val="0"/>
              <w:snapToGrid w:val="0"/>
              <w:spacing w:line="240" w:lineRule="auto"/>
              <w:jc w:val="center"/>
              <w:textAlignment w:val="auto"/>
              <w:rPr>
                <w:rFonts w:ascii="宋体" w:hAnsi="宋体" w:eastAsia="宋体" w:cs="Times New Roman"/>
                <w:sz w:val="21"/>
                <w:szCs w:val="21"/>
              </w:rPr>
            </w:pPr>
            <w:r>
              <w:rPr>
                <w:rFonts w:hint="eastAsia" w:ascii="宋体" w:hAnsi="宋体" w:eastAsia="宋体" w:cs="Times New Roman"/>
                <w:sz w:val="21"/>
                <w:szCs w:val="21"/>
              </w:rPr>
              <w:t>习题评价</w:t>
            </w:r>
          </w:p>
        </w:tc>
        <w:tc>
          <w:tcPr>
            <w:tcW w:w="6568" w:type="dxa"/>
            <w:tcBorders>
              <w:top w:val="single" w:color="auto" w:sz="4"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line="240" w:lineRule="auto"/>
              <w:jc w:val="left"/>
              <w:textAlignment w:val="auto"/>
              <w:rPr>
                <w:rFonts w:ascii="宋体" w:hAnsi="宋体"/>
                <w:sz w:val="21"/>
                <w:szCs w:val="21"/>
              </w:rPr>
            </w:pPr>
            <w:r>
              <w:rPr>
                <w:rFonts w:hint="eastAsia" w:ascii="宋体" w:hAnsi="宋体"/>
                <w:sz w:val="21"/>
                <w:szCs w:val="21"/>
              </w:rPr>
              <w:t>（1）习题需要明确是否计分；</w:t>
            </w:r>
          </w:p>
          <w:p>
            <w:pPr>
              <w:keepNext w:val="0"/>
              <w:keepLines w:val="0"/>
              <w:pageBreakBefore w:val="0"/>
              <w:kinsoku/>
              <w:wordWrap/>
              <w:overflowPunct/>
              <w:topLinePunct w:val="0"/>
              <w:autoSpaceDE w:val="0"/>
              <w:autoSpaceDN w:val="0"/>
              <w:bidi w:val="0"/>
              <w:adjustRightInd w:val="0"/>
              <w:snapToGrid w:val="0"/>
              <w:spacing w:line="240" w:lineRule="auto"/>
              <w:jc w:val="left"/>
              <w:textAlignment w:val="auto"/>
              <w:rPr>
                <w:rFonts w:ascii="宋体" w:hAnsi="宋体"/>
                <w:sz w:val="21"/>
                <w:szCs w:val="21"/>
              </w:rPr>
            </w:pPr>
            <w:r>
              <w:rPr>
                <w:rFonts w:hint="eastAsia" w:ascii="宋体" w:hAnsi="宋体"/>
                <w:sz w:val="21"/>
                <w:szCs w:val="21"/>
              </w:rPr>
              <w:t>（2）计分环节的习题必须设置评分方法、提交次数和最迟提交时间；</w:t>
            </w:r>
          </w:p>
          <w:p>
            <w:pPr>
              <w:keepNext w:val="0"/>
              <w:keepLines w:val="0"/>
              <w:pageBreakBefore w:val="0"/>
              <w:kinsoku/>
              <w:wordWrap/>
              <w:overflowPunct/>
              <w:topLinePunct w:val="0"/>
              <w:autoSpaceDE w:val="0"/>
              <w:autoSpaceDN w:val="0"/>
              <w:bidi w:val="0"/>
              <w:adjustRightInd w:val="0"/>
              <w:snapToGrid w:val="0"/>
              <w:spacing w:line="240" w:lineRule="auto"/>
              <w:jc w:val="left"/>
              <w:textAlignment w:val="auto"/>
              <w:rPr>
                <w:rFonts w:ascii="宋体" w:hAnsi="宋体"/>
                <w:sz w:val="21"/>
                <w:szCs w:val="21"/>
              </w:rPr>
            </w:pPr>
            <w:r>
              <w:rPr>
                <w:rFonts w:hint="eastAsia" w:ascii="宋体" w:hAnsi="宋体"/>
                <w:sz w:val="21"/>
                <w:szCs w:val="21"/>
              </w:rPr>
              <w:t>（3）遇节假日、特殊情况，应适当顺延最后提交时间；</w:t>
            </w:r>
          </w:p>
          <w:p>
            <w:pPr>
              <w:keepNext w:val="0"/>
              <w:keepLines w:val="0"/>
              <w:pageBreakBefore w:val="0"/>
              <w:kinsoku/>
              <w:wordWrap/>
              <w:overflowPunct/>
              <w:topLinePunct w:val="0"/>
              <w:autoSpaceDE w:val="0"/>
              <w:autoSpaceDN w:val="0"/>
              <w:bidi w:val="0"/>
              <w:adjustRightInd w:val="0"/>
              <w:snapToGrid w:val="0"/>
              <w:spacing w:line="240" w:lineRule="auto"/>
              <w:jc w:val="left"/>
              <w:textAlignment w:val="auto"/>
              <w:rPr>
                <w:rFonts w:ascii="宋体" w:hAnsi="宋体"/>
                <w:sz w:val="21"/>
                <w:szCs w:val="21"/>
              </w:rPr>
            </w:pPr>
            <w:r>
              <w:rPr>
                <w:rFonts w:hint="eastAsia" w:ascii="宋体" w:hAnsi="宋体"/>
                <w:sz w:val="21"/>
                <w:szCs w:val="21"/>
              </w:rPr>
              <w:t>（4）习题出现错误应及时纠正，计分习题出现错误，还需要重新设置学习者分数。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240" w:lineRule="auto"/>
              <w:jc w:val="center"/>
              <w:textAlignment w:val="auto"/>
              <w:rPr>
                <w:rFonts w:ascii="宋体" w:hAnsi="宋体"/>
                <w:sz w:val="21"/>
                <w:szCs w:val="21"/>
              </w:rPr>
            </w:pPr>
            <w:r>
              <w:rPr>
                <w:rFonts w:hint="eastAsia" w:ascii="宋体" w:hAnsi="宋体"/>
                <w:sz w:val="21"/>
                <w:szCs w:val="21"/>
              </w:rPr>
              <w:t>4</w:t>
            </w:r>
          </w:p>
        </w:tc>
        <w:tc>
          <w:tcPr>
            <w:tcW w:w="1493" w:type="dxa"/>
            <w:tcBorders>
              <w:top w:val="single" w:color="auto" w:sz="4" w:space="0"/>
              <w:left w:val="nil"/>
              <w:bottom w:val="single" w:color="auto" w:sz="4" w:space="0"/>
              <w:right w:val="single" w:color="auto" w:sz="4" w:space="0"/>
            </w:tcBorders>
            <w:noWrap w:val="0"/>
            <w:vAlign w:val="center"/>
          </w:tcPr>
          <w:p>
            <w:pPr>
              <w:pStyle w:val="61"/>
              <w:keepNext w:val="0"/>
              <w:keepLines w:val="0"/>
              <w:pageBreakBefore w:val="0"/>
              <w:kinsoku/>
              <w:wordWrap/>
              <w:overflowPunct/>
              <w:topLinePunct w:val="0"/>
              <w:bidi w:val="0"/>
              <w:snapToGrid w:val="0"/>
              <w:spacing w:line="240" w:lineRule="auto"/>
              <w:jc w:val="center"/>
              <w:textAlignment w:val="auto"/>
              <w:rPr>
                <w:rFonts w:ascii="宋体" w:hAnsi="宋体" w:eastAsia="宋体" w:cs="Times New Roman"/>
                <w:sz w:val="21"/>
                <w:szCs w:val="21"/>
              </w:rPr>
            </w:pPr>
            <w:r>
              <w:rPr>
                <w:rFonts w:hint="eastAsia" w:ascii="宋体" w:hAnsi="宋体" w:eastAsia="宋体" w:cs="Times New Roman"/>
                <w:sz w:val="21"/>
                <w:szCs w:val="21"/>
              </w:rPr>
              <w:t>习题形式</w:t>
            </w:r>
          </w:p>
        </w:tc>
        <w:tc>
          <w:tcPr>
            <w:tcW w:w="6568" w:type="dxa"/>
            <w:tcBorders>
              <w:top w:val="single" w:color="auto" w:sz="4"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line="240" w:lineRule="auto"/>
              <w:jc w:val="left"/>
              <w:textAlignment w:val="auto"/>
              <w:rPr>
                <w:rFonts w:ascii="宋体" w:hAnsi="宋体"/>
                <w:sz w:val="21"/>
                <w:szCs w:val="21"/>
              </w:rPr>
            </w:pPr>
            <w:r>
              <w:rPr>
                <w:rFonts w:hint="eastAsia" w:ascii="宋体" w:hAnsi="宋体"/>
                <w:sz w:val="21"/>
                <w:szCs w:val="21"/>
              </w:rPr>
              <w:t>（1）客观题题型包括单选题、多选题、填空题和判断题，由平台自动判分，必须预设正确答案，并提供解答；</w:t>
            </w:r>
          </w:p>
          <w:p>
            <w:pPr>
              <w:keepNext w:val="0"/>
              <w:keepLines w:val="0"/>
              <w:pageBreakBefore w:val="0"/>
              <w:kinsoku/>
              <w:wordWrap/>
              <w:overflowPunct/>
              <w:topLinePunct w:val="0"/>
              <w:autoSpaceDE w:val="0"/>
              <w:autoSpaceDN w:val="0"/>
              <w:bidi w:val="0"/>
              <w:adjustRightInd w:val="0"/>
              <w:snapToGrid w:val="0"/>
              <w:spacing w:line="240" w:lineRule="auto"/>
              <w:jc w:val="left"/>
              <w:textAlignment w:val="auto"/>
              <w:rPr>
                <w:rFonts w:ascii="宋体" w:hAnsi="宋体"/>
                <w:sz w:val="21"/>
                <w:szCs w:val="21"/>
              </w:rPr>
            </w:pPr>
            <w:r>
              <w:rPr>
                <w:rFonts w:hint="eastAsia" w:ascii="宋体" w:hAnsi="宋体"/>
                <w:sz w:val="21"/>
                <w:szCs w:val="21"/>
              </w:rPr>
              <w:t>（2）建议采用数值型答案的填空题，如果答案为文本型，需保证答案唯一且不会引起学生异议；</w:t>
            </w:r>
          </w:p>
          <w:p>
            <w:pPr>
              <w:keepNext w:val="0"/>
              <w:keepLines w:val="0"/>
              <w:pageBreakBefore w:val="0"/>
              <w:kinsoku/>
              <w:wordWrap/>
              <w:overflowPunct/>
              <w:topLinePunct w:val="0"/>
              <w:autoSpaceDE w:val="0"/>
              <w:autoSpaceDN w:val="0"/>
              <w:bidi w:val="0"/>
              <w:adjustRightInd w:val="0"/>
              <w:snapToGrid w:val="0"/>
              <w:spacing w:line="240" w:lineRule="auto"/>
              <w:jc w:val="left"/>
              <w:textAlignment w:val="auto"/>
              <w:rPr>
                <w:rFonts w:ascii="宋体" w:hAnsi="宋体"/>
                <w:sz w:val="21"/>
                <w:szCs w:val="21"/>
              </w:rPr>
            </w:pPr>
            <w:r>
              <w:rPr>
                <w:rFonts w:hint="eastAsia" w:ascii="宋体" w:hAnsi="宋体"/>
                <w:sz w:val="21"/>
                <w:szCs w:val="21"/>
              </w:rPr>
              <w:t>（3）主观题可采用教师批改（含助教团队）或学生互评两种方式进行判分。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240" w:lineRule="auto"/>
              <w:jc w:val="center"/>
              <w:textAlignment w:val="auto"/>
              <w:rPr>
                <w:rFonts w:ascii="宋体" w:hAnsi="宋体"/>
                <w:sz w:val="21"/>
                <w:szCs w:val="21"/>
              </w:rPr>
            </w:pPr>
            <w:r>
              <w:rPr>
                <w:rFonts w:hint="eastAsia" w:ascii="宋体" w:hAnsi="宋体"/>
                <w:sz w:val="21"/>
                <w:szCs w:val="21"/>
              </w:rPr>
              <w:t>5</w:t>
            </w:r>
          </w:p>
        </w:tc>
        <w:tc>
          <w:tcPr>
            <w:tcW w:w="1493" w:type="dxa"/>
            <w:tcBorders>
              <w:top w:val="single" w:color="auto" w:sz="4" w:space="0"/>
              <w:left w:val="nil"/>
              <w:bottom w:val="single" w:color="auto" w:sz="4" w:space="0"/>
              <w:right w:val="single" w:color="auto" w:sz="4" w:space="0"/>
            </w:tcBorders>
            <w:noWrap w:val="0"/>
            <w:vAlign w:val="center"/>
          </w:tcPr>
          <w:p>
            <w:pPr>
              <w:pStyle w:val="61"/>
              <w:keepNext w:val="0"/>
              <w:keepLines w:val="0"/>
              <w:pageBreakBefore w:val="0"/>
              <w:kinsoku/>
              <w:wordWrap/>
              <w:overflowPunct/>
              <w:topLinePunct w:val="0"/>
              <w:bidi w:val="0"/>
              <w:snapToGrid w:val="0"/>
              <w:spacing w:line="240" w:lineRule="auto"/>
              <w:jc w:val="center"/>
              <w:textAlignment w:val="auto"/>
              <w:rPr>
                <w:rFonts w:ascii="宋体" w:hAnsi="宋体" w:eastAsia="宋体" w:cs="Times New Roman"/>
                <w:sz w:val="21"/>
                <w:szCs w:val="21"/>
              </w:rPr>
            </w:pPr>
            <w:r>
              <w:rPr>
                <w:rFonts w:hint="eastAsia" w:ascii="宋体" w:hAnsi="宋体" w:eastAsia="宋体" w:cs="Times New Roman"/>
                <w:sz w:val="21"/>
                <w:szCs w:val="21"/>
              </w:rPr>
              <w:t>讨论模块</w:t>
            </w:r>
          </w:p>
        </w:tc>
        <w:tc>
          <w:tcPr>
            <w:tcW w:w="6568" w:type="dxa"/>
            <w:tcBorders>
              <w:top w:val="single" w:color="auto" w:sz="4"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line="240" w:lineRule="auto"/>
              <w:jc w:val="left"/>
              <w:textAlignment w:val="auto"/>
              <w:rPr>
                <w:rFonts w:ascii="宋体" w:hAnsi="宋体"/>
                <w:sz w:val="21"/>
                <w:szCs w:val="21"/>
              </w:rPr>
            </w:pPr>
            <w:r>
              <w:rPr>
                <w:rFonts w:hint="eastAsia" w:ascii="宋体" w:hAnsi="宋体"/>
                <w:sz w:val="21"/>
                <w:szCs w:val="21"/>
              </w:rPr>
              <w:t>（1）适当在章节内容中插入讨论模块，与传统主观题形成有效互补；</w:t>
            </w:r>
          </w:p>
          <w:p>
            <w:pPr>
              <w:keepNext w:val="0"/>
              <w:keepLines w:val="0"/>
              <w:pageBreakBefore w:val="0"/>
              <w:kinsoku/>
              <w:wordWrap/>
              <w:overflowPunct/>
              <w:topLinePunct w:val="0"/>
              <w:autoSpaceDE w:val="0"/>
              <w:autoSpaceDN w:val="0"/>
              <w:bidi w:val="0"/>
              <w:adjustRightInd w:val="0"/>
              <w:snapToGrid w:val="0"/>
              <w:spacing w:line="240" w:lineRule="auto"/>
              <w:jc w:val="left"/>
              <w:textAlignment w:val="auto"/>
              <w:rPr>
                <w:rFonts w:ascii="宋体" w:hAnsi="宋体"/>
                <w:sz w:val="21"/>
                <w:szCs w:val="21"/>
              </w:rPr>
            </w:pPr>
            <w:r>
              <w:rPr>
                <w:rFonts w:hint="eastAsia" w:ascii="宋体" w:hAnsi="宋体"/>
                <w:sz w:val="21"/>
                <w:szCs w:val="21"/>
              </w:rPr>
              <w:t>（2）授课团队和助教应及时检查讨论模块的回帖讨论情况，进行引导，肯定正确回答，纠正错误回答。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240" w:lineRule="auto"/>
              <w:jc w:val="center"/>
              <w:textAlignment w:val="auto"/>
              <w:rPr>
                <w:rFonts w:ascii="宋体" w:hAnsi="宋体"/>
                <w:sz w:val="21"/>
                <w:szCs w:val="21"/>
              </w:rPr>
            </w:pPr>
            <w:r>
              <w:rPr>
                <w:rFonts w:hint="eastAsia" w:ascii="宋体" w:hAnsi="宋体"/>
                <w:sz w:val="21"/>
                <w:szCs w:val="21"/>
              </w:rPr>
              <w:t>6</w:t>
            </w:r>
          </w:p>
        </w:tc>
        <w:tc>
          <w:tcPr>
            <w:tcW w:w="1493" w:type="dxa"/>
            <w:tcBorders>
              <w:top w:val="single" w:color="auto" w:sz="4" w:space="0"/>
              <w:left w:val="nil"/>
              <w:bottom w:val="single" w:color="auto" w:sz="4" w:space="0"/>
              <w:right w:val="single" w:color="auto" w:sz="4" w:space="0"/>
            </w:tcBorders>
            <w:noWrap w:val="0"/>
            <w:vAlign w:val="center"/>
          </w:tcPr>
          <w:p>
            <w:pPr>
              <w:pStyle w:val="61"/>
              <w:keepNext w:val="0"/>
              <w:keepLines w:val="0"/>
              <w:pageBreakBefore w:val="0"/>
              <w:kinsoku/>
              <w:wordWrap/>
              <w:overflowPunct/>
              <w:topLinePunct w:val="0"/>
              <w:bidi w:val="0"/>
              <w:snapToGrid w:val="0"/>
              <w:spacing w:line="240" w:lineRule="auto"/>
              <w:jc w:val="center"/>
              <w:textAlignment w:val="auto"/>
              <w:rPr>
                <w:rFonts w:ascii="宋体" w:hAnsi="宋体" w:eastAsia="宋体" w:cs="Times New Roman"/>
                <w:sz w:val="21"/>
                <w:szCs w:val="21"/>
              </w:rPr>
            </w:pPr>
            <w:r>
              <w:rPr>
                <w:rFonts w:hint="eastAsia" w:ascii="宋体" w:hAnsi="宋体" w:eastAsia="宋体" w:cs="Times New Roman"/>
                <w:sz w:val="21"/>
                <w:szCs w:val="21"/>
              </w:rPr>
              <w:t>考试</w:t>
            </w:r>
          </w:p>
        </w:tc>
        <w:tc>
          <w:tcPr>
            <w:tcW w:w="6568" w:type="dxa"/>
            <w:tcBorders>
              <w:top w:val="single" w:color="auto" w:sz="4" w:space="0"/>
              <w:left w:val="nil"/>
              <w:bottom w:val="single" w:color="auto" w:sz="4" w:space="0"/>
              <w:right w:val="single" w:color="auto" w:sz="4" w:space="0"/>
            </w:tcBorders>
            <w:noWrap w:val="0"/>
            <w:vAlign w:val="center"/>
          </w:tcPr>
          <w:p>
            <w:pPr>
              <w:pStyle w:val="61"/>
              <w:keepNext w:val="0"/>
              <w:keepLines w:val="0"/>
              <w:pageBreakBefore w:val="0"/>
              <w:kinsoku/>
              <w:wordWrap/>
              <w:overflowPunct/>
              <w:topLinePunct w:val="0"/>
              <w:bidi w:val="0"/>
              <w:snapToGrid w:val="0"/>
              <w:spacing w:line="240" w:lineRule="auto"/>
              <w:textAlignment w:val="auto"/>
              <w:rPr>
                <w:rFonts w:ascii="宋体" w:hAnsi="宋体" w:eastAsia="宋体" w:cs="Times New Roman"/>
                <w:sz w:val="21"/>
                <w:szCs w:val="21"/>
              </w:rPr>
            </w:pPr>
            <w:r>
              <w:rPr>
                <w:rFonts w:hint="eastAsia" w:ascii="宋体" w:hAnsi="宋体" w:eastAsia="宋体" w:cs="Times New Roman"/>
                <w:sz w:val="21"/>
                <w:szCs w:val="21"/>
              </w:rPr>
              <w:t>（1）考试题一经发布将不允许修改，发布前需确保内容核查无误；</w:t>
            </w:r>
          </w:p>
          <w:p>
            <w:pPr>
              <w:pStyle w:val="61"/>
              <w:keepNext w:val="0"/>
              <w:keepLines w:val="0"/>
              <w:pageBreakBefore w:val="0"/>
              <w:kinsoku/>
              <w:wordWrap/>
              <w:overflowPunct/>
              <w:topLinePunct w:val="0"/>
              <w:bidi w:val="0"/>
              <w:snapToGrid w:val="0"/>
              <w:spacing w:line="240" w:lineRule="auto"/>
              <w:textAlignment w:val="auto"/>
              <w:rPr>
                <w:rFonts w:ascii="宋体" w:hAnsi="宋体" w:eastAsia="宋体" w:cs="Times New Roman"/>
                <w:sz w:val="21"/>
                <w:szCs w:val="21"/>
              </w:rPr>
            </w:pPr>
            <w:r>
              <w:rPr>
                <w:rFonts w:hint="eastAsia" w:ascii="宋体" w:hAnsi="宋体" w:eastAsia="宋体" w:cs="Times New Roman"/>
                <w:sz w:val="21"/>
                <w:szCs w:val="21"/>
              </w:rPr>
              <w:t>（2）可包括客观题和主观题，数量不限；</w:t>
            </w:r>
          </w:p>
          <w:p>
            <w:pPr>
              <w:pStyle w:val="61"/>
              <w:keepNext w:val="0"/>
              <w:keepLines w:val="0"/>
              <w:pageBreakBefore w:val="0"/>
              <w:kinsoku/>
              <w:wordWrap/>
              <w:overflowPunct/>
              <w:topLinePunct w:val="0"/>
              <w:bidi w:val="0"/>
              <w:snapToGrid w:val="0"/>
              <w:spacing w:line="240" w:lineRule="auto"/>
              <w:textAlignment w:val="auto"/>
              <w:rPr>
                <w:rFonts w:ascii="宋体" w:hAnsi="宋体" w:eastAsia="宋体" w:cs="Times New Roman"/>
                <w:sz w:val="21"/>
                <w:szCs w:val="21"/>
              </w:rPr>
            </w:pPr>
            <w:r>
              <w:rPr>
                <w:rFonts w:hint="eastAsia" w:ascii="宋体" w:hAnsi="宋体" w:eastAsia="宋体" w:cs="Times New Roman"/>
                <w:sz w:val="21"/>
                <w:szCs w:val="21"/>
              </w:rPr>
              <w:t>（3）只允许学生提交一次，且有答题时间限制。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240" w:lineRule="auto"/>
              <w:jc w:val="center"/>
              <w:textAlignment w:val="auto"/>
              <w:rPr>
                <w:rFonts w:ascii="宋体" w:hAnsi="宋体"/>
                <w:sz w:val="21"/>
                <w:szCs w:val="21"/>
              </w:rPr>
            </w:pPr>
            <w:r>
              <w:rPr>
                <w:rFonts w:hint="eastAsia" w:ascii="宋体" w:hAnsi="宋体"/>
                <w:sz w:val="21"/>
                <w:szCs w:val="21"/>
              </w:rPr>
              <w:t>7</w:t>
            </w:r>
          </w:p>
        </w:tc>
        <w:tc>
          <w:tcPr>
            <w:tcW w:w="1493" w:type="dxa"/>
            <w:tcBorders>
              <w:top w:val="single" w:color="auto" w:sz="4" w:space="0"/>
              <w:left w:val="nil"/>
              <w:bottom w:val="single" w:color="auto" w:sz="4" w:space="0"/>
              <w:right w:val="single" w:color="auto" w:sz="4" w:space="0"/>
            </w:tcBorders>
            <w:noWrap w:val="0"/>
            <w:vAlign w:val="center"/>
          </w:tcPr>
          <w:p>
            <w:pPr>
              <w:pStyle w:val="61"/>
              <w:keepNext w:val="0"/>
              <w:keepLines w:val="0"/>
              <w:pageBreakBefore w:val="0"/>
              <w:kinsoku/>
              <w:wordWrap/>
              <w:overflowPunct/>
              <w:topLinePunct w:val="0"/>
              <w:bidi w:val="0"/>
              <w:snapToGrid w:val="0"/>
              <w:spacing w:line="240" w:lineRule="auto"/>
              <w:jc w:val="center"/>
              <w:textAlignment w:val="auto"/>
              <w:rPr>
                <w:rFonts w:hint="eastAsia" w:ascii="宋体" w:hAnsi="宋体" w:eastAsia="宋体" w:cs="Times New Roman"/>
                <w:sz w:val="21"/>
                <w:szCs w:val="21"/>
                <w:lang w:eastAsia="zh-CN"/>
              </w:rPr>
            </w:pPr>
            <w:r>
              <w:rPr>
                <w:rFonts w:hint="eastAsia" w:ascii="宋体" w:hAnsi="宋体" w:eastAsia="宋体" w:cs="宋体"/>
                <w:sz w:val="21"/>
                <w:szCs w:val="21"/>
              </w:rPr>
              <w:t>●</w:t>
            </w:r>
            <w:r>
              <w:rPr>
                <w:rFonts w:hint="eastAsia" w:ascii="宋体" w:hAnsi="宋体" w:eastAsia="宋体" w:cs="Times New Roman"/>
                <w:sz w:val="21"/>
                <w:szCs w:val="21"/>
                <w:lang w:eastAsia="zh-CN"/>
              </w:rPr>
              <w:t>教学运行要求</w:t>
            </w:r>
          </w:p>
        </w:tc>
        <w:tc>
          <w:tcPr>
            <w:tcW w:w="6568" w:type="dxa"/>
            <w:tcBorders>
              <w:top w:val="single" w:color="auto" w:sz="4"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line="240" w:lineRule="auto"/>
              <w:jc w:val="left"/>
              <w:textAlignment w:val="auto"/>
              <w:rPr>
                <w:rFonts w:hAnsi="宋体" w:cs="Times New Roman"/>
              </w:rPr>
            </w:pPr>
            <w:r>
              <w:rPr>
                <w:rFonts w:hint="eastAsia" w:hAnsi="宋体"/>
              </w:rPr>
              <w:t>所制作的在线课程能满足以下教学运行需求：</w:t>
            </w:r>
          </w:p>
          <w:p>
            <w:pPr>
              <w:pStyle w:val="61"/>
              <w:jc w:val="both"/>
              <w:rPr>
                <w:rFonts w:hint="eastAsia" w:ascii="Times New Roman" w:hAnsi="宋体" w:eastAsia="宋体" w:cs="Times New Roman"/>
                <w:kern w:val="2"/>
                <w:sz w:val="21"/>
                <w:szCs w:val="24"/>
                <w:lang w:val="en-US" w:eastAsia="zh-CN" w:bidi="ar-SA"/>
              </w:rPr>
            </w:pPr>
            <w:r>
              <w:rPr>
                <w:rFonts w:hint="eastAsia" w:ascii="宋体" w:hAnsi="宋体" w:eastAsia="宋体" w:cs="Times New Roman"/>
                <w:sz w:val="21"/>
                <w:szCs w:val="21"/>
              </w:rPr>
              <w:t>（</w:t>
            </w:r>
            <w:r>
              <w:rPr>
                <w:rFonts w:hint="eastAsia" w:ascii="宋体" w:hAnsi="宋体" w:eastAsia="宋体" w:cs="Times New Roman"/>
                <w:sz w:val="21"/>
                <w:szCs w:val="21"/>
                <w:lang w:val="en-US" w:eastAsia="zh-CN"/>
              </w:rPr>
              <w:t>1</w:t>
            </w:r>
            <w:r>
              <w:rPr>
                <w:rFonts w:hint="eastAsia" w:ascii="宋体" w:hAnsi="宋体" w:eastAsia="宋体" w:cs="Times New Roman"/>
                <w:sz w:val="21"/>
                <w:szCs w:val="21"/>
              </w:rPr>
              <w:t>）</w:t>
            </w:r>
            <w:r>
              <w:rPr>
                <w:rFonts w:hint="eastAsia" w:ascii="Times New Roman" w:hAnsi="宋体" w:eastAsia="宋体" w:cs="Times New Roman"/>
                <w:kern w:val="2"/>
                <w:sz w:val="21"/>
                <w:szCs w:val="24"/>
                <w:lang w:val="en-US" w:eastAsia="zh-CN" w:bidi="ar-SA"/>
              </w:rPr>
              <w:t>辅助教学：教学活动的主体在实体课堂进行，教师可以利用课程上传教学所需的资料，布置作业，批改作业，在线与同学们进行讨论答疑等活动，从而达到辅助教学的作用。</w:t>
            </w:r>
          </w:p>
          <w:p>
            <w:pPr>
              <w:pStyle w:val="61"/>
              <w:jc w:val="both"/>
              <w:rPr>
                <w:rFonts w:hint="eastAsia" w:ascii="Times New Roman" w:hAnsi="宋体" w:eastAsia="宋体" w:cs="Times New Roman"/>
                <w:color w:val="000000"/>
                <w:kern w:val="2"/>
                <w:sz w:val="21"/>
                <w:szCs w:val="24"/>
                <w:lang w:val="en-US" w:eastAsia="zh-CN" w:bidi="ar-SA"/>
              </w:rPr>
            </w:pPr>
            <w:r>
              <w:rPr>
                <w:rFonts w:hint="eastAsia" w:ascii="宋体" w:hAnsi="宋体"/>
                <w:color w:val="000000"/>
                <w:sz w:val="21"/>
                <w:szCs w:val="21"/>
              </w:rPr>
              <w:t>（</w:t>
            </w:r>
            <w:r>
              <w:rPr>
                <w:rFonts w:hint="eastAsia" w:ascii="宋体" w:hAnsi="宋体"/>
                <w:color w:val="000000"/>
                <w:sz w:val="21"/>
                <w:szCs w:val="21"/>
                <w:lang w:val="en-US" w:eastAsia="zh-CN"/>
              </w:rPr>
              <w:t>2</w:t>
            </w:r>
            <w:r>
              <w:rPr>
                <w:rFonts w:hint="eastAsia" w:ascii="宋体" w:hAnsi="宋体"/>
                <w:color w:val="000000"/>
                <w:sz w:val="21"/>
                <w:szCs w:val="21"/>
              </w:rPr>
              <w:t>）</w:t>
            </w:r>
            <w:r>
              <w:rPr>
                <w:rFonts w:hint="eastAsia" w:ascii="Times New Roman" w:hAnsi="宋体" w:eastAsia="宋体" w:cs="Times New Roman"/>
                <w:color w:val="000000"/>
                <w:kern w:val="2"/>
                <w:sz w:val="21"/>
                <w:szCs w:val="24"/>
                <w:lang w:val="en-US" w:eastAsia="zh-CN" w:bidi="ar-SA"/>
              </w:rPr>
              <w:t>翻转课堂：将课程学习的过程由线上和线下结合的教学模式。首先由学生在线上进行自主的课程学习，其次在实体课堂中老师主要进行讨论与答疑等活动，供应商必须提供免费直播互动平台的服务。</w:t>
            </w:r>
          </w:p>
          <w:p>
            <w:pPr>
              <w:pStyle w:val="61"/>
              <w:jc w:val="both"/>
              <w:rPr>
                <w:rFonts w:hint="eastAsia" w:ascii="Times New Roman" w:hAnsi="宋体" w:eastAsia="宋体" w:cs="Times New Roman"/>
                <w:kern w:val="2"/>
                <w:sz w:val="21"/>
                <w:szCs w:val="24"/>
                <w:lang w:val="en-US" w:eastAsia="zh-CN" w:bidi="ar-SA"/>
              </w:rPr>
            </w:pPr>
            <w:r>
              <w:rPr>
                <w:rFonts w:hint="eastAsia" w:ascii="宋体" w:hAnsi="宋体"/>
                <w:sz w:val="21"/>
                <w:szCs w:val="21"/>
              </w:rPr>
              <w:t>（</w:t>
            </w:r>
            <w:r>
              <w:rPr>
                <w:rFonts w:hint="eastAsia" w:ascii="宋体" w:hAnsi="宋体"/>
                <w:sz w:val="21"/>
                <w:szCs w:val="21"/>
                <w:lang w:val="en-US" w:eastAsia="zh-CN"/>
              </w:rPr>
              <w:t>3</w:t>
            </w:r>
            <w:r>
              <w:rPr>
                <w:rFonts w:hint="eastAsia" w:ascii="宋体" w:hAnsi="宋体"/>
                <w:sz w:val="21"/>
                <w:szCs w:val="21"/>
              </w:rPr>
              <w:t>）</w:t>
            </w:r>
            <w:r>
              <w:rPr>
                <w:rFonts w:hint="eastAsia" w:ascii="Times New Roman" w:hAnsi="宋体" w:eastAsia="宋体" w:cs="Times New Roman"/>
                <w:kern w:val="2"/>
                <w:sz w:val="21"/>
                <w:szCs w:val="24"/>
                <w:lang w:val="en-US" w:eastAsia="zh-CN" w:bidi="ar-SA"/>
              </w:rPr>
              <w:t>纯网络教学：所有的教学活动都在网络上进行。使学生可以跨时间，跨地域灵活自主的进行学习。</w:t>
            </w:r>
          </w:p>
          <w:p>
            <w:pPr>
              <w:keepNext w:val="0"/>
              <w:keepLines w:val="0"/>
              <w:pageBreakBefore w:val="0"/>
              <w:kinsoku/>
              <w:wordWrap/>
              <w:overflowPunct/>
              <w:topLinePunct w:val="0"/>
              <w:autoSpaceDE w:val="0"/>
              <w:autoSpaceDN w:val="0"/>
              <w:bidi w:val="0"/>
              <w:adjustRightInd w:val="0"/>
              <w:snapToGrid w:val="0"/>
              <w:spacing w:line="240" w:lineRule="auto"/>
              <w:jc w:val="left"/>
              <w:textAlignment w:val="auto"/>
              <w:rPr>
                <w:rFonts w:ascii="宋体" w:hAnsi="宋体"/>
                <w:sz w:val="21"/>
                <w:szCs w:val="21"/>
              </w:rPr>
            </w:pPr>
            <w:r>
              <w:rPr>
                <w:rFonts w:hint="eastAsia" w:ascii="宋体" w:hAnsi="宋体"/>
                <w:sz w:val="21"/>
                <w:szCs w:val="21"/>
              </w:rPr>
              <w:t>（</w:t>
            </w:r>
            <w:r>
              <w:rPr>
                <w:rFonts w:hint="eastAsia" w:ascii="宋体" w:hAnsi="宋体"/>
                <w:sz w:val="21"/>
                <w:szCs w:val="21"/>
                <w:lang w:val="en-US" w:eastAsia="zh-CN"/>
              </w:rPr>
              <w:t>4</w:t>
            </w:r>
            <w:r>
              <w:rPr>
                <w:rFonts w:hint="eastAsia" w:ascii="宋体" w:hAnsi="宋体"/>
                <w:sz w:val="21"/>
                <w:szCs w:val="21"/>
              </w:rPr>
              <w:t>）</w:t>
            </w:r>
            <w:r>
              <w:rPr>
                <w:rFonts w:hint="eastAsia" w:hAnsi="宋体"/>
              </w:rPr>
              <w:t>网络修学分：在线教学中加入学习流程管理，监控学生学习过程，设置各项学习指标的权重，统计学习成绩，使学生在课程学习合格后可以顺利拿到所通过课程相应的学分。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7"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240" w:lineRule="auto"/>
              <w:jc w:val="center"/>
              <w:textAlignment w:val="auto"/>
              <w:rPr>
                <w:rFonts w:hint="eastAsia" w:ascii="宋体" w:hAnsi="宋体" w:eastAsia="宋体"/>
                <w:sz w:val="21"/>
                <w:szCs w:val="21"/>
                <w:lang w:val="en-US" w:eastAsia="zh-CN"/>
              </w:rPr>
            </w:pPr>
            <w:r>
              <w:rPr>
                <w:rFonts w:hint="eastAsia" w:ascii="宋体" w:hAnsi="宋体"/>
                <w:sz w:val="21"/>
                <w:szCs w:val="21"/>
                <w:lang w:val="en-US" w:eastAsia="zh-CN"/>
              </w:rPr>
              <w:t>8</w:t>
            </w:r>
          </w:p>
        </w:tc>
        <w:tc>
          <w:tcPr>
            <w:tcW w:w="1493" w:type="dxa"/>
            <w:tcBorders>
              <w:top w:val="single" w:color="auto" w:sz="4" w:space="0"/>
              <w:left w:val="nil"/>
              <w:bottom w:val="single" w:color="auto" w:sz="4" w:space="0"/>
              <w:right w:val="single" w:color="auto" w:sz="4" w:space="0"/>
            </w:tcBorders>
            <w:noWrap w:val="0"/>
            <w:vAlign w:val="center"/>
          </w:tcPr>
          <w:p>
            <w:pPr>
              <w:pStyle w:val="61"/>
              <w:keepNext w:val="0"/>
              <w:keepLines w:val="0"/>
              <w:pageBreakBefore w:val="0"/>
              <w:kinsoku/>
              <w:wordWrap/>
              <w:overflowPunct/>
              <w:topLinePunct w:val="0"/>
              <w:bidi w:val="0"/>
              <w:snapToGrid w:val="0"/>
              <w:spacing w:line="240" w:lineRule="auto"/>
              <w:jc w:val="center"/>
              <w:textAlignment w:val="auto"/>
              <w:rPr>
                <w:rFonts w:hint="eastAsia" w:ascii="宋体" w:hAnsi="宋体" w:eastAsia="宋体" w:cs="Times New Roman"/>
                <w:sz w:val="21"/>
                <w:szCs w:val="21"/>
                <w:lang w:eastAsia="zh-CN"/>
              </w:rPr>
            </w:pPr>
            <w:r>
              <w:rPr>
                <w:rFonts w:hint="eastAsia" w:ascii="宋体" w:hAnsi="宋体" w:eastAsia="宋体" w:cs="宋体"/>
                <w:sz w:val="21"/>
                <w:szCs w:val="21"/>
              </w:rPr>
              <w:t>●</w:t>
            </w:r>
            <w:r>
              <w:rPr>
                <w:rFonts w:hint="eastAsia" w:ascii="宋体" w:hAnsi="宋体" w:eastAsia="宋体" w:cs="Times New Roman"/>
                <w:sz w:val="21"/>
                <w:szCs w:val="21"/>
                <w:lang w:eastAsia="zh-CN"/>
              </w:rPr>
              <w:t>课程运行要求</w:t>
            </w:r>
          </w:p>
        </w:tc>
        <w:tc>
          <w:tcPr>
            <w:tcW w:w="6568" w:type="dxa"/>
            <w:tcBorders>
              <w:top w:val="single" w:color="auto" w:sz="4"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line="240" w:lineRule="auto"/>
              <w:jc w:val="left"/>
              <w:textAlignment w:val="auto"/>
              <w:rPr>
                <w:rFonts w:hint="eastAsia" w:ascii="宋体" w:hAnsi="宋体"/>
                <w:sz w:val="21"/>
                <w:szCs w:val="21"/>
              </w:rPr>
            </w:pPr>
            <w:r>
              <w:rPr>
                <w:rFonts w:hint="eastAsia" w:ascii="宋体" w:hAnsi="宋体" w:eastAsia="宋体" w:cs="Times New Roman"/>
                <w:color w:val="000000"/>
                <w:sz w:val="21"/>
                <w:szCs w:val="21"/>
                <w:lang w:eastAsia="zh-CN"/>
              </w:rPr>
              <w:t>（</w:t>
            </w:r>
            <w:r>
              <w:rPr>
                <w:rFonts w:hint="eastAsia" w:ascii="宋体" w:hAnsi="宋体" w:eastAsia="宋体" w:cs="Times New Roman"/>
                <w:color w:val="000000"/>
                <w:sz w:val="21"/>
                <w:szCs w:val="21"/>
                <w:lang w:val="en-US" w:eastAsia="zh-CN"/>
              </w:rPr>
              <w:t>1</w:t>
            </w:r>
            <w:r>
              <w:rPr>
                <w:rFonts w:hint="eastAsia" w:ascii="宋体" w:hAnsi="宋体" w:eastAsia="宋体" w:cs="Times New Roman"/>
                <w:color w:val="000000"/>
                <w:sz w:val="21"/>
                <w:szCs w:val="21"/>
                <w:lang w:eastAsia="zh-CN"/>
              </w:rPr>
              <w:t>）</w:t>
            </w:r>
            <w:r>
              <w:rPr>
                <w:rFonts w:hint="eastAsia" w:ascii="宋体" w:hAnsi="宋体" w:eastAsia="宋体" w:cs="Times New Roman"/>
                <w:color w:val="000000"/>
                <w:sz w:val="21"/>
                <w:szCs w:val="21"/>
              </w:rPr>
              <w:t>学习监管：可以跟踪记录并统计基于每个学生的课程学习进度、作业和测试完成情况、参加答疑讨论的情况等多项学习考核指标。</w:t>
            </w:r>
            <w:r>
              <w:rPr>
                <w:rFonts w:hint="eastAsia" w:ascii="宋体" w:hAnsi="宋体" w:eastAsia="宋体" w:cs="Times New Roman"/>
                <w:color w:val="000000"/>
                <w:sz w:val="21"/>
                <w:szCs w:val="21"/>
                <w:lang w:eastAsia="zh-CN"/>
              </w:rPr>
              <w:t>（</w:t>
            </w:r>
            <w:r>
              <w:rPr>
                <w:rFonts w:hint="eastAsia" w:ascii="宋体" w:hAnsi="宋体" w:eastAsia="宋体" w:cs="Times New Roman"/>
                <w:color w:val="000000"/>
                <w:sz w:val="21"/>
                <w:szCs w:val="21"/>
                <w:lang w:val="en-US" w:eastAsia="zh-CN"/>
              </w:rPr>
              <w:t>2</w:t>
            </w:r>
            <w:r>
              <w:rPr>
                <w:rFonts w:hint="eastAsia" w:ascii="宋体" w:hAnsi="宋体" w:eastAsia="宋体" w:cs="Times New Roman"/>
                <w:color w:val="000000"/>
                <w:sz w:val="21"/>
                <w:szCs w:val="21"/>
                <w:lang w:eastAsia="zh-CN"/>
              </w:rPr>
              <w:t>）</w:t>
            </w:r>
            <w:r>
              <w:rPr>
                <w:rFonts w:hint="eastAsia" w:ascii="宋体" w:hAnsi="宋体" w:eastAsia="宋体" w:cs="Times New Roman"/>
                <w:color w:val="000000"/>
                <w:sz w:val="21"/>
                <w:szCs w:val="21"/>
              </w:rPr>
              <w:t>教学管理：可以查看学生事实成绩、章节测验完成情况等详细内容。</w:t>
            </w:r>
            <w:r>
              <w:rPr>
                <w:rFonts w:hint="eastAsia" w:ascii="宋体" w:hAnsi="宋体" w:eastAsia="宋体" w:cs="Times New Roman"/>
                <w:color w:val="000000"/>
                <w:sz w:val="21"/>
                <w:szCs w:val="21"/>
                <w:lang w:eastAsia="zh-CN"/>
              </w:rPr>
              <w:t>（</w:t>
            </w:r>
            <w:r>
              <w:rPr>
                <w:rFonts w:hint="eastAsia" w:ascii="宋体" w:hAnsi="宋体" w:eastAsia="宋体" w:cs="Times New Roman"/>
                <w:color w:val="000000"/>
                <w:sz w:val="21"/>
                <w:szCs w:val="21"/>
                <w:lang w:val="en-US" w:eastAsia="zh-CN"/>
              </w:rPr>
              <w:t>3</w:t>
            </w:r>
            <w:r>
              <w:rPr>
                <w:rFonts w:hint="eastAsia" w:ascii="宋体" w:hAnsi="宋体" w:eastAsia="宋体" w:cs="Times New Roman"/>
                <w:color w:val="000000"/>
                <w:sz w:val="21"/>
                <w:szCs w:val="21"/>
                <w:lang w:eastAsia="zh-CN"/>
              </w:rPr>
              <w:t>）</w:t>
            </w:r>
            <w:r>
              <w:rPr>
                <w:rFonts w:hint="eastAsia" w:ascii="宋体" w:hAnsi="宋体" w:eastAsia="宋体" w:cs="Times New Roman"/>
                <w:color w:val="000000"/>
                <w:sz w:val="21"/>
                <w:szCs w:val="21"/>
              </w:rPr>
              <w:t>教学评估：实现对教学过程中影响质量的各环节进行全员、全程、全面系统地监督、控制与评估。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7"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240" w:lineRule="auto"/>
              <w:jc w:val="center"/>
              <w:textAlignment w:val="auto"/>
              <w:rPr>
                <w:rFonts w:hint="eastAsia" w:ascii="宋体" w:hAnsi="宋体" w:eastAsia="宋体"/>
                <w:sz w:val="21"/>
                <w:szCs w:val="21"/>
                <w:lang w:val="en-US" w:eastAsia="zh-CN"/>
              </w:rPr>
            </w:pPr>
            <w:r>
              <w:rPr>
                <w:rFonts w:hint="eastAsia" w:ascii="宋体" w:hAnsi="宋体"/>
                <w:sz w:val="21"/>
                <w:szCs w:val="21"/>
                <w:lang w:val="en-US" w:eastAsia="zh-CN"/>
              </w:rPr>
              <w:t>9</w:t>
            </w:r>
          </w:p>
        </w:tc>
        <w:tc>
          <w:tcPr>
            <w:tcW w:w="1493" w:type="dxa"/>
            <w:tcBorders>
              <w:top w:val="single" w:color="auto" w:sz="4" w:space="0"/>
              <w:left w:val="nil"/>
              <w:bottom w:val="single" w:color="auto" w:sz="4" w:space="0"/>
              <w:right w:val="single" w:color="auto" w:sz="4" w:space="0"/>
            </w:tcBorders>
            <w:noWrap w:val="0"/>
            <w:vAlign w:val="center"/>
          </w:tcPr>
          <w:p>
            <w:pPr>
              <w:pStyle w:val="61"/>
              <w:keepNext w:val="0"/>
              <w:keepLines w:val="0"/>
              <w:pageBreakBefore w:val="0"/>
              <w:kinsoku/>
              <w:wordWrap/>
              <w:overflowPunct/>
              <w:topLinePunct w:val="0"/>
              <w:bidi w:val="0"/>
              <w:snapToGrid w:val="0"/>
              <w:spacing w:line="240" w:lineRule="auto"/>
              <w:jc w:val="center"/>
              <w:textAlignment w:val="auto"/>
              <w:rPr>
                <w:rFonts w:hint="eastAsia" w:ascii="宋体" w:hAnsi="宋体" w:eastAsia="宋体" w:cs="Times New Roman"/>
                <w:sz w:val="21"/>
                <w:szCs w:val="21"/>
              </w:rPr>
            </w:pPr>
            <w:r>
              <w:rPr>
                <w:rFonts w:hint="eastAsia" w:ascii="宋体" w:hAnsi="宋体" w:eastAsia="宋体" w:cs="宋体"/>
                <w:sz w:val="21"/>
                <w:szCs w:val="21"/>
              </w:rPr>
              <w:t>●</w:t>
            </w:r>
            <w:r>
              <w:rPr>
                <w:rFonts w:hint="eastAsia" w:ascii="宋体" w:hAnsi="宋体" w:eastAsia="宋体" w:cs="Times New Roman"/>
                <w:sz w:val="21"/>
                <w:szCs w:val="21"/>
                <w:lang w:eastAsia="zh-CN"/>
              </w:rPr>
              <w:t>移动教学</w:t>
            </w:r>
          </w:p>
        </w:tc>
        <w:tc>
          <w:tcPr>
            <w:tcW w:w="6568" w:type="dxa"/>
            <w:tcBorders>
              <w:top w:val="single" w:color="auto" w:sz="4"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line="240" w:lineRule="auto"/>
              <w:jc w:val="left"/>
              <w:textAlignment w:val="auto"/>
              <w:rPr>
                <w:rFonts w:hint="eastAsia" w:ascii="宋体" w:hAnsi="宋体"/>
                <w:sz w:val="21"/>
                <w:szCs w:val="21"/>
              </w:rPr>
            </w:pPr>
            <w:r>
              <w:rPr>
                <w:rFonts w:hint="eastAsia" w:ascii="宋体" w:hAnsi="宋体" w:cs="宋体"/>
                <w:color w:val="000000"/>
                <w:kern w:val="0"/>
                <w:szCs w:val="21"/>
              </w:rPr>
              <w:t>免费提供客户端的APP分别供教师、学生和教学管理者使用，所做的系统化的MOOC课程须能在相关移动平台上运行，并能满足学校不同形式的教学运行需求。实现课堂签到、投票、共享文件资料等功能。投标文件中提供APP截图和课堂签到、投票、共享文件资料等功能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5"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240" w:lineRule="auto"/>
              <w:jc w:val="center"/>
              <w:textAlignment w:val="auto"/>
              <w:rPr>
                <w:rFonts w:hint="default" w:ascii="宋体" w:hAnsi="宋体" w:eastAsia="宋体"/>
                <w:sz w:val="21"/>
                <w:szCs w:val="21"/>
                <w:lang w:val="en-US" w:eastAsia="zh-CN"/>
              </w:rPr>
            </w:pPr>
            <w:r>
              <w:rPr>
                <w:rFonts w:hint="eastAsia" w:ascii="宋体" w:hAnsi="宋体" w:eastAsia="宋体"/>
                <w:sz w:val="21"/>
                <w:szCs w:val="21"/>
                <w:lang w:val="en-US" w:eastAsia="zh-CN"/>
              </w:rPr>
              <w:t>10</w:t>
            </w:r>
          </w:p>
        </w:tc>
        <w:tc>
          <w:tcPr>
            <w:tcW w:w="1493" w:type="dxa"/>
            <w:tcBorders>
              <w:top w:val="single" w:color="auto" w:sz="4" w:space="0"/>
              <w:left w:val="nil"/>
              <w:bottom w:val="single" w:color="auto" w:sz="4" w:space="0"/>
              <w:right w:val="single" w:color="auto" w:sz="4" w:space="0"/>
            </w:tcBorders>
            <w:noWrap w:val="0"/>
            <w:vAlign w:val="center"/>
          </w:tcPr>
          <w:p>
            <w:pPr>
              <w:pStyle w:val="61"/>
              <w:keepNext w:val="0"/>
              <w:keepLines w:val="0"/>
              <w:pageBreakBefore w:val="0"/>
              <w:kinsoku/>
              <w:wordWrap/>
              <w:overflowPunct/>
              <w:topLinePunct w:val="0"/>
              <w:bidi w:val="0"/>
              <w:snapToGrid w:val="0"/>
              <w:spacing w:line="240" w:lineRule="auto"/>
              <w:jc w:val="center"/>
              <w:textAlignment w:val="auto"/>
              <w:rPr>
                <w:rFonts w:hint="eastAsia" w:ascii="宋体" w:hAnsi="宋体" w:eastAsia="宋体" w:cs="Times New Roman"/>
                <w:sz w:val="21"/>
                <w:szCs w:val="21"/>
                <w:lang w:val="en-US" w:eastAsia="zh-CN"/>
              </w:rPr>
            </w:pPr>
            <w:r>
              <w:rPr>
                <w:rFonts w:hint="eastAsia" w:ascii="宋体" w:hAnsi="宋体" w:eastAsia="宋体" w:cs="宋体"/>
                <w:sz w:val="21"/>
                <w:szCs w:val="21"/>
              </w:rPr>
              <w:t>●</w:t>
            </w:r>
            <w:r>
              <w:rPr>
                <w:rFonts w:hint="eastAsia" w:ascii="宋体" w:hAnsi="宋体" w:eastAsia="宋体" w:cs="Times New Roman"/>
                <w:sz w:val="21"/>
                <w:szCs w:val="21"/>
                <w:lang w:val="en-US" w:eastAsia="zh-CN"/>
              </w:rPr>
              <w:t>教学平台</w:t>
            </w:r>
          </w:p>
        </w:tc>
        <w:tc>
          <w:tcPr>
            <w:tcW w:w="6568" w:type="dxa"/>
            <w:tcBorders>
              <w:top w:val="single" w:color="auto" w:sz="4"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line="240" w:lineRule="auto"/>
              <w:jc w:val="left"/>
              <w:textAlignment w:val="auto"/>
              <w:rPr>
                <w:rFonts w:hint="eastAsia" w:ascii="宋体" w:hAnsi="宋体" w:eastAsia="Times New Roman"/>
                <w:sz w:val="21"/>
                <w:szCs w:val="21"/>
                <w:lang w:val="en-US" w:eastAsia="zh-CN"/>
              </w:rPr>
            </w:pPr>
            <w:r>
              <w:rPr>
                <w:rFonts w:hint="eastAsia" w:ascii="宋体" w:hAnsi="宋体"/>
                <w:color w:val="000000"/>
                <w:sz w:val="21"/>
                <w:szCs w:val="21"/>
                <w:lang w:val="en-US" w:eastAsia="zh-CN"/>
              </w:rPr>
              <w:t>（1</w:t>
            </w:r>
            <w:r>
              <w:rPr>
                <w:rFonts w:hint="eastAsia" w:ascii="宋体" w:hAnsi="宋体" w:eastAsia="Times New Roman"/>
                <w:sz w:val="21"/>
                <w:szCs w:val="21"/>
                <w:lang w:val="en-US" w:eastAsia="zh-CN"/>
              </w:rPr>
              <w:t>）</w:t>
            </w:r>
            <w:r>
              <w:rPr>
                <w:rFonts w:hint="eastAsia" w:ascii="宋体" w:hAnsi="宋体" w:eastAsia="Times New Roman"/>
                <w:sz w:val="21"/>
                <w:szCs w:val="21"/>
              </w:rPr>
              <w:t>供应商免费把所拍摄的课程上传到</w:t>
            </w:r>
            <w:r>
              <w:rPr>
                <w:rFonts w:hint="eastAsia" w:ascii="宋体" w:hAnsi="宋体" w:eastAsia="Times New Roman"/>
                <w:sz w:val="21"/>
                <w:szCs w:val="21"/>
                <w:lang w:eastAsia="zh-CN"/>
              </w:rPr>
              <w:t>国家级</w:t>
            </w:r>
            <w:r>
              <w:rPr>
                <w:rFonts w:hint="eastAsia" w:ascii="宋体" w:hAnsi="宋体" w:eastAsia="Times New Roman"/>
                <w:sz w:val="21"/>
                <w:szCs w:val="21"/>
              </w:rPr>
              <w:t>MOOC平台上完成上线审核，并协助教师课程运行、管理、统计与分析，课程运行服务期5年</w:t>
            </w:r>
            <w:r>
              <w:rPr>
                <w:rFonts w:hint="eastAsia" w:ascii="宋体" w:hAnsi="宋体" w:eastAsia="Times New Roman"/>
                <w:sz w:val="21"/>
                <w:szCs w:val="21"/>
                <w:lang w:eastAsia="zh-CN"/>
              </w:rPr>
              <w:t>并主</w:t>
            </w:r>
            <w:r>
              <w:rPr>
                <w:rFonts w:hint="eastAsia" w:ascii="宋体" w:hAnsi="宋体" w:eastAsia="Times New Roman"/>
                <w:sz w:val="21"/>
                <w:szCs w:val="21"/>
                <w:lang w:val="en-US" w:eastAsia="zh-CN"/>
              </w:rPr>
              <w:t>动提供后台运行数据。</w:t>
            </w:r>
          </w:p>
          <w:p>
            <w:pPr>
              <w:keepNext w:val="0"/>
              <w:keepLines w:val="0"/>
              <w:pageBreakBefore w:val="0"/>
              <w:kinsoku/>
              <w:wordWrap/>
              <w:overflowPunct/>
              <w:topLinePunct w:val="0"/>
              <w:autoSpaceDE w:val="0"/>
              <w:autoSpaceDN w:val="0"/>
              <w:bidi w:val="0"/>
              <w:adjustRightInd w:val="0"/>
              <w:snapToGrid w:val="0"/>
              <w:spacing w:line="240" w:lineRule="auto"/>
              <w:jc w:val="left"/>
              <w:textAlignment w:val="auto"/>
              <w:rPr>
                <w:rFonts w:hint="eastAsia" w:ascii="宋体" w:hAnsi="宋体"/>
                <w:sz w:val="21"/>
                <w:szCs w:val="21"/>
              </w:rPr>
            </w:pPr>
            <w:r>
              <w:rPr>
                <w:rFonts w:hint="eastAsia" w:ascii="宋体" w:hAnsi="宋体" w:eastAsia="Times New Roman"/>
                <w:sz w:val="21"/>
                <w:szCs w:val="21"/>
                <w:lang w:val="en-US" w:eastAsia="zh-CN"/>
              </w:rPr>
              <w:t>（2）投标人须具有一定课程运行经验，以满足慕课录制完成并验收后为学校提供的如协助上传平台、在线课程运行等后续相关扩展性服务需求。提供运行平台软件著作权。</w:t>
            </w:r>
          </w:p>
        </w:tc>
      </w:tr>
      <w:bookmarkEnd w:id="5"/>
    </w:tbl>
    <w:p>
      <w:pPr>
        <w:pStyle w:val="9"/>
        <w:pageBreakBefore w:val="0"/>
        <w:kinsoku/>
        <w:wordWrap/>
        <w:overflowPunct/>
        <w:topLinePunct w:val="0"/>
        <w:bidi w:val="0"/>
        <w:snapToGrid w:val="0"/>
        <w:spacing w:line="360" w:lineRule="auto"/>
        <w:textAlignment w:val="auto"/>
        <w:rPr>
          <w:rFonts w:hint="eastAsia" w:ascii="宋体" w:hAnsi="宋体" w:eastAsia="宋体" w:cs="Times New Roman"/>
          <w:sz w:val="21"/>
          <w:szCs w:val="21"/>
          <w:lang w:val="en-US" w:eastAsia="zh-CN"/>
        </w:rPr>
      </w:pPr>
      <w:r>
        <w:rPr>
          <w:rFonts w:hint="eastAsia" w:ascii="宋体" w:hAnsi="宋体" w:eastAsia="宋体" w:cs="Times New Roman"/>
          <w:sz w:val="21"/>
          <w:szCs w:val="21"/>
          <w:lang w:val="en-US" w:eastAsia="zh-CN"/>
        </w:rPr>
        <w:t>2.4 投标人资质要求</w:t>
      </w:r>
    </w:p>
    <w:p>
      <w:pPr>
        <w:pStyle w:val="61"/>
        <w:keepNext w:val="0"/>
        <w:keepLines w:val="0"/>
        <w:pageBreakBefore w:val="0"/>
        <w:kinsoku/>
        <w:wordWrap/>
        <w:overflowPunct/>
        <w:topLinePunct w:val="0"/>
        <w:bidi w:val="0"/>
        <w:snapToGrid w:val="0"/>
        <w:spacing w:line="360" w:lineRule="auto"/>
        <w:ind w:firstLine="420" w:firstLineChars="200"/>
        <w:jc w:val="both"/>
        <w:textAlignment w:val="auto"/>
        <w:rPr>
          <w:rFonts w:hint="eastAsia" w:ascii="宋体" w:hAnsi="宋体" w:eastAsia="宋体"/>
          <w:sz w:val="21"/>
          <w:szCs w:val="21"/>
        </w:rPr>
      </w:pPr>
      <w:r>
        <w:rPr>
          <w:rFonts w:hint="eastAsia" w:ascii="宋体" w:hAnsi="宋体" w:eastAsia="宋体"/>
          <w:sz w:val="21"/>
          <w:szCs w:val="21"/>
          <w:lang w:val="en-US" w:eastAsia="zh-CN"/>
        </w:rPr>
        <w:t>2.4.1</w:t>
      </w:r>
      <w:r>
        <w:rPr>
          <w:rFonts w:hint="eastAsia" w:ascii="宋体" w:hAnsi="宋体" w:eastAsia="宋体"/>
          <w:sz w:val="21"/>
          <w:szCs w:val="21"/>
        </w:rPr>
        <w:t>投标人须具有一定的课程运行经验，以满足学校相关扩展性需求，投标文件中提供行平台软件著作权证书复印件；</w:t>
      </w:r>
    </w:p>
    <w:p>
      <w:pPr>
        <w:pStyle w:val="61"/>
        <w:keepNext w:val="0"/>
        <w:keepLines w:val="0"/>
        <w:pageBreakBefore w:val="0"/>
        <w:kinsoku/>
        <w:wordWrap/>
        <w:overflowPunct/>
        <w:topLinePunct w:val="0"/>
        <w:bidi w:val="0"/>
        <w:snapToGrid w:val="0"/>
        <w:spacing w:line="360" w:lineRule="auto"/>
        <w:ind w:firstLine="420" w:firstLineChars="200"/>
        <w:jc w:val="both"/>
        <w:textAlignment w:val="auto"/>
        <w:rPr>
          <w:rFonts w:hint="eastAsia" w:ascii="宋体" w:hAnsi="宋体" w:eastAsia="宋体"/>
          <w:sz w:val="21"/>
          <w:szCs w:val="21"/>
        </w:rPr>
      </w:pPr>
      <w:r>
        <w:rPr>
          <w:rFonts w:hint="eastAsia" w:ascii="宋体" w:hAnsi="宋体" w:eastAsia="宋体" w:cs="宋体"/>
          <w:sz w:val="21"/>
          <w:szCs w:val="21"/>
        </w:rPr>
        <w:t>●</w:t>
      </w:r>
      <w:r>
        <w:rPr>
          <w:rFonts w:hint="eastAsia" w:ascii="宋体" w:hAnsi="宋体" w:eastAsia="宋体"/>
          <w:sz w:val="21"/>
          <w:szCs w:val="21"/>
          <w:lang w:val="en-US" w:eastAsia="zh-CN"/>
        </w:rPr>
        <w:t>2.4.2</w:t>
      </w:r>
      <w:r>
        <w:rPr>
          <w:rFonts w:hint="eastAsia" w:ascii="宋体" w:hAnsi="宋体" w:eastAsia="宋体"/>
          <w:sz w:val="21"/>
          <w:szCs w:val="21"/>
        </w:rPr>
        <w:t>投标人制作的课程须在国家精品在线开放课程评选中获得过佳绩，提供课程详细清单和国家公布网址链接。</w:t>
      </w:r>
    </w:p>
    <w:p>
      <w:pPr>
        <w:pStyle w:val="61"/>
        <w:keepNext w:val="0"/>
        <w:keepLines w:val="0"/>
        <w:pageBreakBefore w:val="0"/>
        <w:kinsoku/>
        <w:wordWrap/>
        <w:overflowPunct/>
        <w:topLinePunct w:val="0"/>
        <w:bidi w:val="0"/>
        <w:snapToGrid w:val="0"/>
        <w:spacing w:line="360" w:lineRule="auto"/>
        <w:ind w:firstLine="420" w:firstLineChars="200"/>
        <w:jc w:val="both"/>
        <w:textAlignment w:val="auto"/>
        <w:rPr>
          <w:rFonts w:hint="eastAsia" w:ascii="宋体" w:hAnsi="宋体" w:eastAsia="宋体"/>
          <w:sz w:val="21"/>
          <w:szCs w:val="21"/>
        </w:rPr>
      </w:pPr>
      <w:r>
        <w:rPr>
          <w:rFonts w:hint="eastAsia" w:ascii="宋体" w:hAnsi="宋体" w:eastAsia="宋体" w:cs="宋体"/>
          <w:sz w:val="21"/>
          <w:szCs w:val="21"/>
        </w:rPr>
        <w:t>●</w:t>
      </w:r>
      <w:r>
        <w:rPr>
          <w:rFonts w:hint="eastAsia" w:ascii="宋体" w:hAnsi="宋体" w:eastAsia="宋体"/>
          <w:sz w:val="21"/>
          <w:szCs w:val="21"/>
          <w:lang w:val="en-US" w:eastAsia="zh-CN"/>
        </w:rPr>
        <w:t>2.4.3</w:t>
      </w:r>
      <w:r>
        <w:rPr>
          <w:rFonts w:hint="eastAsia" w:ascii="宋体" w:hAnsi="宋体" w:eastAsia="宋体"/>
          <w:sz w:val="21"/>
          <w:szCs w:val="21"/>
        </w:rPr>
        <w:t xml:space="preserve"> 完成编辑、制作的视频由视频录制方将完整的视频作品拷贝给采购人，采购人享有所有作品的版权，未经采购人同意不得将作品以任何形式上传至其他网站。</w:t>
      </w:r>
    </w:p>
    <w:p>
      <w:pPr>
        <w:pStyle w:val="61"/>
        <w:keepNext w:val="0"/>
        <w:keepLines w:val="0"/>
        <w:pageBreakBefore w:val="0"/>
        <w:kinsoku/>
        <w:wordWrap/>
        <w:overflowPunct/>
        <w:topLinePunct w:val="0"/>
        <w:bidi w:val="0"/>
        <w:snapToGrid w:val="0"/>
        <w:spacing w:line="360" w:lineRule="auto"/>
        <w:ind w:firstLine="420" w:firstLineChars="200"/>
        <w:jc w:val="both"/>
        <w:textAlignment w:val="auto"/>
        <w:rPr>
          <w:rFonts w:hint="eastAsia" w:ascii="宋体" w:hAnsi="宋体" w:eastAsia="宋体"/>
          <w:sz w:val="21"/>
          <w:szCs w:val="21"/>
        </w:rPr>
      </w:pPr>
      <w:r>
        <w:rPr>
          <w:rFonts w:hint="eastAsia" w:ascii="宋体" w:hAnsi="宋体" w:eastAsia="宋体" w:cs="宋体"/>
          <w:sz w:val="21"/>
          <w:szCs w:val="21"/>
        </w:rPr>
        <w:t>●</w:t>
      </w:r>
      <w:r>
        <w:rPr>
          <w:rFonts w:hint="eastAsia" w:ascii="宋体" w:hAnsi="宋体" w:eastAsia="宋体"/>
          <w:sz w:val="21"/>
          <w:szCs w:val="21"/>
          <w:lang w:val="en-US" w:eastAsia="zh-CN"/>
        </w:rPr>
        <w:t>2.4.4</w:t>
      </w:r>
      <w:r>
        <w:rPr>
          <w:rFonts w:hint="eastAsia" w:ascii="宋体" w:hAnsi="宋体" w:eastAsia="宋体"/>
          <w:sz w:val="21"/>
          <w:szCs w:val="21"/>
        </w:rPr>
        <w:t xml:space="preserve"> 为保证课程建设质量，把控课程建设各关键节点，确保课程按时按质完成，要求投标人提供课程建设质量管理平台。该质量管理平台能保证课程制作各环节模块、任务节点的信息数据流畅，项目进度可实时在线查看，对流程上各岗位人员、制作节点可实现线上实时溯源。投标人需提供相关软件证明材料并加盖投标人公章。</w:t>
      </w:r>
    </w:p>
    <w:p>
      <w:pPr>
        <w:pStyle w:val="9"/>
        <w:pageBreakBefore w:val="0"/>
        <w:kinsoku/>
        <w:wordWrap/>
        <w:overflowPunct/>
        <w:topLinePunct w:val="0"/>
        <w:bidi w:val="0"/>
        <w:snapToGrid w:val="0"/>
        <w:spacing w:line="360" w:lineRule="auto"/>
        <w:textAlignment w:val="auto"/>
        <w:rPr>
          <w:rFonts w:hint="eastAsia" w:ascii="宋体" w:hAnsi="宋体" w:eastAsia="宋体" w:cs="Times New Roman"/>
          <w:sz w:val="21"/>
          <w:szCs w:val="21"/>
          <w:lang w:val="en-US" w:eastAsia="zh-CN"/>
        </w:rPr>
      </w:pPr>
      <w:r>
        <w:rPr>
          <w:rFonts w:hint="eastAsia" w:ascii="宋体" w:hAnsi="宋体" w:eastAsia="宋体" w:cs="Times New Roman"/>
          <w:sz w:val="21"/>
          <w:szCs w:val="21"/>
          <w:lang w:val="en-US" w:eastAsia="zh-CN"/>
        </w:rPr>
        <w:t>2.5其他要求</w:t>
      </w:r>
    </w:p>
    <w:p>
      <w:pPr>
        <w:pStyle w:val="61"/>
        <w:keepNext w:val="0"/>
        <w:keepLines w:val="0"/>
        <w:pageBreakBefore w:val="0"/>
        <w:kinsoku/>
        <w:wordWrap/>
        <w:overflowPunct/>
        <w:topLinePunct w:val="0"/>
        <w:bidi w:val="0"/>
        <w:snapToGrid w:val="0"/>
        <w:spacing w:line="360" w:lineRule="auto"/>
        <w:ind w:firstLine="420" w:firstLineChars="200"/>
        <w:jc w:val="both"/>
        <w:textAlignment w:val="auto"/>
        <w:rPr>
          <w:rFonts w:hint="eastAsia" w:ascii="宋体" w:hAnsi="宋体" w:eastAsia="宋体"/>
          <w:sz w:val="21"/>
          <w:szCs w:val="21"/>
          <w:lang w:val="en-US" w:eastAsia="zh-CN"/>
        </w:rPr>
      </w:pPr>
      <w:r>
        <w:rPr>
          <w:rFonts w:hint="eastAsia" w:ascii="宋体" w:hAnsi="宋体" w:eastAsia="宋体"/>
          <w:sz w:val="21"/>
          <w:szCs w:val="21"/>
          <w:lang w:val="en-US" w:eastAsia="zh-CN"/>
        </w:rPr>
        <w:t>2.5.1投标人协助课程负责人将所制作的课程在国内主流慕课，精品课程平台上线，并协助教师进行课程运行、管理、统计与分析；</w:t>
      </w:r>
    </w:p>
    <w:p>
      <w:pPr>
        <w:pStyle w:val="61"/>
        <w:keepNext w:val="0"/>
        <w:keepLines w:val="0"/>
        <w:pageBreakBefore w:val="0"/>
        <w:kinsoku/>
        <w:wordWrap/>
        <w:overflowPunct/>
        <w:topLinePunct w:val="0"/>
        <w:bidi w:val="0"/>
        <w:snapToGrid w:val="0"/>
        <w:spacing w:line="360" w:lineRule="auto"/>
        <w:ind w:firstLine="420" w:firstLineChars="200"/>
        <w:jc w:val="both"/>
        <w:textAlignment w:val="auto"/>
        <w:rPr>
          <w:rFonts w:hint="eastAsia" w:ascii="宋体" w:hAnsi="宋体" w:eastAsia="宋体"/>
          <w:sz w:val="21"/>
          <w:szCs w:val="21"/>
          <w:lang w:val="en-US" w:eastAsia="zh-CN"/>
        </w:rPr>
      </w:pPr>
      <w:r>
        <w:rPr>
          <w:rFonts w:hint="eastAsia" w:ascii="宋体" w:hAnsi="宋体" w:eastAsia="宋体"/>
          <w:sz w:val="21"/>
          <w:szCs w:val="21"/>
          <w:lang w:val="en-US" w:eastAsia="zh-CN"/>
        </w:rPr>
        <w:t>2.5.2投标人承诺按照国家精品在线开放课程要求对所拍摄的课程进行免费运营和推广服务，运行效果达到安徽省质量工程课程结题最新验收标准；</w:t>
      </w:r>
    </w:p>
    <w:p>
      <w:pPr>
        <w:pStyle w:val="61"/>
        <w:keepNext w:val="0"/>
        <w:keepLines w:val="0"/>
        <w:pageBreakBefore w:val="0"/>
        <w:kinsoku/>
        <w:wordWrap/>
        <w:overflowPunct/>
        <w:topLinePunct w:val="0"/>
        <w:bidi w:val="0"/>
        <w:snapToGrid w:val="0"/>
        <w:spacing w:line="360" w:lineRule="auto"/>
        <w:ind w:firstLine="420" w:firstLineChars="200"/>
        <w:jc w:val="both"/>
        <w:textAlignment w:val="auto"/>
        <w:rPr>
          <w:rFonts w:hint="eastAsia" w:ascii="宋体" w:hAnsi="宋体" w:eastAsia="宋体"/>
          <w:sz w:val="21"/>
          <w:szCs w:val="21"/>
          <w:lang w:val="en-US" w:eastAsia="zh-CN"/>
        </w:rPr>
      </w:pPr>
      <w:r>
        <w:rPr>
          <w:rFonts w:hint="eastAsia" w:ascii="宋体" w:hAnsi="宋体" w:eastAsia="宋体" w:cs="宋体"/>
          <w:sz w:val="21"/>
          <w:szCs w:val="21"/>
        </w:rPr>
        <w:t>●</w:t>
      </w:r>
      <w:r>
        <w:rPr>
          <w:rFonts w:hint="eastAsia" w:ascii="宋体" w:hAnsi="宋体" w:eastAsia="宋体"/>
          <w:sz w:val="21"/>
          <w:szCs w:val="21"/>
          <w:lang w:val="en-US" w:eastAsia="zh-CN"/>
        </w:rPr>
        <w:t>2.5.3投标人须具有一定课程运行经验，以满足慕课录制完成并验收后为学校提供的如协助上传平台、在线课程运行等后续相关扩展性服务需求。提供运行平台软件著作权。平台需符合国家信息网络安全等级保护，近三年内不得存在被国家相关部委通报存在侵害用户权益行为或涉及在线学习违法违规行为的记录。</w:t>
      </w:r>
    </w:p>
    <w:tbl>
      <w:tblPr>
        <w:tblStyle w:val="34"/>
        <w:tblW w:w="90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3"/>
        <w:gridCol w:w="1332"/>
        <w:gridCol w:w="66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1103" w:type="dxa"/>
            <w:noWrap w:val="0"/>
            <w:vAlign w:val="center"/>
          </w:tcPr>
          <w:p>
            <w:pPr>
              <w:spacing w:line="360" w:lineRule="auto"/>
              <w:rPr>
                <w:rFonts w:ascii="宋体" w:hAnsi="宋体" w:cs="宋体"/>
                <w:sz w:val="21"/>
                <w:szCs w:val="21"/>
              </w:rPr>
            </w:pPr>
            <w:r>
              <w:rPr>
                <w:rFonts w:hint="eastAsia" w:ascii="宋体" w:hAnsi="宋体" w:cs="宋体"/>
                <w:sz w:val="21"/>
                <w:szCs w:val="21"/>
              </w:rPr>
              <w:t>一级指标</w:t>
            </w:r>
          </w:p>
        </w:tc>
        <w:tc>
          <w:tcPr>
            <w:tcW w:w="1332" w:type="dxa"/>
            <w:noWrap w:val="0"/>
            <w:vAlign w:val="center"/>
          </w:tcPr>
          <w:p>
            <w:pPr>
              <w:spacing w:line="360" w:lineRule="auto"/>
              <w:rPr>
                <w:rFonts w:ascii="宋体" w:hAnsi="宋体" w:cs="宋体"/>
                <w:sz w:val="21"/>
                <w:szCs w:val="21"/>
              </w:rPr>
            </w:pPr>
            <w:r>
              <w:rPr>
                <w:rFonts w:hint="eastAsia" w:ascii="宋体" w:hAnsi="宋体" w:cs="宋体"/>
                <w:sz w:val="21"/>
                <w:szCs w:val="21"/>
              </w:rPr>
              <w:t>二级指标</w:t>
            </w:r>
          </w:p>
        </w:tc>
        <w:tc>
          <w:tcPr>
            <w:tcW w:w="6623" w:type="dxa"/>
            <w:noWrap w:val="0"/>
            <w:vAlign w:val="center"/>
          </w:tcPr>
          <w:p>
            <w:pPr>
              <w:spacing w:line="360" w:lineRule="auto"/>
              <w:rPr>
                <w:rFonts w:ascii="宋体" w:hAnsi="宋体" w:cs="宋体"/>
                <w:sz w:val="21"/>
                <w:szCs w:val="21"/>
              </w:rPr>
            </w:pPr>
            <w:r>
              <w:rPr>
                <w:rFonts w:hint="eastAsia" w:ascii="宋体" w:hAnsi="宋体" w:cs="宋体"/>
                <w:sz w:val="21"/>
                <w:szCs w:val="21"/>
              </w:rPr>
              <w:t>评价标准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1103" w:type="dxa"/>
            <w:vMerge w:val="restart"/>
            <w:noWrap w:val="0"/>
            <w:vAlign w:val="center"/>
          </w:tcPr>
          <w:p>
            <w:pPr>
              <w:spacing w:line="360" w:lineRule="auto"/>
              <w:rPr>
                <w:rFonts w:ascii="宋体" w:hAnsi="宋体" w:cs="宋体"/>
                <w:sz w:val="21"/>
                <w:szCs w:val="21"/>
              </w:rPr>
            </w:pPr>
            <w:r>
              <w:rPr>
                <w:rFonts w:hint="eastAsia" w:ascii="宋体" w:hAnsi="宋体" w:cs="宋体"/>
                <w:sz w:val="21"/>
                <w:szCs w:val="21"/>
              </w:rPr>
              <w:t>课程建设</w:t>
            </w:r>
          </w:p>
        </w:tc>
        <w:tc>
          <w:tcPr>
            <w:tcW w:w="1332" w:type="dxa"/>
            <w:noWrap w:val="0"/>
            <w:vAlign w:val="center"/>
          </w:tcPr>
          <w:p>
            <w:pPr>
              <w:spacing w:line="360" w:lineRule="auto"/>
              <w:rPr>
                <w:rFonts w:ascii="宋体" w:hAnsi="宋体" w:cs="宋体"/>
                <w:sz w:val="21"/>
                <w:szCs w:val="21"/>
              </w:rPr>
            </w:pPr>
            <w:r>
              <w:rPr>
                <w:rFonts w:hint="eastAsia" w:ascii="宋体" w:hAnsi="宋体" w:cs="宋体"/>
                <w:sz w:val="21"/>
                <w:szCs w:val="21"/>
              </w:rPr>
              <w:t>视频资源</w:t>
            </w:r>
          </w:p>
        </w:tc>
        <w:tc>
          <w:tcPr>
            <w:tcW w:w="6623" w:type="dxa"/>
            <w:noWrap w:val="0"/>
            <w:vAlign w:val="center"/>
          </w:tcPr>
          <w:p>
            <w:pPr>
              <w:spacing w:line="240" w:lineRule="auto"/>
              <w:rPr>
                <w:rFonts w:ascii="宋体" w:hAnsi="宋体" w:cs="宋体"/>
                <w:sz w:val="21"/>
                <w:szCs w:val="21"/>
              </w:rPr>
            </w:pPr>
            <w:r>
              <w:rPr>
                <w:rFonts w:hint="eastAsia" w:ascii="宋体" w:hAnsi="宋体" w:cs="宋体"/>
                <w:sz w:val="21"/>
                <w:szCs w:val="21"/>
              </w:rPr>
              <w:t>1.视频内容：课程视频内容包含课程教学大纲完整章节内容，教学内容科学、准确，弘扬社会主义核心价值观；</w:t>
            </w:r>
          </w:p>
          <w:p>
            <w:pPr>
              <w:spacing w:line="240" w:lineRule="auto"/>
              <w:rPr>
                <w:rFonts w:ascii="宋体" w:hAnsi="宋体" w:cs="宋体"/>
                <w:sz w:val="21"/>
                <w:szCs w:val="21"/>
              </w:rPr>
            </w:pPr>
            <w:r>
              <w:rPr>
                <w:rFonts w:hint="eastAsia" w:ascii="宋体" w:hAnsi="宋体" w:cs="宋体"/>
                <w:sz w:val="21"/>
                <w:szCs w:val="21"/>
              </w:rPr>
              <w:t>2.视频时长：每门课程总时长原则上≥480分钟；</w:t>
            </w:r>
          </w:p>
          <w:p>
            <w:pPr>
              <w:spacing w:line="240" w:lineRule="auto"/>
              <w:rPr>
                <w:rFonts w:ascii="宋体" w:hAnsi="宋体" w:cs="宋体"/>
                <w:sz w:val="21"/>
                <w:szCs w:val="21"/>
              </w:rPr>
            </w:pPr>
            <w:r>
              <w:rPr>
                <w:rFonts w:hint="eastAsia" w:ascii="宋体" w:hAnsi="宋体" w:cs="宋体"/>
                <w:sz w:val="21"/>
                <w:szCs w:val="21"/>
              </w:rPr>
              <w:t>3.技术规范：参照《安徽省MOOC示范项目课程建设规范及标准》执行；</w:t>
            </w:r>
          </w:p>
          <w:p>
            <w:pPr>
              <w:spacing w:line="240" w:lineRule="auto"/>
              <w:rPr>
                <w:rFonts w:ascii="宋体" w:hAnsi="宋体" w:cs="宋体"/>
                <w:sz w:val="21"/>
                <w:szCs w:val="21"/>
              </w:rPr>
            </w:pPr>
            <w:r>
              <w:rPr>
                <w:rFonts w:hint="eastAsia" w:ascii="宋体" w:hAnsi="宋体" w:cs="宋体"/>
                <w:sz w:val="21"/>
                <w:szCs w:val="21"/>
              </w:rPr>
              <w:t>4.知识产权：投标人须保证无版权问题，对于所引用的视频资源须提供主讲人授权协议。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03" w:type="dxa"/>
            <w:vMerge w:val="continue"/>
            <w:noWrap w:val="0"/>
            <w:vAlign w:val="top"/>
          </w:tcPr>
          <w:p>
            <w:pPr>
              <w:spacing w:line="360" w:lineRule="auto"/>
              <w:rPr>
                <w:rFonts w:ascii="宋体" w:hAnsi="宋体" w:cs="宋体"/>
                <w:sz w:val="21"/>
                <w:szCs w:val="21"/>
              </w:rPr>
            </w:pPr>
          </w:p>
        </w:tc>
        <w:tc>
          <w:tcPr>
            <w:tcW w:w="1332" w:type="dxa"/>
            <w:noWrap w:val="0"/>
            <w:vAlign w:val="center"/>
          </w:tcPr>
          <w:p>
            <w:pPr>
              <w:spacing w:line="360" w:lineRule="auto"/>
              <w:rPr>
                <w:rFonts w:ascii="宋体" w:hAnsi="宋体" w:cs="宋体"/>
                <w:sz w:val="21"/>
                <w:szCs w:val="21"/>
              </w:rPr>
            </w:pPr>
            <w:r>
              <w:rPr>
                <w:rFonts w:hint="eastAsia" w:ascii="宋体" w:hAnsi="宋体" w:cs="宋体"/>
                <w:sz w:val="21"/>
                <w:szCs w:val="21"/>
              </w:rPr>
              <w:t>非视频资源</w:t>
            </w:r>
          </w:p>
        </w:tc>
        <w:tc>
          <w:tcPr>
            <w:tcW w:w="6623" w:type="dxa"/>
            <w:noWrap w:val="0"/>
            <w:vAlign w:val="center"/>
          </w:tcPr>
          <w:p>
            <w:pPr>
              <w:spacing w:line="240" w:lineRule="auto"/>
              <w:rPr>
                <w:rFonts w:ascii="宋体" w:hAnsi="宋体" w:cs="宋体"/>
                <w:sz w:val="21"/>
                <w:szCs w:val="21"/>
              </w:rPr>
            </w:pPr>
            <w:r>
              <w:rPr>
                <w:rFonts w:hint="eastAsia" w:ascii="宋体" w:hAnsi="宋体" w:cs="宋体"/>
                <w:sz w:val="21"/>
                <w:szCs w:val="21"/>
              </w:rPr>
              <w:t>1.完备性：包含课程介绍、课程公告、教学大纲、课件、参考资料、讨论、测试和作业、考试等；</w:t>
            </w:r>
          </w:p>
          <w:p>
            <w:pPr>
              <w:spacing w:line="240" w:lineRule="auto"/>
              <w:rPr>
                <w:rFonts w:ascii="宋体" w:hAnsi="宋体" w:cs="宋体"/>
                <w:sz w:val="21"/>
                <w:szCs w:val="21"/>
              </w:rPr>
            </w:pPr>
            <w:r>
              <w:rPr>
                <w:rFonts w:hint="eastAsia" w:ascii="宋体" w:hAnsi="宋体" w:cs="宋体"/>
                <w:sz w:val="21"/>
                <w:szCs w:val="21"/>
              </w:rPr>
              <w:t>2.资源数量：非视频资源数量原则上≥50个/周期；</w:t>
            </w:r>
          </w:p>
          <w:p>
            <w:pPr>
              <w:spacing w:line="240" w:lineRule="auto"/>
              <w:rPr>
                <w:rFonts w:ascii="宋体" w:hAnsi="宋体" w:cs="宋体"/>
                <w:sz w:val="21"/>
                <w:szCs w:val="21"/>
              </w:rPr>
            </w:pPr>
            <w:r>
              <w:rPr>
                <w:rFonts w:hint="eastAsia" w:ascii="宋体" w:hAnsi="宋体" w:cs="宋体"/>
                <w:sz w:val="21"/>
                <w:szCs w:val="21"/>
              </w:rPr>
              <w:t>3.技术规范：参照《安徽省MOOC示范项目课程建设规范及标准》执行；</w:t>
            </w:r>
          </w:p>
          <w:p>
            <w:pPr>
              <w:spacing w:line="240" w:lineRule="auto"/>
              <w:rPr>
                <w:rFonts w:ascii="宋体" w:hAnsi="宋体" w:cs="宋体"/>
                <w:sz w:val="21"/>
                <w:szCs w:val="21"/>
              </w:rPr>
            </w:pPr>
            <w:r>
              <w:rPr>
                <w:rFonts w:hint="eastAsia" w:ascii="宋体" w:hAnsi="宋体" w:cs="宋体"/>
                <w:sz w:val="21"/>
                <w:szCs w:val="21"/>
              </w:rPr>
              <w:t>4.知识产权：投标人须保证无版权问题。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1103" w:type="dxa"/>
            <w:vMerge w:val="restart"/>
            <w:noWrap w:val="0"/>
            <w:vAlign w:val="center"/>
          </w:tcPr>
          <w:p>
            <w:pPr>
              <w:spacing w:line="360" w:lineRule="auto"/>
              <w:rPr>
                <w:rFonts w:ascii="宋体" w:hAnsi="宋体" w:cs="宋体"/>
                <w:sz w:val="21"/>
                <w:szCs w:val="21"/>
              </w:rPr>
            </w:pPr>
            <w:r>
              <w:rPr>
                <w:rFonts w:hint="eastAsia" w:ascii="宋体" w:hAnsi="宋体" w:cs="宋体"/>
                <w:sz w:val="21"/>
                <w:szCs w:val="21"/>
              </w:rPr>
              <w:t>课程应用</w:t>
            </w:r>
          </w:p>
        </w:tc>
        <w:tc>
          <w:tcPr>
            <w:tcW w:w="1332" w:type="dxa"/>
            <w:noWrap w:val="0"/>
            <w:vAlign w:val="center"/>
          </w:tcPr>
          <w:p>
            <w:pPr>
              <w:spacing w:line="360" w:lineRule="auto"/>
              <w:rPr>
                <w:rFonts w:ascii="宋体" w:hAnsi="宋体" w:cs="宋体"/>
                <w:sz w:val="21"/>
                <w:szCs w:val="21"/>
              </w:rPr>
            </w:pPr>
            <w:r>
              <w:rPr>
                <w:rFonts w:hint="eastAsia" w:ascii="宋体" w:hAnsi="宋体" w:cs="宋体"/>
                <w:sz w:val="21"/>
                <w:szCs w:val="21"/>
              </w:rPr>
              <w:t>运行平台及周期</w:t>
            </w:r>
          </w:p>
        </w:tc>
        <w:tc>
          <w:tcPr>
            <w:tcW w:w="6623" w:type="dxa"/>
            <w:noWrap w:val="0"/>
            <w:vAlign w:val="center"/>
          </w:tcPr>
          <w:p>
            <w:pPr>
              <w:spacing w:line="240" w:lineRule="auto"/>
              <w:rPr>
                <w:rFonts w:ascii="宋体" w:hAnsi="宋体" w:cs="宋体"/>
                <w:sz w:val="21"/>
                <w:szCs w:val="21"/>
              </w:rPr>
            </w:pPr>
            <w:r>
              <w:rPr>
                <w:rFonts w:hint="eastAsia" w:ascii="宋体" w:hAnsi="宋体" w:cs="宋体"/>
                <w:sz w:val="21"/>
                <w:szCs w:val="21"/>
              </w:rPr>
              <w:t>在国内外主流网络课程平台上线，并至少运行2个完整教学周期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103" w:type="dxa"/>
            <w:vMerge w:val="continue"/>
            <w:noWrap w:val="0"/>
            <w:vAlign w:val="center"/>
          </w:tcPr>
          <w:p>
            <w:pPr>
              <w:spacing w:line="360" w:lineRule="auto"/>
              <w:rPr>
                <w:rFonts w:ascii="宋体" w:hAnsi="宋体" w:cs="宋体"/>
                <w:sz w:val="21"/>
                <w:szCs w:val="21"/>
              </w:rPr>
            </w:pPr>
          </w:p>
        </w:tc>
        <w:tc>
          <w:tcPr>
            <w:tcW w:w="1332" w:type="dxa"/>
            <w:noWrap w:val="0"/>
            <w:vAlign w:val="center"/>
          </w:tcPr>
          <w:p>
            <w:pPr>
              <w:spacing w:line="360" w:lineRule="auto"/>
              <w:rPr>
                <w:rFonts w:ascii="宋体" w:hAnsi="宋体" w:cs="宋体"/>
                <w:sz w:val="21"/>
                <w:szCs w:val="21"/>
              </w:rPr>
            </w:pPr>
            <w:r>
              <w:rPr>
                <w:rFonts w:hint="eastAsia" w:ascii="宋体" w:hAnsi="宋体" w:cs="宋体"/>
                <w:sz w:val="21"/>
                <w:szCs w:val="21"/>
              </w:rPr>
              <w:t>教学活动与指导</w:t>
            </w:r>
          </w:p>
        </w:tc>
        <w:tc>
          <w:tcPr>
            <w:tcW w:w="6623" w:type="dxa"/>
            <w:noWrap w:val="0"/>
            <w:vAlign w:val="center"/>
          </w:tcPr>
          <w:p>
            <w:pPr>
              <w:spacing w:line="240" w:lineRule="auto"/>
              <w:rPr>
                <w:rFonts w:ascii="宋体" w:hAnsi="宋体" w:cs="宋体"/>
                <w:sz w:val="21"/>
                <w:szCs w:val="21"/>
              </w:rPr>
            </w:pPr>
            <w:r>
              <w:rPr>
                <w:rFonts w:hint="eastAsia" w:ascii="宋体" w:hAnsi="宋体" w:cs="宋体"/>
                <w:sz w:val="21"/>
                <w:szCs w:val="21"/>
              </w:rPr>
              <w:t>基于网络课程平台，教师为学习者提供测验、作业、考试、答疑、讨论等教学组织活动，及时开展在线指导与测评。各项教学活动完整、有效，按计划实施，师生互动充分，能有效促进师生之间、学生之间进行资源共享、互动交流和自主式与协作式学习。在一个教学周期内，课程数据原则上应满足如下要求：</w:t>
            </w:r>
          </w:p>
          <w:p>
            <w:pPr>
              <w:spacing w:line="240" w:lineRule="auto"/>
              <w:rPr>
                <w:rFonts w:ascii="宋体" w:hAnsi="宋体" w:cs="宋体"/>
                <w:sz w:val="21"/>
                <w:szCs w:val="21"/>
              </w:rPr>
            </w:pPr>
            <w:r>
              <w:rPr>
                <w:rFonts w:hint="eastAsia" w:ascii="宋体" w:hAnsi="宋体" w:cs="宋体"/>
                <w:sz w:val="21"/>
                <w:szCs w:val="21"/>
              </w:rPr>
              <w:t>1.课程公告：次数≥10次；</w:t>
            </w:r>
          </w:p>
          <w:p>
            <w:pPr>
              <w:spacing w:line="240" w:lineRule="auto"/>
              <w:rPr>
                <w:rFonts w:ascii="宋体" w:hAnsi="宋体" w:cs="宋体"/>
                <w:sz w:val="21"/>
                <w:szCs w:val="21"/>
              </w:rPr>
            </w:pPr>
            <w:r>
              <w:rPr>
                <w:rFonts w:hint="eastAsia" w:ascii="宋体" w:hAnsi="宋体" w:cs="宋体"/>
                <w:sz w:val="21"/>
                <w:szCs w:val="21"/>
              </w:rPr>
              <w:t>2.测验和作业：总次数≥30次，总参与人次≥1000人；</w:t>
            </w:r>
          </w:p>
          <w:p>
            <w:pPr>
              <w:spacing w:line="240" w:lineRule="auto"/>
              <w:rPr>
                <w:rFonts w:ascii="宋体" w:hAnsi="宋体" w:cs="宋体"/>
                <w:sz w:val="21"/>
                <w:szCs w:val="21"/>
              </w:rPr>
            </w:pPr>
            <w:r>
              <w:rPr>
                <w:rFonts w:hint="eastAsia" w:ascii="宋体" w:hAnsi="宋体" w:cs="宋体"/>
                <w:sz w:val="21"/>
                <w:szCs w:val="21"/>
              </w:rPr>
              <w:t>3.互动与讨论：教师发帖数≥30帖，发帖总数≥100帖，总参与人次≥400人；</w:t>
            </w:r>
          </w:p>
          <w:p>
            <w:pPr>
              <w:spacing w:line="240" w:lineRule="auto"/>
              <w:rPr>
                <w:rFonts w:ascii="宋体" w:hAnsi="宋体" w:cs="宋体"/>
                <w:sz w:val="21"/>
                <w:szCs w:val="21"/>
              </w:rPr>
            </w:pPr>
            <w:r>
              <w:rPr>
                <w:rFonts w:hint="eastAsia" w:ascii="宋体" w:hAnsi="宋体" w:cs="宋体"/>
                <w:sz w:val="21"/>
                <w:szCs w:val="21"/>
              </w:rPr>
              <w:t>4.考试：次数≥1次，总参与人次≥200人。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1103" w:type="dxa"/>
            <w:vMerge w:val="continue"/>
            <w:noWrap w:val="0"/>
            <w:vAlign w:val="top"/>
          </w:tcPr>
          <w:p>
            <w:pPr>
              <w:spacing w:line="360" w:lineRule="auto"/>
              <w:rPr>
                <w:rFonts w:ascii="宋体" w:hAnsi="宋体" w:cs="宋体"/>
                <w:sz w:val="21"/>
                <w:szCs w:val="21"/>
              </w:rPr>
            </w:pPr>
          </w:p>
        </w:tc>
        <w:tc>
          <w:tcPr>
            <w:tcW w:w="1332" w:type="dxa"/>
            <w:noWrap w:val="0"/>
            <w:vAlign w:val="center"/>
          </w:tcPr>
          <w:p>
            <w:pPr>
              <w:spacing w:line="360" w:lineRule="auto"/>
              <w:rPr>
                <w:rFonts w:ascii="宋体" w:hAnsi="宋体" w:cs="宋体"/>
                <w:sz w:val="21"/>
                <w:szCs w:val="21"/>
              </w:rPr>
            </w:pPr>
            <w:r>
              <w:rPr>
                <w:rFonts w:hint="eastAsia" w:ascii="宋体" w:hAnsi="宋体" w:cs="宋体"/>
                <w:sz w:val="21"/>
                <w:szCs w:val="21"/>
              </w:rPr>
              <w:t>教学效果与影响</w:t>
            </w:r>
          </w:p>
        </w:tc>
        <w:tc>
          <w:tcPr>
            <w:tcW w:w="6623" w:type="dxa"/>
            <w:noWrap w:val="0"/>
            <w:vAlign w:val="center"/>
          </w:tcPr>
          <w:p>
            <w:pPr>
              <w:spacing w:line="240" w:lineRule="auto"/>
              <w:ind w:firstLine="420" w:firstLineChars="200"/>
              <w:rPr>
                <w:rFonts w:ascii="宋体" w:hAnsi="宋体" w:cs="宋体"/>
                <w:sz w:val="21"/>
                <w:szCs w:val="21"/>
              </w:rPr>
            </w:pPr>
            <w:r>
              <w:rPr>
                <w:rFonts w:hint="eastAsia" w:ascii="宋体" w:hAnsi="宋体" w:cs="宋体"/>
                <w:sz w:val="21"/>
                <w:szCs w:val="21"/>
              </w:rPr>
              <w:t>课程共享范围广泛，应用模式多样，线上线下应用结合效果较好，能切实提高教学质量，在同类课程中具有一定的影响力。教学效果与影响应满足如下要求：</w:t>
            </w:r>
          </w:p>
          <w:p>
            <w:pPr>
              <w:spacing w:line="240" w:lineRule="auto"/>
              <w:rPr>
                <w:rFonts w:ascii="宋体" w:hAnsi="宋体" w:cs="宋体"/>
                <w:sz w:val="21"/>
                <w:szCs w:val="21"/>
              </w:rPr>
            </w:pPr>
            <w:r>
              <w:rPr>
                <w:rFonts w:hint="eastAsia" w:ascii="宋体" w:hAnsi="宋体" w:cs="宋体"/>
                <w:sz w:val="21"/>
                <w:szCs w:val="21"/>
              </w:rPr>
              <w:t>1.原则上学习总人次≥1000人（多个教学周期累加）；</w:t>
            </w:r>
          </w:p>
          <w:p>
            <w:pPr>
              <w:spacing w:line="240" w:lineRule="auto"/>
              <w:rPr>
                <w:rFonts w:ascii="宋体" w:hAnsi="宋体" w:cs="宋体"/>
                <w:sz w:val="21"/>
                <w:szCs w:val="21"/>
              </w:rPr>
            </w:pPr>
            <w:r>
              <w:rPr>
                <w:rFonts w:hint="eastAsia" w:ascii="宋体" w:hAnsi="宋体" w:cs="宋体"/>
                <w:sz w:val="21"/>
                <w:szCs w:val="21"/>
              </w:rPr>
              <w:t>2.课程应用模式多样，除在线学习外，还应用于翻转教学、SPOC教学等；</w:t>
            </w:r>
          </w:p>
          <w:p>
            <w:pPr>
              <w:spacing w:line="240" w:lineRule="auto"/>
              <w:rPr>
                <w:rFonts w:ascii="宋体" w:hAnsi="宋体" w:cs="宋体"/>
                <w:sz w:val="21"/>
                <w:szCs w:val="21"/>
              </w:rPr>
            </w:pPr>
            <w:r>
              <w:rPr>
                <w:rFonts w:hint="eastAsia" w:ascii="宋体" w:hAnsi="宋体" w:cs="宋体"/>
                <w:sz w:val="21"/>
                <w:szCs w:val="21"/>
              </w:rPr>
              <w:t>3.课程共享范围广，除社会学习者外，在别的高校也获得应用。</w:t>
            </w:r>
          </w:p>
        </w:tc>
      </w:tr>
    </w:tbl>
    <w:p>
      <w:pPr>
        <w:pStyle w:val="2"/>
        <w:ind w:left="0" w:leftChars="0" w:firstLine="0" w:firstLineChars="0"/>
        <w:rPr>
          <w:rFonts w:hint="default"/>
          <w:lang w:val="en-US" w:eastAsia="zh-CN"/>
        </w:rPr>
      </w:pPr>
    </w:p>
    <w:p>
      <w:pPr>
        <w:bidi w:val="0"/>
        <w:rPr>
          <w:rFonts w:hint="eastAsia"/>
        </w:rPr>
      </w:pPr>
    </w:p>
    <w:p>
      <w:pPr>
        <w:snapToGrid w:val="0"/>
        <w:spacing w:line="360" w:lineRule="auto"/>
        <w:ind w:firstLine="3012"/>
        <w:rPr>
          <w:rFonts w:ascii="宋体" w:hAnsi="宋体" w:eastAsia="宋体"/>
          <w:b/>
          <w:sz w:val="30"/>
          <w:szCs w:val="30"/>
        </w:rPr>
      </w:pPr>
    </w:p>
    <w:p>
      <w:pPr>
        <w:pStyle w:val="2"/>
        <w:rPr>
          <w:rFonts w:ascii="宋体" w:hAnsi="宋体" w:eastAsia="宋体"/>
          <w:b/>
          <w:sz w:val="30"/>
          <w:szCs w:val="30"/>
        </w:rPr>
      </w:pPr>
    </w:p>
    <w:p>
      <w:pPr>
        <w:pStyle w:val="5"/>
        <w:rPr>
          <w:rFonts w:ascii="宋体" w:hAnsi="宋体" w:eastAsia="宋体"/>
          <w:b/>
          <w:sz w:val="30"/>
          <w:szCs w:val="30"/>
        </w:rPr>
      </w:pPr>
    </w:p>
    <w:p>
      <w:pPr>
        <w:pStyle w:val="5"/>
        <w:rPr>
          <w:rFonts w:ascii="宋体" w:hAnsi="宋体" w:eastAsia="宋体"/>
          <w:b/>
          <w:sz w:val="30"/>
          <w:szCs w:val="30"/>
        </w:rPr>
      </w:pPr>
    </w:p>
    <w:p>
      <w:pPr>
        <w:pStyle w:val="5"/>
        <w:rPr>
          <w:rFonts w:ascii="宋体" w:hAnsi="宋体" w:eastAsia="宋体"/>
          <w:b/>
          <w:sz w:val="30"/>
          <w:szCs w:val="30"/>
        </w:rPr>
      </w:pPr>
    </w:p>
    <w:p>
      <w:pPr>
        <w:snapToGrid w:val="0"/>
        <w:spacing w:line="360" w:lineRule="auto"/>
        <w:ind w:firstLine="3012"/>
        <w:rPr>
          <w:rFonts w:ascii="宋体" w:hAnsi="宋体" w:eastAsia="宋体"/>
          <w:b/>
          <w:sz w:val="30"/>
          <w:szCs w:val="30"/>
        </w:rPr>
      </w:pPr>
      <w:r>
        <w:rPr>
          <w:rFonts w:ascii="宋体" w:hAnsi="宋体" w:eastAsia="宋体"/>
          <w:b/>
          <w:sz w:val="30"/>
          <w:szCs w:val="30"/>
        </w:rPr>
        <w:t xml:space="preserve">第三章 </w:t>
      </w:r>
      <w:r>
        <w:rPr>
          <w:rFonts w:hint="eastAsia" w:ascii="宋体" w:hAnsi="宋体" w:eastAsia="宋体"/>
          <w:b/>
          <w:sz w:val="30"/>
          <w:szCs w:val="30"/>
          <w:lang w:eastAsia="zh-CN"/>
        </w:rPr>
        <w:t>投标</w:t>
      </w:r>
      <w:r>
        <w:rPr>
          <w:rFonts w:ascii="宋体" w:hAnsi="宋体" w:eastAsia="宋体"/>
          <w:b/>
          <w:sz w:val="30"/>
          <w:szCs w:val="30"/>
        </w:rPr>
        <w:t>响应书</w:t>
      </w:r>
    </w:p>
    <w:p>
      <w:pPr>
        <w:spacing w:line="360" w:lineRule="auto"/>
        <w:jc w:val="center"/>
        <w:rPr>
          <w:rFonts w:ascii="宋体" w:hAnsi="宋体" w:eastAsia="宋体"/>
          <w:sz w:val="30"/>
          <w:szCs w:val="30"/>
        </w:rPr>
      </w:pPr>
    </w:p>
    <w:p>
      <w:pPr>
        <w:spacing w:line="360" w:lineRule="auto"/>
        <w:jc w:val="center"/>
        <w:rPr>
          <w:rFonts w:ascii="宋体" w:hAnsi="宋体" w:eastAsia="宋体"/>
          <w:sz w:val="30"/>
          <w:szCs w:val="30"/>
        </w:rPr>
      </w:pPr>
    </w:p>
    <w:p>
      <w:pPr>
        <w:spacing w:line="360" w:lineRule="auto"/>
        <w:jc w:val="center"/>
        <w:rPr>
          <w:rFonts w:ascii="宋体" w:hAnsi="宋体" w:eastAsia="宋体"/>
          <w:sz w:val="30"/>
          <w:szCs w:val="30"/>
        </w:rPr>
      </w:pPr>
      <w:r>
        <w:rPr>
          <w:rFonts w:ascii="宋体" w:hAnsi="宋体" w:eastAsia="宋体"/>
          <w:sz w:val="30"/>
          <w:szCs w:val="30"/>
        </w:rPr>
        <w:t>封面</w:t>
      </w:r>
    </w:p>
    <w:p>
      <w:pPr>
        <w:spacing w:line="360" w:lineRule="auto"/>
        <w:ind w:firstLine="1650"/>
        <w:rPr>
          <w:rFonts w:ascii="宋体" w:hAnsi="宋体" w:eastAsia="宋体"/>
          <w:sz w:val="30"/>
          <w:szCs w:val="30"/>
        </w:rPr>
      </w:pPr>
    </w:p>
    <w:p>
      <w:pPr>
        <w:spacing w:line="360" w:lineRule="auto"/>
        <w:ind w:firstLine="3614"/>
        <w:rPr>
          <w:rFonts w:ascii="宋体" w:hAnsi="宋体" w:eastAsia="宋体"/>
          <w:b/>
          <w:sz w:val="30"/>
          <w:szCs w:val="30"/>
        </w:rPr>
      </w:pPr>
      <w:r>
        <w:rPr>
          <w:rFonts w:ascii="宋体" w:hAnsi="宋体" w:eastAsia="宋体"/>
          <w:b/>
          <w:sz w:val="30"/>
          <w:szCs w:val="30"/>
        </w:rPr>
        <w:t>项目编号：</w:t>
      </w:r>
    </w:p>
    <w:p>
      <w:pPr>
        <w:spacing w:line="360" w:lineRule="auto"/>
        <w:rPr>
          <w:rFonts w:ascii="宋体" w:hAnsi="宋体" w:eastAsia="宋体"/>
          <w:sz w:val="30"/>
          <w:szCs w:val="30"/>
        </w:rPr>
      </w:pPr>
    </w:p>
    <w:p>
      <w:pPr>
        <w:spacing w:line="360" w:lineRule="auto"/>
        <w:rPr>
          <w:rFonts w:ascii="宋体" w:hAnsi="宋体" w:eastAsia="宋体"/>
          <w:sz w:val="30"/>
          <w:szCs w:val="30"/>
        </w:rPr>
      </w:pPr>
    </w:p>
    <w:p>
      <w:pPr>
        <w:spacing w:line="360" w:lineRule="auto"/>
        <w:jc w:val="center"/>
        <w:rPr>
          <w:rFonts w:ascii="宋体" w:hAnsi="宋体" w:eastAsia="宋体"/>
          <w:sz w:val="30"/>
          <w:szCs w:val="30"/>
        </w:rPr>
      </w:pPr>
    </w:p>
    <w:p>
      <w:pPr>
        <w:spacing w:line="360" w:lineRule="auto"/>
        <w:jc w:val="center"/>
        <w:rPr>
          <w:rFonts w:ascii="宋体" w:hAnsi="宋体" w:eastAsia="宋体"/>
          <w:sz w:val="30"/>
          <w:szCs w:val="30"/>
        </w:rPr>
      </w:pPr>
    </w:p>
    <w:p>
      <w:pPr>
        <w:spacing w:line="360" w:lineRule="auto"/>
        <w:ind w:firstLine="560"/>
        <w:rPr>
          <w:rFonts w:ascii="宋体" w:hAnsi="宋体" w:eastAsia="宋体"/>
          <w:color w:val="000000"/>
          <w:sz w:val="28"/>
          <w:szCs w:val="28"/>
          <w:u w:val="single"/>
        </w:rPr>
      </w:pPr>
      <w:r>
        <w:rPr>
          <w:rFonts w:ascii="宋体" w:hAnsi="宋体" w:eastAsia="宋体"/>
          <w:sz w:val="28"/>
          <w:szCs w:val="28"/>
        </w:rPr>
        <w:t>项目名称：</w:t>
      </w:r>
      <w:r>
        <w:rPr>
          <w:rFonts w:hint="eastAsia" w:ascii="宋体" w:hAnsi="宋体" w:eastAsia="宋体"/>
          <w:color w:val="000000"/>
          <w:sz w:val="28"/>
          <w:szCs w:val="28"/>
          <w:u w:val="single"/>
          <w:lang w:eastAsia="zh-CN"/>
        </w:rPr>
        <w:t>2023年《工程地质》 mooc课程视频制作与运营外包服务项目</w:t>
      </w:r>
      <w:r>
        <w:rPr>
          <w:rFonts w:ascii="宋体" w:hAnsi="宋体" w:eastAsia="宋体"/>
          <w:color w:val="000000"/>
          <w:sz w:val="28"/>
          <w:szCs w:val="28"/>
          <w:u w:val="single"/>
        </w:rPr>
        <w:t xml:space="preserve">                    </w:t>
      </w:r>
    </w:p>
    <w:p>
      <w:pPr>
        <w:spacing w:line="360" w:lineRule="auto"/>
        <w:ind w:firstLine="560"/>
        <w:rPr>
          <w:rFonts w:ascii="宋体" w:hAnsi="宋体" w:eastAsia="宋体"/>
          <w:sz w:val="28"/>
          <w:szCs w:val="28"/>
        </w:rPr>
      </w:pPr>
    </w:p>
    <w:p>
      <w:pPr>
        <w:spacing w:line="360" w:lineRule="auto"/>
        <w:ind w:firstLine="560"/>
        <w:rPr>
          <w:rFonts w:ascii="宋体" w:hAnsi="宋体" w:eastAsia="宋体"/>
          <w:sz w:val="28"/>
          <w:szCs w:val="28"/>
        </w:rPr>
      </w:pPr>
      <w:r>
        <w:rPr>
          <w:rFonts w:ascii="宋体" w:hAnsi="宋体" w:eastAsia="宋体"/>
          <w:sz w:val="28"/>
          <w:szCs w:val="28"/>
        </w:rPr>
        <w:t xml:space="preserve">供应商： </w:t>
      </w:r>
      <w:r>
        <w:rPr>
          <w:rFonts w:ascii="宋体" w:hAnsi="宋体" w:eastAsia="宋体"/>
          <w:sz w:val="28"/>
          <w:szCs w:val="28"/>
          <w:u w:val="single"/>
        </w:rPr>
        <w:t xml:space="preserve">                                   （盖章）  </w:t>
      </w:r>
    </w:p>
    <w:p>
      <w:pPr>
        <w:spacing w:line="360" w:lineRule="auto"/>
        <w:ind w:firstLine="560"/>
        <w:rPr>
          <w:rFonts w:ascii="宋体" w:hAnsi="宋体" w:eastAsia="宋体"/>
          <w:sz w:val="28"/>
          <w:szCs w:val="28"/>
        </w:rPr>
      </w:pPr>
    </w:p>
    <w:p>
      <w:pPr>
        <w:spacing w:line="360" w:lineRule="auto"/>
        <w:ind w:firstLine="560"/>
        <w:rPr>
          <w:rFonts w:ascii="宋体" w:hAnsi="宋体" w:eastAsia="宋体"/>
          <w:sz w:val="28"/>
          <w:szCs w:val="28"/>
          <w:u w:val="single"/>
        </w:rPr>
      </w:pPr>
      <w:r>
        <w:rPr>
          <w:rFonts w:ascii="宋体" w:hAnsi="宋体" w:eastAsia="宋体"/>
          <w:sz w:val="28"/>
          <w:szCs w:val="28"/>
        </w:rPr>
        <w:t>法人或授权委托人：</w:t>
      </w:r>
      <w:r>
        <w:rPr>
          <w:rFonts w:ascii="宋体" w:hAnsi="宋体" w:eastAsia="宋体"/>
          <w:sz w:val="28"/>
          <w:szCs w:val="28"/>
          <w:u w:val="single"/>
        </w:rPr>
        <w:t>（签字或盖章）</w:t>
      </w:r>
    </w:p>
    <w:p>
      <w:pPr>
        <w:spacing w:line="360" w:lineRule="auto"/>
        <w:ind w:firstLine="560"/>
        <w:jc w:val="center"/>
        <w:rPr>
          <w:rFonts w:ascii="宋体" w:hAnsi="宋体" w:eastAsia="宋体"/>
          <w:sz w:val="28"/>
          <w:szCs w:val="28"/>
        </w:rPr>
      </w:pPr>
    </w:p>
    <w:p>
      <w:pPr>
        <w:spacing w:line="360" w:lineRule="auto"/>
        <w:ind w:firstLine="560"/>
        <w:jc w:val="center"/>
        <w:rPr>
          <w:rFonts w:ascii="宋体" w:hAnsi="宋体" w:eastAsia="宋体"/>
          <w:sz w:val="28"/>
          <w:szCs w:val="28"/>
        </w:rPr>
      </w:pPr>
    </w:p>
    <w:p>
      <w:pPr>
        <w:spacing w:line="360" w:lineRule="auto"/>
        <w:ind w:firstLine="560"/>
        <w:jc w:val="center"/>
        <w:rPr>
          <w:rFonts w:ascii="宋体" w:hAnsi="宋体" w:eastAsia="宋体"/>
          <w:sz w:val="28"/>
          <w:szCs w:val="28"/>
        </w:rPr>
      </w:pPr>
    </w:p>
    <w:p>
      <w:pPr>
        <w:spacing w:line="360" w:lineRule="auto"/>
        <w:ind w:firstLine="560"/>
        <w:jc w:val="center"/>
        <w:rPr>
          <w:rFonts w:ascii="宋体" w:hAnsi="宋体" w:eastAsia="宋体"/>
          <w:sz w:val="28"/>
          <w:szCs w:val="28"/>
        </w:rPr>
      </w:pPr>
      <w:r>
        <w:rPr>
          <w:rFonts w:ascii="宋体" w:hAnsi="宋体" w:eastAsia="宋体"/>
          <w:sz w:val="28"/>
          <w:szCs w:val="28"/>
        </w:rPr>
        <w:t>202</w:t>
      </w:r>
      <w:r>
        <w:rPr>
          <w:rFonts w:hint="eastAsia" w:ascii="宋体" w:hAnsi="宋体" w:eastAsia="宋体"/>
          <w:sz w:val="28"/>
          <w:szCs w:val="28"/>
          <w:lang w:val="en-US" w:eastAsia="zh-CN"/>
        </w:rPr>
        <w:t>3</w:t>
      </w:r>
      <w:r>
        <w:rPr>
          <w:rFonts w:ascii="宋体" w:hAnsi="宋体" w:eastAsia="宋体"/>
          <w:sz w:val="28"/>
          <w:szCs w:val="28"/>
        </w:rPr>
        <w:t xml:space="preserve"> 年    月     日</w:t>
      </w:r>
    </w:p>
    <w:p>
      <w:pPr>
        <w:spacing w:line="360" w:lineRule="auto"/>
        <w:ind w:firstLine="3300"/>
        <w:jc w:val="center"/>
        <w:rPr>
          <w:rFonts w:ascii="宋体" w:hAnsi="宋体" w:eastAsia="宋体"/>
          <w:sz w:val="30"/>
          <w:szCs w:val="30"/>
        </w:rPr>
      </w:pPr>
    </w:p>
    <w:p>
      <w:pPr>
        <w:spacing w:line="360" w:lineRule="auto"/>
        <w:ind w:firstLine="3300"/>
        <w:jc w:val="center"/>
        <w:rPr>
          <w:rFonts w:ascii="宋体" w:hAnsi="宋体" w:eastAsia="宋体"/>
          <w:sz w:val="30"/>
          <w:szCs w:val="30"/>
        </w:rPr>
      </w:pPr>
    </w:p>
    <w:p>
      <w:pPr>
        <w:spacing w:line="360" w:lineRule="auto"/>
        <w:jc w:val="both"/>
        <w:rPr>
          <w:rFonts w:ascii="宋体" w:hAnsi="宋体" w:eastAsia="宋体"/>
          <w:b/>
          <w:sz w:val="44"/>
          <w:szCs w:val="44"/>
        </w:rPr>
      </w:pPr>
      <w:r>
        <w:br w:type="page"/>
      </w:r>
      <w:r>
        <w:rPr>
          <w:rFonts w:ascii="宋体" w:hAnsi="宋体" w:eastAsia="宋体"/>
          <w:b/>
          <w:sz w:val="30"/>
          <w:szCs w:val="30"/>
        </w:rPr>
        <w:t>目 录</w:t>
      </w:r>
    </w:p>
    <w:p>
      <w:pPr>
        <w:spacing w:line="360" w:lineRule="auto"/>
        <w:jc w:val="center"/>
        <w:rPr>
          <w:rFonts w:ascii="宋体" w:hAnsi="宋体" w:eastAsia="宋体"/>
          <w:b/>
          <w:sz w:val="44"/>
          <w:szCs w:val="44"/>
        </w:rPr>
      </w:pPr>
    </w:p>
    <w:p>
      <w:pPr>
        <w:pStyle w:val="7"/>
        <w:spacing w:line="480" w:lineRule="auto"/>
        <w:rPr>
          <w:rFonts w:ascii="宋体" w:hAnsi="宋体" w:eastAsia="宋体"/>
          <w:b w:val="0"/>
          <w:sz w:val="28"/>
          <w:szCs w:val="28"/>
        </w:rPr>
      </w:pPr>
      <w:r>
        <w:rPr>
          <w:rFonts w:ascii="宋体" w:hAnsi="宋体" w:eastAsia="宋体"/>
          <w:b w:val="0"/>
          <w:sz w:val="28"/>
          <w:szCs w:val="28"/>
        </w:rPr>
        <w:t>一、磋商响应函格式</w:t>
      </w:r>
    </w:p>
    <w:p>
      <w:pPr>
        <w:pStyle w:val="7"/>
        <w:spacing w:line="480" w:lineRule="auto"/>
        <w:rPr>
          <w:rFonts w:ascii="宋体" w:hAnsi="宋体" w:eastAsia="宋体"/>
          <w:b w:val="0"/>
          <w:sz w:val="28"/>
          <w:szCs w:val="28"/>
        </w:rPr>
      </w:pPr>
      <w:r>
        <w:rPr>
          <w:rFonts w:ascii="宋体" w:hAnsi="宋体" w:eastAsia="宋体"/>
          <w:b w:val="0"/>
          <w:sz w:val="28"/>
          <w:szCs w:val="28"/>
        </w:rPr>
        <w:t>二、项目实施方案</w:t>
      </w:r>
    </w:p>
    <w:p>
      <w:pPr>
        <w:pStyle w:val="7"/>
        <w:spacing w:line="480" w:lineRule="auto"/>
        <w:rPr>
          <w:rFonts w:ascii="宋体" w:hAnsi="宋体" w:eastAsia="宋体"/>
          <w:b w:val="0"/>
          <w:sz w:val="28"/>
          <w:szCs w:val="28"/>
        </w:rPr>
      </w:pPr>
      <w:r>
        <w:rPr>
          <w:rFonts w:ascii="宋体" w:hAnsi="宋体" w:eastAsia="宋体"/>
          <w:b w:val="0"/>
          <w:sz w:val="28"/>
          <w:szCs w:val="28"/>
        </w:rPr>
        <w:t>三、售后服务承诺函</w:t>
      </w:r>
    </w:p>
    <w:p>
      <w:pPr>
        <w:pStyle w:val="7"/>
        <w:spacing w:line="480" w:lineRule="auto"/>
        <w:rPr>
          <w:rFonts w:ascii="宋体" w:hAnsi="宋体" w:eastAsia="宋体"/>
          <w:b w:val="0"/>
          <w:sz w:val="28"/>
          <w:szCs w:val="28"/>
        </w:rPr>
      </w:pPr>
      <w:r>
        <w:rPr>
          <w:rFonts w:ascii="宋体" w:hAnsi="宋体" w:eastAsia="宋体"/>
          <w:b w:val="0"/>
          <w:sz w:val="28"/>
          <w:szCs w:val="28"/>
        </w:rPr>
        <w:t>四、法定代表人授权书</w:t>
      </w:r>
    </w:p>
    <w:p>
      <w:pPr>
        <w:pStyle w:val="7"/>
        <w:spacing w:line="480" w:lineRule="auto"/>
        <w:rPr>
          <w:sz w:val="28"/>
          <w:szCs w:val="28"/>
        </w:rPr>
      </w:pPr>
      <w:r>
        <w:rPr>
          <w:rFonts w:ascii="宋体" w:hAnsi="宋体" w:eastAsia="宋体"/>
          <w:b w:val="0"/>
          <w:sz w:val="28"/>
          <w:szCs w:val="28"/>
        </w:rPr>
        <w:t>五、资格证明文件</w:t>
      </w:r>
    </w:p>
    <w:p>
      <w:pPr>
        <w:pStyle w:val="7"/>
        <w:spacing w:line="480" w:lineRule="auto"/>
        <w:rPr>
          <w:rFonts w:ascii="宋体" w:hAnsi="宋体" w:eastAsia="宋体"/>
          <w:b w:val="0"/>
          <w:sz w:val="28"/>
          <w:szCs w:val="28"/>
        </w:rPr>
      </w:pPr>
      <w:r>
        <w:rPr>
          <w:rFonts w:ascii="宋体" w:hAnsi="宋体" w:eastAsia="宋体"/>
          <w:b w:val="0"/>
          <w:sz w:val="28"/>
          <w:szCs w:val="28"/>
        </w:rPr>
        <w:t>六、履行合同所必需的设备专业技术能力证明文件</w:t>
      </w:r>
    </w:p>
    <w:p>
      <w:pPr>
        <w:pStyle w:val="7"/>
        <w:spacing w:line="480" w:lineRule="auto"/>
        <w:rPr>
          <w:rFonts w:ascii="宋体" w:hAnsi="宋体" w:eastAsia="宋体"/>
          <w:b w:val="0"/>
          <w:sz w:val="28"/>
          <w:szCs w:val="28"/>
        </w:rPr>
      </w:pPr>
      <w:r>
        <w:rPr>
          <w:rFonts w:ascii="宋体" w:hAnsi="宋体" w:eastAsia="宋体"/>
          <w:b w:val="0"/>
          <w:sz w:val="28"/>
          <w:szCs w:val="28"/>
        </w:rPr>
        <w:t>七、供应商认为需要填报其它的资料</w:t>
      </w:r>
    </w:p>
    <w:p>
      <w:pPr>
        <w:spacing w:line="360" w:lineRule="auto"/>
        <w:rPr>
          <w:rFonts w:ascii="宋体" w:hAnsi="宋体" w:eastAsia="宋体"/>
          <w:sz w:val="32"/>
          <w:szCs w:val="32"/>
        </w:rPr>
      </w:pPr>
    </w:p>
    <w:p>
      <w:pPr>
        <w:spacing w:line="360" w:lineRule="auto"/>
        <w:jc w:val="center"/>
        <w:rPr>
          <w:rFonts w:ascii="宋体" w:hAnsi="宋体" w:eastAsia="宋体"/>
          <w:b/>
          <w:sz w:val="30"/>
          <w:szCs w:val="30"/>
        </w:rPr>
      </w:pPr>
      <w:r>
        <w:br w:type="page"/>
      </w:r>
      <w:r>
        <w:rPr>
          <w:rFonts w:ascii="宋体" w:hAnsi="宋体" w:eastAsia="宋体"/>
          <w:b/>
          <w:sz w:val="30"/>
          <w:szCs w:val="30"/>
        </w:rPr>
        <w:t>一、磋商响应函格式</w:t>
      </w:r>
    </w:p>
    <w:p>
      <w:pPr>
        <w:spacing w:line="360" w:lineRule="auto"/>
        <w:rPr>
          <w:rFonts w:ascii="宋体" w:hAnsi="宋体" w:eastAsia="宋体"/>
          <w:b/>
          <w:sz w:val="28"/>
          <w:szCs w:val="28"/>
          <w:u w:val="single"/>
        </w:rPr>
      </w:pPr>
      <w:r>
        <w:rPr>
          <w:rFonts w:ascii="宋体" w:hAnsi="宋体" w:eastAsia="宋体"/>
          <w:b/>
          <w:sz w:val="28"/>
          <w:szCs w:val="28"/>
        </w:rPr>
        <w:t>致：</w:t>
      </w:r>
      <w:r>
        <w:rPr>
          <w:rFonts w:ascii="宋体" w:hAnsi="宋体" w:eastAsia="宋体"/>
          <w:b/>
          <w:sz w:val="28"/>
          <w:szCs w:val="28"/>
          <w:u w:val="single"/>
        </w:rPr>
        <w:t>铜陵学院</w:t>
      </w:r>
    </w:p>
    <w:p>
      <w:pPr>
        <w:spacing w:line="360" w:lineRule="auto"/>
        <w:ind w:firstLine="600"/>
        <w:rPr>
          <w:rFonts w:ascii="宋体" w:hAnsi="宋体" w:eastAsia="宋体"/>
          <w:sz w:val="28"/>
          <w:szCs w:val="28"/>
        </w:rPr>
      </w:pPr>
      <w:r>
        <w:rPr>
          <w:rFonts w:ascii="宋体" w:hAnsi="宋体" w:eastAsia="宋体"/>
          <w:sz w:val="28"/>
          <w:szCs w:val="28"/>
        </w:rPr>
        <w:t>1．我们决定参加贵方组织的</w:t>
      </w:r>
      <w:r>
        <w:rPr>
          <w:rFonts w:hint="eastAsia" w:ascii="宋体" w:hAnsi="宋体" w:eastAsia="宋体"/>
          <w:color w:val="000000"/>
          <w:sz w:val="28"/>
          <w:szCs w:val="28"/>
          <w:u w:val="single"/>
          <w:lang w:eastAsia="zh-CN"/>
        </w:rPr>
        <w:t>铜陵学院2023年《工程地质》 mooc课程视频制作与运营外包服务项目</w:t>
      </w:r>
      <w:r>
        <w:rPr>
          <w:rFonts w:ascii="宋体" w:hAnsi="宋体" w:eastAsia="宋体"/>
          <w:sz w:val="28"/>
          <w:szCs w:val="28"/>
        </w:rPr>
        <w:t>（编号：</w:t>
      </w:r>
      <w:r>
        <w:rPr>
          <w:rFonts w:hint="eastAsia" w:ascii="宋体" w:hAnsi="宋体" w:eastAsia="宋体"/>
          <w:sz w:val="28"/>
          <w:szCs w:val="28"/>
        </w:rPr>
        <w:t>tlxyzb【2023】95号</w:t>
      </w:r>
      <w:r>
        <w:rPr>
          <w:rFonts w:ascii="宋体" w:hAnsi="宋体" w:eastAsia="宋体"/>
          <w:sz w:val="28"/>
          <w:szCs w:val="28"/>
        </w:rPr>
        <w:t>）</w:t>
      </w:r>
      <w:r>
        <w:rPr>
          <w:rFonts w:hint="eastAsia" w:ascii="宋体" w:hAnsi="宋体" w:eastAsia="宋体"/>
          <w:sz w:val="28"/>
          <w:szCs w:val="28"/>
          <w:lang w:eastAsia="zh-CN"/>
        </w:rPr>
        <w:t>市场比选</w:t>
      </w:r>
      <w:r>
        <w:rPr>
          <w:rFonts w:ascii="宋体" w:hAnsi="宋体" w:eastAsia="宋体"/>
          <w:sz w:val="28"/>
          <w:szCs w:val="28"/>
        </w:rPr>
        <w:t>活动。我方授权代表我方全权处理本项目磋商的有关事宜。</w:t>
      </w:r>
    </w:p>
    <w:p>
      <w:pPr>
        <w:spacing w:line="360" w:lineRule="auto"/>
        <w:ind w:firstLine="600"/>
        <w:rPr>
          <w:rFonts w:ascii="宋体" w:hAnsi="宋体" w:eastAsia="宋体"/>
          <w:sz w:val="28"/>
          <w:szCs w:val="28"/>
        </w:rPr>
      </w:pPr>
      <w:r>
        <w:rPr>
          <w:rFonts w:ascii="宋体" w:hAnsi="宋体" w:eastAsia="宋体"/>
          <w:sz w:val="28"/>
          <w:szCs w:val="28"/>
        </w:rPr>
        <w:t>2．我方愿意按照</w:t>
      </w:r>
      <w:r>
        <w:rPr>
          <w:rFonts w:hint="eastAsia" w:ascii="宋体" w:hAnsi="宋体" w:eastAsia="宋体"/>
          <w:sz w:val="28"/>
          <w:szCs w:val="28"/>
          <w:lang w:eastAsia="zh-CN"/>
        </w:rPr>
        <w:t>市场比选</w:t>
      </w:r>
      <w:r>
        <w:rPr>
          <w:rFonts w:ascii="宋体" w:hAnsi="宋体" w:eastAsia="宋体"/>
          <w:sz w:val="28"/>
          <w:szCs w:val="28"/>
        </w:rPr>
        <w:t>文件规定的各项要求，向采购人提供所需的服务。</w:t>
      </w:r>
    </w:p>
    <w:p>
      <w:pPr>
        <w:spacing w:line="360" w:lineRule="auto"/>
        <w:ind w:firstLine="600"/>
        <w:rPr>
          <w:rFonts w:ascii="宋体" w:hAnsi="宋体" w:eastAsia="宋体"/>
          <w:sz w:val="28"/>
          <w:szCs w:val="28"/>
        </w:rPr>
      </w:pPr>
      <w:r>
        <w:rPr>
          <w:rFonts w:ascii="宋体" w:hAnsi="宋体" w:eastAsia="宋体"/>
          <w:sz w:val="28"/>
          <w:szCs w:val="28"/>
        </w:rPr>
        <w:t>3.我方愿意承诺本项目服务期为。</w:t>
      </w:r>
    </w:p>
    <w:p>
      <w:pPr>
        <w:spacing w:line="360" w:lineRule="auto"/>
        <w:ind w:firstLine="600"/>
        <w:rPr>
          <w:rFonts w:ascii="宋体" w:hAnsi="宋体" w:eastAsia="宋体"/>
          <w:sz w:val="28"/>
          <w:szCs w:val="28"/>
        </w:rPr>
      </w:pPr>
      <w:r>
        <w:rPr>
          <w:rFonts w:ascii="宋体" w:hAnsi="宋体" w:eastAsia="宋体"/>
          <w:sz w:val="28"/>
          <w:szCs w:val="28"/>
        </w:rPr>
        <w:t>4．一旦我方被推荐为成交供应商，我方将严格履行合同规定的责任和义务。</w:t>
      </w:r>
    </w:p>
    <w:p>
      <w:pPr>
        <w:spacing w:line="360" w:lineRule="auto"/>
        <w:ind w:firstLine="600"/>
        <w:rPr>
          <w:rFonts w:ascii="宋体" w:hAnsi="宋体" w:eastAsia="宋体"/>
          <w:sz w:val="28"/>
          <w:szCs w:val="28"/>
        </w:rPr>
      </w:pPr>
      <w:r>
        <w:rPr>
          <w:rFonts w:ascii="宋体" w:hAnsi="宋体" w:eastAsia="宋体"/>
          <w:sz w:val="28"/>
          <w:szCs w:val="28"/>
        </w:rPr>
        <w:t>5．我方为本项目提交的</w:t>
      </w:r>
      <w:r>
        <w:rPr>
          <w:rFonts w:hint="eastAsia" w:ascii="宋体" w:hAnsi="宋体" w:eastAsia="宋体"/>
          <w:sz w:val="28"/>
          <w:szCs w:val="28"/>
          <w:lang w:eastAsia="zh-CN"/>
        </w:rPr>
        <w:t>投标文件</w:t>
      </w:r>
      <w:r>
        <w:rPr>
          <w:rFonts w:ascii="宋体" w:hAnsi="宋体" w:eastAsia="宋体"/>
          <w:sz w:val="28"/>
          <w:szCs w:val="28"/>
        </w:rPr>
        <w:t>响应书一式两份，其中正本一份、副本一份。</w:t>
      </w:r>
    </w:p>
    <w:p>
      <w:pPr>
        <w:tabs>
          <w:tab w:val="left" w:pos="840"/>
        </w:tabs>
        <w:spacing w:line="360" w:lineRule="auto"/>
        <w:ind w:firstLine="600"/>
        <w:rPr>
          <w:rFonts w:ascii="宋体" w:hAnsi="宋体" w:eastAsia="宋体"/>
          <w:sz w:val="28"/>
          <w:szCs w:val="28"/>
        </w:rPr>
      </w:pPr>
      <w:r>
        <w:rPr>
          <w:rFonts w:ascii="宋体" w:hAnsi="宋体" w:eastAsia="宋体"/>
          <w:sz w:val="28"/>
          <w:szCs w:val="28"/>
        </w:rPr>
        <w:t>6．我方愿意提供贵方可能另外要求的、与磋商有关的文件资料，并保证我方已提供和将要提供的文件是真实的、准确的。</w:t>
      </w:r>
    </w:p>
    <w:p>
      <w:pPr>
        <w:tabs>
          <w:tab w:val="left" w:pos="0"/>
          <w:tab w:val="left" w:pos="840"/>
        </w:tabs>
        <w:spacing w:line="360" w:lineRule="auto"/>
        <w:ind w:firstLine="600"/>
        <w:rPr>
          <w:rFonts w:ascii="宋体" w:hAnsi="宋体" w:eastAsia="宋体"/>
          <w:sz w:val="28"/>
          <w:szCs w:val="28"/>
        </w:rPr>
      </w:pPr>
      <w:r>
        <w:rPr>
          <w:rFonts w:ascii="宋体" w:hAnsi="宋体" w:eastAsia="宋体"/>
          <w:sz w:val="28"/>
          <w:szCs w:val="28"/>
        </w:rPr>
        <w:t>7．我方完全理解贵方不一定将合同授予最低报价（折扣）的供应商。</w:t>
      </w:r>
    </w:p>
    <w:p>
      <w:pPr>
        <w:spacing w:line="360" w:lineRule="auto"/>
        <w:ind w:firstLine="600"/>
        <w:rPr>
          <w:rFonts w:ascii="宋体" w:hAnsi="宋体" w:eastAsia="宋体"/>
          <w:sz w:val="28"/>
          <w:szCs w:val="28"/>
        </w:rPr>
      </w:pPr>
      <w:r>
        <w:rPr>
          <w:rFonts w:ascii="宋体" w:hAnsi="宋体" w:eastAsia="宋体"/>
          <w:sz w:val="28"/>
          <w:szCs w:val="28"/>
        </w:rPr>
        <w:t>磋商响应单位名称：（公章）</w:t>
      </w:r>
    </w:p>
    <w:p>
      <w:pPr>
        <w:spacing w:line="360" w:lineRule="auto"/>
        <w:ind w:firstLine="600"/>
        <w:rPr>
          <w:rFonts w:ascii="宋体" w:hAnsi="宋体" w:eastAsia="宋体"/>
          <w:sz w:val="28"/>
          <w:szCs w:val="28"/>
          <w:u w:val="single"/>
        </w:rPr>
      </w:pPr>
      <w:r>
        <w:rPr>
          <w:rFonts w:ascii="宋体" w:hAnsi="宋体" w:eastAsia="宋体"/>
          <w:sz w:val="28"/>
          <w:szCs w:val="28"/>
        </w:rPr>
        <w:t>法人或被授权人（签字或盖章）：</w:t>
      </w:r>
    </w:p>
    <w:p>
      <w:pPr>
        <w:spacing w:line="360" w:lineRule="auto"/>
        <w:ind w:firstLine="600"/>
        <w:rPr>
          <w:rFonts w:ascii="宋体" w:hAnsi="宋体" w:eastAsia="宋体"/>
          <w:sz w:val="28"/>
          <w:szCs w:val="28"/>
        </w:rPr>
      </w:pPr>
      <w:r>
        <w:rPr>
          <w:rFonts w:ascii="宋体" w:hAnsi="宋体" w:eastAsia="宋体"/>
          <w:sz w:val="28"/>
          <w:szCs w:val="28"/>
        </w:rPr>
        <w:t>日期：</w:t>
      </w:r>
    </w:p>
    <w:p>
      <w:pPr>
        <w:spacing w:line="360" w:lineRule="auto"/>
        <w:ind w:firstLine="600"/>
        <w:rPr>
          <w:rFonts w:ascii="宋体" w:hAnsi="宋体" w:eastAsia="宋体"/>
          <w:b/>
          <w:sz w:val="28"/>
          <w:szCs w:val="28"/>
        </w:rPr>
      </w:pPr>
    </w:p>
    <w:p>
      <w:pPr>
        <w:spacing w:line="360" w:lineRule="auto"/>
        <w:jc w:val="center"/>
        <w:rPr>
          <w:rFonts w:ascii="宋体" w:hAnsi="宋体" w:eastAsia="宋体"/>
          <w:b/>
          <w:sz w:val="30"/>
          <w:szCs w:val="30"/>
        </w:rPr>
      </w:pPr>
      <w:r>
        <w:br w:type="page"/>
      </w:r>
      <w:r>
        <w:rPr>
          <w:rFonts w:ascii="宋体" w:hAnsi="宋体" w:eastAsia="宋体"/>
          <w:b/>
          <w:sz w:val="30"/>
          <w:szCs w:val="30"/>
        </w:rPr>
        <w:t>二、项目实施方案</w:t>
      </w:r>
    </w:p>
    <w:p>
      <w:pPr>
        <w:spacing w:line="360" w:lineRule="auto"/>
        <w:ind w:firstLine="602"/>
        <w:jc w:val="center"/>
        <w:rPr>
          <w:rFonts w:ascii="宋体" w:hAnsi="宋体" w:eastAsia="宋体"/>
          <w:b/>
          <w:sz w:val="30"/>
          <w:szCs w:val="30"/>
        </w:rPr>
      </w:pPr>
    </w:p>
    <w:p>
      <w:pPr>
        <w:spacing w:line="360" w:lineRule="auto"/>
        <w:jc w:val="center"/>
        <w:rPr>
          <w:rFonts w:ascii="宋体" w:hAnsi="宋体" w:eastAsia="宋体"/>
          <w:b/>
          <w:sz w:val="32"/>
          <w:szCs w:val="32"/>
        </w:rPr>
      </w:pPr>
      <w:r>
        <w:rPr>
          <w:rFonts w:ascii="宋体" w:hAnsi="宋体" w:eastAsia="宋体"/>
          <w:b/>
          <w:sz w:val="32"/>
          <w:szCs w:val="32"/>
        </w:rPr>
        <w:t>（一）磋商响应供应商简介</w:t>
      </w:r>
    </w:p>
    <w:p>
      <w:pPr>
        <w:spacing w:line="360" w:lineRule="auto"/>
        <w:ind w:firstLine="600"/>
        <w:rPr>
          <w:rFonts w:ascii="宋体" w:hAnsi="宋体" w:eastAsia="宋体"/>
          <w:sz w:val="30"/>
          <w:szCs w:val="30"/>
        </w:rPr>
      </w:pPr>
      <w:r>
        <w:rPr>
          <w:rFonts w:ascii="宋体" w:hAnsi="宋体" w:eastAsia="宋体"/>
          <w:sz w:val="30"/>
          <w:szCs w:val="30"/>
        </w:rPr>
        <w:t>（不超过1000字）</w:t>
      </w:r>
    </w:p>
    <w:p>
      <w:pPr>
        <w:spacing w:line="360" w:lineRule="auto"/>
        <w:ind w:firstLine="602"/>
        <w:rPr>
          <w:rFonts w:ascii="宋体" w:hAnsi="宋体" w:eastAsia="宋体"/>
          <w:b/>
          <w:sz w:val="30"/>
          <w:szCs w:val="30"/>
        </w:rPr>
      </w:pPr>
    </w:p>
    <w:p>
      <w:pPr>
        <w:spacing w:line="360" w:lineRule="auto"/>
        <w:ind w:firstLine="2249"/>
        <w:rPr>
          <w:rFonts w:ascii="宋体" w:hAnsi="宋体" w:eastAsia="宋体"/>
          <w:b/>
          <w:sz w:val="32"/>
          <w:szCs w:val="32"/>
        </w:rPr>
      </w:pPr>
      <w:r>
        <w:rPr>
          <w:rFonts w:ascii="宋体" w:hAnsi="宋体" w:eastAsia="宋体"/>
          <w:b/>
          <w:sz w:val="32"/>
          <w:szCs w:val="32"/>
        </w:rPr>
        <w:t>（二）项目实施方案</w:t>
      </w:r>
    </w:p>
    <w:p>
      <w:pPr>
        <w:spacing w:line="360" w:lineRule="auto"/>
        <w:rPr>
          <w:rFonts w:hint="eastAsia" w:ascii="宋体" w:hAnsi="宋体" w:eastAsia="宋体"/>
          <w:sz w:val="28"/>
          <w:szCs w:val="28"/>
        </w:rPr>
      </w:pPr>
      <w:r>
        <w:rPr>
          <w:rFonts w:ascii="宋体" w:hAnsi="宋体" w:eastAsia="宋体"/>
          <w:sz w:val="28"/>
          <w:szCs w:val="28"/>
        </w:rPr>
        <w:t>项目编号：</w:t>
      </w:r>
      <w:r>
        <w:rPr>
          <w:rFonts w:hint="eastAsia" w:ascii="宋体" w:hAnsi="宋体" w:eastAsia="宋体"/>
          <w:sz w:val="28"/>
          <w:szCs w:val="28"/>
        </w:rPr>
        <w:t>tlxyzb【2023】95号</w:t>
      </w:r>
    </w:p>
    <w:p>
      <w:pPr>
        <w:spacing w:line="360" w:lineRule="auto"/>
        <w:rPr>
          <w:rFonts w:hint="eastAsia" w:ascii="宋体" w:hAnsi="宋体" w:eastAsia="宋体"/>
          <w:color w:val="000000"/>
          <w:sz w:val="28"/>
          <w:szCs w:val="28"/>
          <w:lang w:eastAsia="zh-CN"/>
        </w:rPr>
      </w:pPr>
      <w:r>
        <w:rPr>
          <w:rFonts w:ascii="宋体" w:hAnsi="宋体" w:eastAsia="宋体"/>
          <w:sz w:val="28"/>
          <w:szCs w:val="28"/>
        </w:rPr>
        <w:t>项目名称：</w:t>
      </w:r>
      <w:r>
        <w:rPr>
          <w:rFonts w:hint="eastAsia" w:ascii="宋体" w:hAnsi="宋体" w:eastAsia="宋体"/>
          <w:sz w:val="28"/>
          <w:szCs w:val="28"/>
          <w:lang w:eastAsia="zh-CN"/>
        </w:rPr>
        <w:t>铜陵学院</w:t>
      </w:r>
      <w:r>
        <w:rPr>
          <w:rFonts w:hint="eastAsia" w:ascii="宋体" w:hAnsi="宋体" w:eastAsia="宋体"/>
          <w:color w:val="000000"/>
          <w:sz w:val="28"/>
          <w:szCs w:val="28"/>
          <w:lang w:eastAsia="zh-CN"/>
        </w:rPr>
        <w:t>2023年《工程地质》 mooc课程视频制作与运营外包服务项目</w:t>
      </w:r>
    </w:p>
    <w:p>
      <w:pPr>
        <w:spacing w:line="360" w:lineRule="auto"/>
        <w:rPr>
          <w:rFonts w:ascii="宋体" w:hAnsi="宋体" w:eastAsia="宋体"/>
          <w:sz w:val="28"/>
          <w:szCs w:val="28"/>
        </w:rPr>
      </w:pPr>
      <w:r>
        <w:rPr>
          <w:rFonts w:ascii="宋体" w:hAnsi="宋体" w:eastAsia="宋体"/>
          <w:sz w:val="28"/>
          <w:szCs w:val="28"/>
        </w:rPr>
        <w:t>1、履行合同所必需的专业技术能力</w:t>
      </w:r>
    </w:p>
    <w:tbl>
      <w:tblPr>
        <w:tblStyle w:val="34"/>
        <w:tblW w:w="852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368"/>
        <w:gridCol w:w="3059"/>
        <w:gridCol w:w="409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368" w:type="dxa"/>
            <w:tcBorders>
              <w:top w:val="single" w:color="000000" w:sz="12" w:space="0"/>
              <w:left w:val="single" w:color="000000" w:sz="12" w:space="0"/>
              <w:bottom w:val="single" w:color="000000" w:sz="12" w:space="0"/>
              <w:right w:val="single" w:color="000000" w:sz="12" w:space="0"/>
            </w:tcBorders>
            <w:shd w:val="clear" w:color="000000" w:fill="FFFFFF"/>
            <w:vAlign w:val="center"/>
          </w:tcPr>
          <w:p>
            <w:pPr>
              <w:spacing w:line="360" w:lineRule="auto"/>
              <w:jc w:val="center"/>
              <w:rPr>
                <w:rFonts w:ascii="宋体" w:hAnsi="宋体" w:eastAsia="宋体"/>
                <w:sz w:val="28"/>
                <w:szCs w:val="28"/>
              </w:rPr>
            </w:pPr>
            <w:r>
              <w:rPr>
                <w:rFonts w:ascii="宋体" w:hAnsi="宋体" w:eastAsia="宋体"/>
                <w:sz w:val="28"/>
                <w:szCs w:val="28"/>
              </w:rPr>
              <w:t>序号</w:t>
            </w:r>
          </w:p>
        </w:tc>
        <w:tc>
          <w:tcPr>
            <w:tcW w:w="3059" w:type="dxa"/>
            <w:tcBorders>
              <w:top w:val="single" w:color="000000" w:sz="12" w:space="0"/>
              <w:left w:val="single" w:color="000000" w:sz="12" w:space="0"/>
              <w:bottom w:val="single" w:color="000000" w:sz="12" w:space="0"/>
              <w:right w:val="single" w:color="000000" w:sz="12" w:space="0"/>
            </w:tcBorders>
            <w:shd w:val="clear" w:color="000000" w:fill="FFFFFF"/>
            <w:vAlign w:val="center"/>
          </w:tcPr>
          <w:p>
            <w:pPr>
              <w:spacing w:line="360" w:lineRule="auto"/>
              <w:jc w:val="center"/>
              <w:rPr>
                <w:rFonts w:ascii="宋体" w:hAnsi="宋体" w:eastAsia="宋体"/>
                <w:sz w:val="28"/>
                <w:szCs w:val="28"/>
              </w:rPr>
            </w:pPr>
            <w:r>
              <w:rPr>
                <w:rFonts w:ascii="宋体" w:hAnsi="宋体" w:eastAsia="宋体"/>
                <w:sz w:val="28"/>
                <w:szCs w:val="28"/>
              </w:rPr>
              <w:t>技术人员</w:t>
            </w:r>
          </w:p>
        </w:tc>
        <w:tc>
          <w:tcPr>
            <w:tcW w:w="4093" w:type="dxa"/>
            <w:tcBorders>
              <w:top w:val="single" w:color="000000" w:sz="12" w:space="0"/>
              <w:left w:val="single" w:color="000000" w:sz="12" w:space="0"/>
              <w:bottom w:val="single" w:color="000000" w:sz="12" w:space="0"/>
              <w:right w:val="single" w:color="000000" w:sz="12" w:space="0"/>
            </w:tcBorders>
            <w:shd w:val="clear" w:color="000000" w:fill="FFFFFF"/>
            <w:vAlign w:val="center"/>
          </w:tcPr>
          <w:p>
            <w:pPr>
              <w:spacing w:line="360" w:lineRule="auto"/>
              <w:jc w:val="center"/>
              <w:rPr>
                <w:rFonts w:ascii="宋体" w:hAnsi="宋体" w:eastAsia="宋体"/>
                <w:sz w:val="28"/>
                <w:szCs w:val="28"/>
              </w:rPr>
            </w:pPr>
            <w:r>
              <w:rPr>
                <w:rFonts w:ascii="宋体" w:hAnsi="宋体" w:eastAsia="宋体"/>
                <w:sz w:val="28"/>
                <w:szCs w:val="28"/>
              </w:rPr>
              <w:t>人员简介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368" w:type="dxa"/>
            <w:tcBorders>
              <w:top w:val="single" w:color="000000" w:sz="12" w:space="0"/>
              <w:left w:val="single" w:color="000000" w:sz="12" w:space="0"/>
              <w:bottom w:val="single" w:color="000000" w:sz="12" w:space="0"/>
              <w:right w:val="single" w:color="000000" w:sz="12" w:space="0"/>
            </w:tcBorders>
            <w:shd w:val="clear" w:color="000000" w:fill="FFFFFF"/>
            <w:vAlign w:val="center"/>
          </w:tcPr>
          <w:p>
            <w:pPr>
              <w:spacing w:line="360" w:lineRule="auto"/>
              <w:jc w:val="center"/>
              <w:rPr>
                <w:rFonts w:ascii="宋体" w:hAnsi="宋体" w:eastAsia="宋体"/>
                <w:sz w:val="28"/>
                <w:szCs w:val="28"/>
              </w:rPr>
            </w:pPr>
          </w:p>
        </w:tc>
        <w:tc>
          <w:tcPr>
            <w:tcW w:w="3059" w:type="dxa"/>
            <w:tcBorders>
              <w:top w:val="single" w:color="000000" w:sz="12" w:space="0"/>
              <w:left w:val="single" w:color="000000" w:sz="12" w:space="0"/>
              <w:bottom w:val="single" w:color="000000" w:sz="12" w:space="0"/>
              <w:right w:val="single" w:color="000000" w:sz="12" w:space="0"/>
            </w:tcBorders>
            <w:shd w:val="clear" w:color="000000" w:fill="FFFFFF"/>
            <w:vAlign w:val="center"/>
          </w:tcPr>
          <w:p>
            <w:pPr>
              <w:spacing w:line="360" w:lineRule="auto"/>
              <w:rPr>
                <w:rFonts w:ascii="宋体" w:hAnsi="宋体" w:eastAsia="宋体"/>
                <w:sz w:val="28"/>
                <w:szCs w:val="28"/>
              </w:rPr>
            </w:pPr>
          </w:p>
        </w:tc>
        <w:tc>
          <w:tcPr>
            <w:tcW w:w="4093" w:type="dxa"/>
            <w:tcBorders>
              <w:top w:val="single" w:color="000000" w:sz="12" w:space="0"/>
              <w:left w:val="single" w:color="000000" w:sz="12" w:space="0"/>
              <w:bottom w:val="single" w:color="000000" w:sz="12" w:space="0"/>
              <w:right w:val="single" w:color="000000" w:sz="12" w:space="0"/>
            </w:tcBorders>
            <w:shd w:val="clear" w:color="000000" w:fill="FFFFFF"/>
            <w:vAlign w:val="center"/>
          </w:tcPr>
          <w:p>
            <w:pPr>
              <w:spacing w:line="360" w:lineRule="auto"/>
              <w:rPr>
                <w:rFonts w:ascii="宋体" w:hAnsi="宋体" w:eastAsia="宋体"/>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368" w:type="dxa"/>
            <w:tcBorders>
              <w:top w:val="single" w:color="000000" w:sz="12" w:space="0"/>
              <w:left w:val="single" w:color="000000" w:sz="12" w:space="0"/>
              <w:bottom w:val="single" w:color="000000" w:sz="12" w:space="0"/>
              <w:right w:val="single" w:color="000000" w:sz="12" w:space="0"/>
            </w:tcBorders>
            <w:shd w:val="clear" w:color="000000" w:fill="FFFFFF"/>
            <w:vAlign w:val="center"/>
          </w:tcPr>
          <w:p>
            <w:pPr>
              <w:spacing w:line="360" w:lineRule="auto"/>
              <w:jc w:val="center"/>
              <w:rPr>
                <w:rFonts w:ascii="宋体" w:hAnsi="宋体" w:eastAsia="宋体"/>
                <w:sz w:val="28"/>
                <w:szCs w:val="28"/>
              </w:rPr>
            </w:pPr>
          </w:p>
        </w:tc>
        <w:tc>
          <w:tcPr>
            <w:tcW w:w="3059" w:type="dxa"/>
            <w:tcBorders>
              <w:top w:val="single" w:color="000000" w:sz="12" w:space="0"/>
              <w:left w:val="single" w:color="000000" w:sz="12" w:space="0"/>
              <w:bottom w:val="single" w:color="000000" w:sz="12" w:space="0"/>
              <w:right w:val="single" w:color="000000" w:sz="12" w:space="0"/>
            </w:tcBorders>
            <w:shd w:val="clear" w:color="000000" w:fill="FFFFFF"/>
            <w:vAlign w:val="center"/>
          </w:tcPr>
          <w:p>
            <w:pPr>
              <w:spacing w:line="360" w:lineRule="auto"/>
              <w:rPr>
                <w:rFonts w:ascii="宋体" w:hAnsi="宋体" w:eastAsia="宋体"/>
                <w:sz w:val="28"/>
                <w:szCs w:val="28"/>
              </w:rPr>
            </w:pPr>
          </w:p>
        </w:tc>
        <w:tc>
          <w:tcPr>
            <w:tcW w:w="4093" w:type="dxa"/>
            <w:tcBorders>
              <w:top w:val="single" w:color="000000" w:sz="12" w:space="0"/>
              <w:left w:val="single" w:color="000000" w:sz="12" w:space="0"/>
              <w:bottom w:val="single" w:color="000000" w:sz="12" w:space="0"/>
              <w:right w:val="single" w:color="000000" w:sz="12" w:space="0"/>
            </w:tcBorders>
            <w:shd w:val="clear" w:color="000000" w:fill="FFFFFF"/>
            <w:vAlign w:val="center"/>
          </w:tcPr>
          <w:p>
            <w:pPr>
              <w:spacing w:line="360" w:lineRule="auto"/>
              <w:rPr>
                <w:rFonts w:ascii="宋体" w:hAnsi="宋体" w:eastAsia="宋体"/>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368" w:type="dxa"/>
            <w:tcBorders>
              <w:top w:val="single" w:color="000000" w:sz="12" w:space="0"/>
              <w:left w:val="single" w:color="000000" w:sz="12" w:space="0"/>
              <w:bottom w:val="single" w:color="000000" w:sz="12" w:space="0"/>
              <w:right w:val="single" w:color="000000" w:sz="12" w:space="0"/>
            </w:tcBorders>
            <w:shd w:val="clear" w:color="000000" w:fill="FFFFFF"/>
            <w:vAlign w:val="center"/>
          </w:tcPr>
          <w:p>
            <w:pPr>
              <w:spacing w:line="360" w:lineRule="auto"/>
              <w:jc w:val="center"/>
              <w:rPr>
                <w:rFonts w:ascii="宋体" w:hAnsi="宋体" w:eastAsia="宋体"/>
                <w:sz w:val="28"/>
                <w:szCs w:val="28"/>
              </w:rPr>
            </w:pPr>
          </w:p>
        </w:tc>
        <w:tc>
          <w:tcPr>
            <w:tcW w:w="3059" w:type="dxa"/>
            <w:tcBorders>
              <w:top w:val="single" w:color="000000" w:sz="12" w:space="0"/>
              <w:left w:val="single" w:color="000000" w:sz="12" w:space="0"/>
              <w:bottom w:val="single" w:color="000000" w:sz="12" w:space="0"/>
              <w:right w:val="single" w:color="000000" w:sz="12" w:space="0"/>
            </w:tcBorders>
            <w:shd w:val="clear" w:color="000000" w:fill="FFFFFF"/>
            <w:vAlign w:val="center"/>
          </w:tcPr>
          <w:p>
            <w:pPr>
              <w:spacing w:line="360" w:lineRule="auto"/>
              <w:rPr>
                <w:rFonts w:ascii="宋体" w:hAnsi="宋体" w:eastAsia="宋体"/>
                <w:sz w:val="28"/>
                <w:szCs w:val="28"/>
              </w:rPr>
            </w:pPr>
          </w:p>
        </w:tc>
        <w:tc>
          <w:tcPr>
            <w:tcW w:w="4093" w:type="dxa"/>
            <w:tcBorders>
              <w:top w:val="single" w:color="000000" w:sz="12" w:space="0"/>
              <w:left w:val="single" w:color="000000" w:sz="12" w:space="0"/>
              <w:bottom w:val="single" w:color="000000" w:sz="12" w:space="0"/>
              <w:right w:val="single" w:color="000000" w:sz="12" w:space="0"/>
            </w:tcBorders>
            <w:shd w:val="clear" w:color="000000" w:fill="FFFFFF"/>
            <w:vAlign w:val="center"/>
          </w:tcPr>
          <w:p>
            <w:pPr>
              <w:spacing w:line="360" w:lineRule="auto"/>
              <w:rPr>
                <w:rFonts w:ascii="宋体" w:hAnsi="宋体" w:eastAsia="宋体"/>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368" w:type="dxa"/>
            <w:tcBorders>
              <w:top w:val="single" w:color="000000" w:sz="12" w:space="0"/>
              <w:left w:val="single" w:color="000000" w:sz="12" w:space="0"/>
              <w:bottom w:val="single" w:color="000000" w:sz="12" w:space="0"/>
              <w:right w:val="single" w:color="000000" w:sz="12" w:space="0"/>
            </w:tcBorders>
            <w:shd w:val="clear" w:color="000000" w:fill="FFFFFF"/>
            <w:vAlign w:val="center"/>
          </w:tcPr>
          <w:p>
            <w:pPr>
              <w:spacing w:line="360" w:lineRule="auto"/>
              <w:jc w:val="center"/>
              <w:rPr>
                <w:rFonts w:ascii="宋体" w:hAnsi="宋体" w:eastAsia="宋体"/>
                <w:sz w:val="28"/>
                <w:szCs w:val="28"/>
              </w:rPr>
            </w:pPr>
          </w:p>
        </w:tc>
        <w:tc>
          <w:tcPr>
            <w:tcW w:w="3059" w:type="dxa"/>
            <w:tcBorders>
              <w:top w:val="single" w:color="000000" w:sz="12" w:space="0"/>
              <w:left w:val="single" w:color="000000" w:sz="12" w:space="0"/>
              <w:bottom w:val="single" w:color="000000" w:sz="12" w:space="0"/>
              <w:right w:val="single" w:color="000000" w:sz="12" w:space="0"/>
            </w:tcBorders>
            <w:shd w:val="clear" w:color="000000" w:fill="FFFFFF"/>
            <w:vAlign w:val="center"/>
          </w:tcPr>
          <w:p>
            <w:pPr>
              <w:spacing w:line="360" w:lineRule="auto"/>
              <w:rPr>
                <w:rFonts w:ascii="宋体" w:hAnsi="宋体" w:eastAsia="宋体"/>
                <w:sz w:val="28"/>
                <w:szCs w:val="28"/>
              </w:rPr>
            </w:pPr>
          </w:p>
        </w:tc>
        <w:tc>
          <w:tcPr>
            <w:tcW w:w="4093" w:type="dxa"/>
            <w:tcBorders>
              <w:top w:val="single" w:color="000000" w:sz="12" w:space="0"/>
              <w:left w:val="single" w:color="000000" w:sz="12" w:space="0"/>
              <w:bottom w:val="single" w:color="000000" w:sz="12" w:space="0"/>
              <w:right w:val="single" w:color="000000" w:sz="12" w:space="0"/>
            </w:tcBorders>
            <w:shd w:val="clear" w:color="000000" w:fill="FFFFFF"/>
            <w:vAlign w:val="center"/>
          </w:tcPr>
          <w:p>
            <w:pPr>
              <w:spacing w:line="360" w:lineRule="auto"/>
              <w:rPr>
                <w:rFonts w:ascii="宋体" w:hAnsi="宋体" w:eastAsia="宋体"/>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368" w:type="dxa"/>
            <w:tcBorders>
              <w:top w:val="single" w:color="000000" w:sz="12" w:space="0"/>
              <w:left w:val="single" w:color="000000" w:sz="12" w:space="0"/>
              <w:bottom w:val="single" w:color="000000" w:sz="12" w:space="0"/>
              <w:right w:val="single" w:color="000000" w:sz="12" w:space="0"/>
            </w:tcBorders>
            <w:shd w:val="clear" w:color="000000" w:fill="FFFFFF"/>
            <w:vAlign w:val="center"/>
          </w:tcPr>
          <w:p>
            <w:pPr>
              <w:spacing w:line="360" w:lineRule="auto"/>
              <w:jc w:val="center"/>
              <w:rPr>
                <w:rFonts w:ascii="宋体" w:hAnsi="宋体" w:eastAsia="宋体"/>
                <w:sz w:val="28"/>
                <w:szCs w:val="28"/>
              </w:rPr>
            </w:pPr>
          </w:p>
        </w:tc>
        <w:tc>
          <w:tcPr>
            <w:tcW w:w="3059" w:type="dxa"/>
            <w:tcBorders>
              <w:top w:val="single" w:color="000000" w:sz="12" w:space="0"/>
              <w:left w:val="single" w:color="000000" w:sz="12" w:space="0"/>
              <w:bottom w:val="single" w:color="000000" w:sz="12" w:space="0"/>
              <w:right w:val="single" w:color="000000" w:sz="12" w:space="0"/>
            </w:tcBorders>
            <w:shd w:val="clear" w:color="000000" w:fill="FFFFFF"/>
            <w:vAlign w:val="center"/>
          </w:tcPr>
          <w:p>
            <w:pPr>
              <w:spacing w:line="360" w:lineRule="auto"/>
              <w:rPr>
                <w:rFonts w:ascii="宋体" w:hAnsi="宋体" w:eastAsia="宋体"/>
                <w:sz w:val="28"/>
                <w:szCs w:val="28"/>
              </w:rPr>
            </w:pPr>
          </w:p>
        </w:tc>
        <w:tc>
          <w:tcPr>
            <w:tcW w:w="4093" w:type="dxa"/>
            <w:tcBorders>
              <w:top w:val="single" w:color="000000" w:sz="12" w:space="0"/>
              <w:left w:val="single" w:color="000000" w:sz="12" w:space="0"/>
              <w:bottom w:val="single" w:color="000000" w:sz="12" w:space="0"/>
              <w:right w:val="single" w:color="000000" w:sz="12" w:space="0"/>
            </w:tcBorders>
            <w:shd w:val="clear" w:color="000000" w:fill="FFFFFF"/>
            <w:vAlign w:val="center"/>
          </w:tcPr>
          <w:p>
            <w:pPr>
              <w:spacing w:line="360" w:lineRule="auto"/>
              <w:rPr>
                <w:rFonts w:ascii="宋体" w:hAnsi="宋体" w:eastAsia="宋体"/>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368" w:type="dxa"/>
            <w:tcBorders>
              <w:top w:val="single" w:color="000000" w:sz="12" w:space="0"/>
              <w:left w:val="single" w:color="000000" w:sz="12" w:space="0"/>
              <w:bottom w:val="single" w:color="000000" w:sz="12" w:space="0"/>
              <w:right w:val="single" w:color="000000" w:sz="12" w:space="0"/>
            </w:tcBorders>
            <w:shd w:val="clear" w:color="000000" w:fill="FFFFFF"/>
            <w:vAlign w:val="center"/>
          </w:tcPr>
          <w:p>
            <w:pPr>
              <w:spacing w:line="360" w:lineRule="auto"/>
              <w:jc w:val="center"/>
              <w:rPr>
                <w:rFonts w:ascii="宋体" w:hAnsi="宋体" w:eastAsia="宋体"/>
                <w:sz w:val="28"/>
                <w:szCs w:val="28"/>
              </w:rPr>
            </w:pPr>
          </w:p>
        </w:tc>
        <w:tc>
          <w:tcPr>
            <w:tcW w:w="3059" w:type="dxa"/>
            <w:tcBorders>
              <w:top w:val="single" w:color="000000" w:sz="12" w:space="0"/>
              <w:left w:val="single" w:color="000000" w:sz="12" w:space="0"/>
              <w:bottom w:val="single" w:color="000000" w:sz="12" w:space="0"/>
              <w:right w:val="single" w:color="000000" w:sz="12" w:space="0"/>
            </w:tcBorders>
            <w:shd w:val="clear" w:color="000000" w:fill="FFFFFF"/>
            <w:vAlign w:val="center"/>
          </w:tcPr>
          <w:p>
            <w:pPr>
              <w:spacing w:line="360" w:lineRule="auto"/>
              <w:rPr>
                <w:rFonts w:ascii="宋体" w:hAnsi="宋体" w:eastAsia="宋体"/>
                <w:sz w:val="28"/>
                <w:szCs w:val="28"/>
              </w:rPr>
            </w:pPr>
          </w:p>
        </w:tc>
        <w:tc>
          <w:tcPr>
            <w:tcW w:w="4093" w:type="dxa"/>
            <w:tcBorders>
              <w:top w:val="single" w:color="000000" w:sz="12" w:space="0"/>
              <w:left w:val="single" w:color="000000" w:sz="12" w:space="0"/>
              <w:bottom w:val="single" w:color="000000" w:sz="12" w:space="0"/>
              <w:right w:val="single" w:color="000000" w:sz="12" w:space="0"/>
            </w:tcBorders>
            <w:shd w:val="clear" w:color="000000" w:fill="FFFFFF"/>
            <w:vAlign w:val="center"/>
          </w:tcPr>
          <w:p>
            <w:pPr>
              <w:spacing w:line="360" w:lineRule="auto"/>
              <w:rPr>
                <w:rFonts w:ascii="宋体" w:hAnsi="宋体" w:eastAsia="宋体"/>
                <w:sz w:val="28"/>
                <w:szCs w:val="28"/>
              </w:rPr>
            </w:pPr>
          </w:p>
        </w:tc>
      </w:tr>
    </w:tbl>
    <w:p>
      <w:pPr>
        <w:spacing w:line="360" w:lineRule="auto"/>
        <w:rPr>
          <w:rFonts w:ascii="宋体" w:hAnsi="宋体" w:eastAsia="宋体"/>
          <w:b/>
          <w:sz w:val="30"/>
          <w:szCs w:val="30"/>
        </w:rPr>
      </w:pPr>
    </w:p>
    <w:p>
      <w:pPr>
        <w:spacing w:line="360" w:lineRule="auto"/>
        <w:rPr>
          <w:rFonts w:ascii="宋体" w:hAnsi="宋体" w:eastAsia="宋体"/>
          <w:b/>
          <w:sz w:val="30"/>
          <w:szCs w:val="30"/>
        </w:rPr>
      </w:pPr>
    </w:p>
    <w:p>
      <w:pPr>
        <w:spacing w:line="360" w:lineRule="auto"/>
        <w:rPr>
          <w:rFonts w:ascii="宋体" w:hAnsi="宋体" w:eastAsia="宋体"/>
          <w:b/>
          <w:sz w:val="30"/>
          <w:szCs w:val="30"/>
        </w:rPr>
      </w:pPr>
    </w:p>
    <w:p>
      <w:pPr>
        <w:spacing w:line="360" w:lineRule="auto"/>
        <w:rPr>
          <w:rFonts w:ascii="宋体" w:hAnsi="宋体" w:eastAsia="宋体"/>
          <w:b/>
          <w:sz w:val="30"/>
          <w:szCs w:val="30"/>
        </w:rPr>
      </w:pPr>
    </w:p>
    <w:p>
      <w:pPr>
        <w:spacing w:line="360" w:lineRule="auto"/>
        <w:rPr>
          <w:rFonts w:ascii="宋体" w:hAnsi="宋体" w:eastAsia="宋体"/>
          <w:b/>
          <w:sz w:val="30"/>
          <w:szCs w:val="30"/>
        </w:rPr>
      </w:pPr>
    </w:p>
    <w:p>
      <w:pPr>
        <w:spacing w:line="480" w:lineRule="auto"/>
        <w:jc w:val="left"/>
        <w:rPr>
          <w:rFonts w:ascii="宋体" w:hAnsi="宋体" w:eastAsia="宋体"/>
          <w:b/>
          <w:sz w:val="30"/>
          <w:szCs w:val="30"/>
        </w:rPr>
      </w:pPr>
      <w:r>
        <w:rPr>
          <w:rFonts w:ascii="宋体" w:hAnsi="宋体" w:eastAsia="宋体"/>
          <w:b/>
          <w:sz w:val="30"/>
          <w:szCs w:val="30"/>
        </w:rPr>
        <w:t>2、项目实施计划</w:t>
      </w:r>
    </w:p>
    <w:p>
      <w:pPr>
        <w:spacing w:line="480" w:lineRule="auto"/>
        <w:jc w:val="left"/>
        <w:rPr>
          <w:rFonts w:ascii="宋体" w:hAnsi="宋体" w:eastAsia="宋体"/>
          <w:sz w:val="30"/>
          <w:szCs w:val="30"/>
        </w:rPr>
      </w:pPr>
      <w:r>
        <w:rPr>
          <w:rFonts w:ascii="宋体" w:hAnsi="宋体" w:eastAsia="宋体"/>
          <w:sz w:val="30"/>
          <w:szCs w:val="30"/>
        </w:rPr>
        <w:t>（供应商自行编写）</w:t>
      </w:r>
    </w:p>
    <w:p>
      <w:pPr>
        <w:spacing w:line="480" w:lineRule="auto"/>
        <w:jc w:val="left"/>
        <w:rPr>
          <w:rFonts w:ascii="宋体" w:hAnsi="宋体" w:eastAsia="宋体"/>
          <w:sz w:val="30"/>
          <w:szCs w:val="30"/>
        </w:rPr>
      </w:pPr>
    </w:p>
    <w:p>
      <w:pPr>
        <w:pStyle w:val="2"/>
      </w:pPr>
    </w:p>
    <w:p>
      <w:pPr>
        <w:spacing w:line="480" w:lineRule="auto"/>
        <w:jc w:val="left"/>
        <w:rPr>
          <w:rFonts w:ascii="宋体" w:hAnsi="宋体" w:eastAsia="宋体"/>
          <w:sz w:val="30"/>
          <w:szCs w:val="30"/>
        </w:rPr>
      </w:pPr>
    </w:p>
    <w:p>
      <w:pPr>
        <w:spacing w:line="480" w:lineRule="auto"/>
        <w:jc w:val="left"/>
        <w:rPr>
          <w:rFonts w:ascii="宋体" w:hAnsi="宋体" w:eastAsia="宋体"/>
          <w:sz w:val="30"/>
          <w:szCs w:val="30"/>
        </w:rPr>
      </w:pPr>
      <w:r>
        <w:rPr>
          <w:rFonts w:ascii="宋体" w:hAnsi="宋体" w:eastAsia="宋体"/>
          <w:sz w:val="30"/>
          <w:szCs w:val="30"/>
        </w:rPr>
        <w:t>磋商响应单位名称：                      （公章）</w:t>
      </w:r>
    </w:p>
    <w:p>
      <w:pPr>
        <w:spacing w:line="480" w:lineRule="auto"/>
        <w:jc w:val="left"/>
        <w:rPr>
          <w:rFonts w:ascii="宋体" w:hAnsi="宋体" w:eastAsia="宋体"/>
          <w:sz w:val="30"/>
          <w:szCs w:val="30"/>
        </w:rPr>
      </w:pPr>
    </w:p>
    <w:p>
      <w:pPr>
        <w:spacing w:line="480" w:lineRule="auto"/>
        <w:jc w:val="left"/>
        <w:rPr>
          <w:rFonts w:ascii="宋体" w:hAnsi="宋体" w:eastAsia="宋体"/>
          <w:sz w:val="30"/>
          <w:szCs w:val="30"/>
        </w:rPr>
      </w:pPr>
      <w:r>
        <w:rPr>
          <w:rFonts w:ascii="宋体" w:hAnsi="宋体" w:eastAsia="宋体"/>
          <w:sz w:val="30"/>
          <w:szCs w:val="30"/>
        </w:rPr>
        <w:t>法人或被授权人（签字或盖章）：</w:t>
      </w:r>
    </w:p>
    <w:p>
      <w:pPr>
        <w:spacing w:line="480" w:lineRule="auto"/>
        <w:jc w:val="left"/>
        <w:rPr>
          <w:rFonts w:ascii="宋体" w:hAnsi="宋体" w:eastAsia="宋体"/>
          <w:sz w:val="30"/>
          <w:szCs w:val="30"/>
        </w:rPr>
      </w:pPr>
    </w:p>
    <w:p>
      <w:pPr>
        <w:spacing w:line="480" w:lineRule="auto"/>
        <w:jc w:val="left"/>
        <w:rPr>
          <w:rFonts w:ascii="宋体" w:hAnsi="宋体" w:eastAsia="宋体"/>
          <w:sz w:val="30"/>
          <w:szCs w:val="30"/>
        </w:rPr>
      </w:pPr>
    </w:p>
    <w:p>
      <w:pPr>
        <w:spacing w:line="480" w:lineRule="auto"/>
        <w:jc w:val="left"/>
        <w:rPr>
          <w:rFonts w:ascii="宋体" w:hAnsi="宋体" w:eastAsia="宋体"/>
          <w:sz w:val="30"/>
          <w:szCs w:val="30"/>
        </w:rPr>
      </w:pPr>
      <w:r>
        <w:rPr>
          <w:rFonts w:ascii="宋体" w:hAnsi="宋体" w:eastAsia="宋体"/>
          <w:sz w:val="30"/>
          <w:szCs w:val="30"/>
        </w:rPr>
        <w:t>日期：</w:t>
      </w:r>
    </w:p>
    <w:p>
      <w:pPr>
        <w:spacing w:line="480" w:lineRule="auto"/>
        <w:jc w:val="left"/>
        <w:rPr>
          <w:rFonts w:ascii="宋体" w:hAnsi="宋体" w:eastAsia="宋体"/>
          <w:sz w:val="30"/>
          <w:szCs w:val="30"/>
        </w:rPr>
      </w:pPr>
    </w:p>
    <w:p>
      <w:pPr>
        <w:spacing w:line="360" w:lineRule="auto"/>
        <w:jc w:val="center"/>
        <w:rPr>
          <w:rFonts w:ascii="宋体" w:hAnsi="宋体" w:eastAsia="宋体"/>
          <w:b/>
          <w:sz w:val="30"/>
          <w:szCs w:val="30"/>
        </w:rPr>
      </w:pPr>
    </w:p>
    <w:p>
      <w:pPr>
        <w:spacing w:line="360" w:lineRule="auto"/>
        <w:jc w:val="center"/>
        <w:rPr>
          <w:rFonts w:ascii="宋体" w:hAnsi="宋体" w:eastAsia="宋体"/>
          <w:b/>
          <w:sz w:val="30"/>
          <w:szCs w:val="30"/>
        </w:rPr>
      </w:pPr>
    </w:p>
    <w:p>
      <w:pPr>
        <w:spacing w:line="360" w:lineRule="auto"/>
        <w:jc w:val="center"/>
        <w:rPr>
          <w:rFonts w:ascii="宋体" w:hAnsi="宋体" w:eastAsia="宋体"/>
          <w:b/>
          <w:sz w:val="30"/>
          <w:szCs w:val="30"/>
        </w:rPr>
      </w:pPr>
    </w:p>
    <w:p>
      <w:pPr>
        <w:spacing w:line="360" w:lineRule="auto"/>
        <w:jc w:val="center"/>
        <w:rPr>
          <w:rFonts w:ascii="宋体" w:hAnsi="宋体" w:eastAsia="宋体"/>
          <w:b/>
          <w:sz w:val="30"/>
          <w:szCs w:val="30"/>
        </w:rPr>
      </w:pPr>
    </w:p>
    <w:p>
      <w:pPr>
        <w:spacing w:line="360" w:lineRule="auto"/>
        <w:jc w:val="center"/>
        <w:rPr>
          <w:rFonts w:ascii="宋体" w:hAnsi="宋体" w:eastAsia="宋体"/>
          <w:b/>
          <w:sz w:val="30"/>
          <w:szCs w:val="30"/>
        </w:rPr>
      </w:pPr>
    </w:p>
    <w:p>
      <w:pPr>
        <w:spacing w:line="360" w:lineRule="auto"/>
        <w:jc w:val="center"/>
        <w:rPr>
          <w:rFonts w:ascii="宋体" w:hAnsi="宋体" w:eastAsia="宋体"/>
          <w:b/>
          <w:sz w:val="30"/>
          <w:szCs w:val="30"/>
        </w:rPr>
      </w:pPr>
    </w:p>
    <w:p>
      <w:pPr>
        <w:spacing w:line="360" w:lineRule="auto"/>
        <w:jc w:val="center"/>
        <w:rPr>
          <w:rFonts w:ascii="宋体" w:hAnsi="宋体" w:eastAsia="宋体"/>
          <w:b/>
          <w:sz w:val="30"/>
          <w:szCs w:val="30"/>
        </w:rPr>
      </w:pPr>
    </w:p>
    <w:p>
      <w:pPr>
        <w:spacing w:line="360" w:lineRule="auto"/>
        <w:jc w:val="center"/>
        <w:rPr>
          <w:rFonts w:ascii="宋体" w:hAnsi="宋体" w:eastAsia="宋体"/>
          <w:b/>
          <w:sz w:val="30"/>
          <w:szCs w:val="30"/>
        </w:rPr>
      </w:pPr>
    </w:p>
    <w:p>
      <w:pPr>
        <w:spacing w:line="360" w:lineRule="auto"/>
        <w:jc w:val="center"/>
        <w:rPr>
          <w:rFonts w:ascii="宋体" w:hAnsi="宋体" w:eastAsia="宋体"/>
          <w:b/>
          <w:sz w:val="30"/>
          <w:szCs w:val="30"/>
        </w:rPr>
      </w:pPr>
    </w:p>
    <w:p>
      <w:pPr>
        <w:spacing w:line="360" w:lineRule="auto"/>
        <w:jc w:val="center"/>
        <w:rPr>
          <w:rFonts w:ascii="宋体" w:hAnsi="宋体" w:eastAsia="宋体"/>
          <w:b/>
          <w:sz w:val="30"/>
          <w:szCs w:val="30"/>
        </w:rPr>
      </w:pPr>
    </w:p>
    <w:p>
      <w:pPr>
        <w:spacing w:line="360" w:lineRule="auto"/>
        <w:jc w:val="center"/>
        <w:rPr>
          <w:rFonts w:ascii="宋体" w:hAnsi="宋体" w:eastAsia="宋体"/>
          <w:b/>
          <w:sz w:val="30"/>
          <w:szCs w:val="30"/>
        </w:rPr>
      </w:pPr>
    </w:p>
    <w:p>
      <w:pPr>
        <w:spacing w:line="360" w:lineRule="auto"/>
        <w:jc w:val="both"/>
        <w:rPr>
          <w:rFonts w:ascii="宋体" w:hAnsi="宋体" w:eastAsia="宋体"/>
          <w:b/>
          <w:sz w:val="30"/>
          <w:szCs w:val="30"/>
        </w:rPr>
      </w:pPr>
    </w:p>
    <w:p>
      <w:pPr>
        <w:spacing w:line="360" w:lineRule="auto"/>
        <w:jc w:val="center"/>
        <w:rPr>
          <w:rFonts w:ascii="宋体" w:hAnsi="宋体" w:eastAsia="宋体"/>
          <w:sz w:val="30"/>
          <w:szCs w:val="30"/>
        </w:rPr>
      </w:pPr>
      <w:r>
        <w:rPr>
          <w:rFonts w:ascii="宋体" w:hAnsi="宋体" w:eastAsia="宋体"/>
          <w:b/>
          <w:sz w:val="30"/>
          <w:szCs w:val="30"/>
        </w:rPr>
        <w:t>三、承</w:t>
      </w:r>
      <w:r>
        <w:rPr>
          <w:rFonts w:hint="eastAsia" w:ascii="宋体" w:hAnsi="宋体" w:eastAsia="宋体"/>
          <w:b/>
          <w:sz w:val="30"/>
          <w:szCs w:val="30"/>
        </w:rPr>
        <w:t xml:space="preserve">  </w:t>
      </w:r>
      <w:r>
        <w:rPr>
          <w:rFonts w:ascii="宋体" w:hAnsi="宋体" w:eastAsia="宋体"/>
          <w:b/>
          <w:sz w:val="30"/>
          <w:szCs w:val="30"/>
        </w:rPr>
        <w:t>诺</w:t>
      </w:r>
    </w:p>
    <w:p>
      <w:pPr>
        <w:tabs>
          <w:tab w:val="left" w:pos="900"/>
        </w:tabs>
        <w:spacing w:line="360" w:lineRule="auto"/>
        <w:rPr>
          <w:rFonts w:ascii="宋体" w:hAnsi="宋体" w:eastAsia="宋体"/>
          <w:sz w:val="28"/>
          <w:szCs w:val="28"/>
        </w:rPr>
      </w:pPr>
      <w:r>
        <w:rPr>
          <w:rFonts w:hint="eastAsia" w:ascii="宋体" w:hAnsi="宋体" w:eastAsia="宋体"/>
          <w:b/>
          <w:sz w:val="30"/>
          <w:szCs w:val="30"/>
        </w:rPr>
        <w:t>1.</w:t>
      </w:r>
      <w:r>
        <w:rPr>
          <w:rFonts w:ascii="宋体" w:hAnsi="宋体" w:eastAsia="宋体"/>
          <w:b/>
          <w:sz w:val="30"/>
          <w:szCs w:val="30"/>
        </w:rPr>
        <w:t>售后服务承诺</w:t>
      </w:r>
    </w:p>
    <w:p>
      <w:pPr>
        <w:tabs>
          <w:tab w:val="left" w:pos="900"/>
        </w:tabs>
        <w:spacing w:line="360" w:lineRule="auto"/>
        <w:rPr>
          <w:rFonts w:ascii="宋体" w:hAnsi="宋体" w:eastAsia="宋体"/>
          <w:sz w:val="28"/>
          <w:szCs w:val="28"/>
          <w:u w:val="single"/>
        </w:rPr>
      </w:pPr>
      <w:r>
        <w:rPr>
          <w:rFonts w:ascii="宋体" w:hAnsi="宋体" w:eastAsia="宋体"/>
          <w:sz w:val="28"/>
          <w:szCs w:val="28"/>
        </w:rPr>
        <w:t>致：</w:t>
      </w:r>
      <w:r>
        <w:rPr>
          <w:rFonts w:ascii="宋体" w:hAnsi="宋体" w:eastAsia="宋体"/>
          <w:sz w:val="28"/>
          <w:szCs w:val="28"/>
          <w:u w:val="single"/>
        </w:rPr>
        <w:t>铜陵学院</w:t>
      </w:r>
    </w:p>
    <w:p>
      <w:pPr>
        <w:spacing w:line="360" w:lineRule="auto"/>
        <w:ind w:firstLine="597"/>
        <w:rPr>
          <w:rFonts w:hint="eastAsia" w:ascii="宋体" w:hAnsi="宋体" w:eastAsia="宋体"/>
          <w:color w:val="000000"/>
          <w:sz w:val="28"/>
          <w:szCs w:val="28"/>
          <w:u w:val="single"/>
          <w:lang w:eastAsia="zh-CN"/>
        </w:rPr>
      </w:pPr>
      <w:r>
        <w:rPr>
          <w:rFonts w:ascii="宋体" w:hAnsi="宋体" w:eastAsia="宋体"/>
          <w:color w:val="000000"/>
          <w:sz w:val="28"/>
          <w:szCs w:val="28"/>
        </w:rPr>
        <w:t>我方参与</w:t>
      </w:r>
      <w:r>
        <w:rPr>
          <w:rFonts w:hint="eastAsia" w:ascii="宋体" w:hAnsi="宋体" w:eastAsia="宋体"/>
          <w:color w:val="000000"/>
          <w:sz w:val="28"/>
          <w:szCs w:val="28"/>
          <w:u w:val="single"/>
          <w:lang w:eastAsia="zh-CN"/>
        </w:rPr>
        <w:t>铜陵学院2023年《工程地质》mooc课程视频制作与运营外包服务项目</w:t>
      </w:r>
    </w:p>
    <w:p>
      <w:pPr>
        <w:spacing w:line="360" w:lineRule="auto"/>
        <w:rPr>
          <w:rFonts w:ascii="宋体" w:hAnsi="宋体" w:eastAsia="宋体"/>
          <w:b/>
          <w:color w:val="000000"/>
          <w:sz w:val="28"/>
          <w:szCs w:val="28"/>
        </w:rPr>
      </w:pPr>
      <w:r>
        <w:rPr>
          <w:rFonts w:hint="eastAsia" w:ascii="宋体" w:hAnsi="宋体" w:eastAsia="宋体"/>
          <w:color w:val="000000"/>
          <w:sz w:val="28"/>
          <w:szCs w:val="28"/>
        </w:rPr>
        <w:t>（</w:t>
      </w:r>
      <w:r>
        <w:rPr>
          <w:rFonts w:ascii="宋体" w:hAnsi="宋体" w:eastAsia="宋体"/>
          <w:color w:val="000000"/>
          <w:sz w:val="28"/>
          <w:szCs w:val="28"/>
        </w:rPr>
        <w:t>项目编号</w:t>
      </w:r>
      <w:r>
        <w:rPr>
          <w:rFonts w:hint="eastAsia" w:ascii="宋体" w:hAnsi="宋体" w:eastAsia="宋体"/>
          <w:color w:val="000000"/>
          <w:sz w:val="28"/>
          <w:szCs w:val="28"/>
        </w:rPr>
        <w:t>：tlxyzb【2023】95号）将</w:t>
      </w:r>
      <w:r>
        <w:rPr>
          <w:rFonts w:ascii="宋体" w:hAnsi="宋体" w:eastAsia="宋体"/>
          <w:color w:val="000000"/>
          <w:sz w:val="28"/>
          <w:szCs w:val="28"/>
        </w:rPr>
        <w:t>提供以下售后服务承诺：</w:t>
      </w:r>
    </w:p>
    <w:p>
      <w:pPr>
        <w:spacing w:line="360" w:lineRule="auto"/>
        <w:ind w:firstLine="597"/>
        <w:rPr>
          <w:rFonts w:ascii="宋体" w:hAnsi="宋体" w:eastAsia="宋体"/>
          <w:color w:val="000000"/>
          <w:sz w:val="28"/>
          <w:szCs w:val="28"/>
        </w:rPr>
      </w:pPr>
    </w:p>
    <w:p>
      <w:pPr>
        <w:spacing w:line="360" w:lineRule="auto"/>
        <w:ind w:firstLine="597"/>
        <w:rPr>
          <w:rFonts w:ascii="宋体" w:hAnsi="宋体" w:eastAsia="宋体"/>
          <w:sz w:val="28"/>
          <w:szCs w:val="28"/>
        </w:rPr>
      </w:pPr>
      <w:r>
        <w:rPr>
          <w:rFonts w:ascii="宋体" w:hAnsi="宋体" w:eastAsia="宋体"/>
          <w:sz w:val="28"/>
          <w:szCs w:val="28"/>
        </w:rPr>
        <w:t>（注：按照招标文件要求，格式自拟）</w:t>
      </w:r>
    </w:p>
    <w:p>
      <w:pPr>
        <w:spacing w:line="360" w:lineRule="auto"/>
        <w:rPr>
          <w:rFonts w:ascii="宋体" w:hAnsi="宋体" w:eastAsia="宋体"/>
          <w:sz w:val="28"/>
          <w:szCs w:val="28"/>
        </w:rPr>
      </w:pPr>
    </w:p>
    <w:p>
      <w:pPr>
        <w:spacing w:line="360" w:lineRule="auto"/>
        <w:ind w:firstLine="597"/>
        <w:rPr>
          <w:rFonts w:ascii="宋体" w:hAnsi="宋体" w:eastAsia="宋体"/>
          <w:sz w:val="28"/>
          <w:szCs w:val="28"/>
        </w:rPr>
      </w:pPr>
    </w:p>
    <w:p>
      <w:pPr>
        <w:spacing w:line="360" w:lineRule="auto"/>
        <w:ind w:firstLine="597"/>
        <w:rPr>
          <w:rFonts w:ascii="宋体" w:hAnsi="宋体" w:eastAsia="宋体"/>
          <w:sz w:val="28"/>
          <w:szCs w:val="28"/>
        </w:rPr>
      </w:pPr>
    </w:p>
    <w:p>
      <w:pPr>
        <w:spacing w:line="360" w:lineRule="auto"/>
        <w:ind w:firstLine="597"/>
        <w:rPr>
          <w:rFonts w:ascii="宋体" w:hAnsi="宋体" w:eastAsia="宋体"/>
          <w:sz w:val="28"/>
          <w:szCs w:val="28"/>
        </w:rPr>
      </w:pPr>
    </w:p>
    <w:p>
      <w:pPr>
        <w:spacing w:line="360" w:lineRule="auto"/>
        <w:rPr>
          <w:rFonts w:ascii="宋体" w:hAnsi="宋体" w:eastAsia="宋体"/>
          <w:sz w:val="28"/>
          <w:szCs w:val="28"/>
        </w:rPr>
      </w:pPr>
    </w:p>
    <w:p>
      <w:pPr>
        <w:spacing w:line="360" w:lineRule="auto"/>
        <w:ind w:firstLine="597"/>
        <w:rPr>
          <w:rFonts w:ascii="宋体" w:hAnsi="宋体" w:eastAsia="宋体"/>
          <w:sz w:val="28"/>
          <w:szCs w:val="28"/>
        </w:rPr>
      </w:pPr>
    </w:p>
    <w:p>
      <w:pPr>
        <w:spacing w:line="360" w:lineRule="auto"/>
        <w:ind w:firstLine="600"/>
        <w:rPr>
          <w:rFonts w:ascii="宋体" w:hAnsi="宋体" w:eastAsia="宋体"/>
          <w:sz w:val="28"/>
          <w:szCs w:val="28"/>
        </w:rPr>
      </w:pPr>
      <w:r>
        <w:rPr>
          <w:rFonts w:ascii="宋体" w:hAnsi="宋体" w:eastAsia="宋体"/>
          <w:sz w:val="28"/>
          <w:szCs w:val="28"/>
        </w:rPr>
        <w:t>磋商响应单位名称：（公章）</w:t>
      </w:r>
    </w:p>
    <w:p>
      <w:pPr>
        <w:spacing w:line="360" w:lineRule="auto"/>
        <w:ind w:firstLine="600"/>
        <w:rPr>
          <w:rFonts w:ascii="宋体" w:hAnsi="宋体" w:eastAsia="宋体"/>
          <w:sz w:val="28"/>
          <w:szCs w:val="28"/>
          <w:u w:val="single"/>
        </w:rPr>
      </w:pPr>
      <w:r>
        <w:rPr>
          <w:rFonts w:ascii="宋体" w:hAnsi="宋体" w:eastAsia="宋体"/>
          <w:sz w:val="28"/>
          <w:szCs w:val="28"/>
        </w:rPr>
        <w:t>法人或被授权人（签字或盖章）：</w:t>
      </w:r>
    </w:p>
    <w:p>
      <w:pPr>
        <w:spacing w:line="360" w:lineRule="auto"/>
        <w:ind w:firstLine="600"/>
        <w:rPr>
          <w:rFonts w:ascii="宋体" w:hAnsi="宋体" w:eastAsia="宋体"/>
          <w:sz w:val="28"/>
          <w:szCs w:val="28"/>
        </w:rPr>
      </w:pPr>
      <w:r>
        <w:rPr>
          <w:rFonts w:ascii="宋体" w:hAnsi="宋体" w:eastAsia="宋体"/>
          <w:sz w:val="28"/>
          <w:szCs w:val="28"/>
        </w:rPr>
        <w:t>日期：</w:t>
      </w:r>
    </w:p>
    <w:p>
      <w:pPr>
        <w:spacing w:line="360" w:lineRule="auto"/>
        <w:ind w:firstLine="597"/>
        <w:rPr>
          <w:rFonts w:ascii="宋体" w:hAnsi="宋体" w:eastAsia="宋体"/>
          <w:sz w:val="30"/>
          <w:szCs w:val="30"/>
        </w:rPr>
      </w:pPr>
    </w:p>
    <w:p>
      <w:pPr>
        <w:spacing w:line="360" w:lineRule="auto"/>
        <w:ind w:firstLine="597"/>
        <w:rPr>
          <w:rFonts w:ascii="宋体" w:hAnsi="宋体" w:eastAsia="宋体"/>
          <w:sz w:val="30"/>
          <w:szCs w:val="30"/>
        </w:rPr>
      </w:pPr>
    </w:p>
    <w:p>
      <w:pPr>
        <w:spacing w:line="360" w:lineRule="auto"/>
        <w:ind w:firstLine="597"/>
        <w:rPr>
          <w:rFonts w:ascii="宋体" w:hAnsi="宋体" w:eastAsia="宋体"/>
          <w:sz w:val="30"/>
          <w:szCs w:val="30"/>
        </w:rPr>
      </w:pPr>
    </w:p>
    <w:p>
      <w:pPr>
        <w:spacing w:line="360" w:lineRule="auto"/>
        <w:ind w:firstLine="597"/>
        <w:rPr>
          <w:rFonts w:ascii="宋体" w:hAnsi="宋体" w:eastAsia="宋体"/>
          <w:sz w:val="30"/>
          <w:szCs w:val="30"/>
        </w:rPr>
      </w:pPr>
    </w:p>
    <w:p>
      <w:pPr>
        <w:spacing w:line="360" w:lineRule="auto"/>
        <w:rPr>
          <w:rFonts w:ascii="宋体" w:hAnsi="宋体" w:eastAsia="宋体"/>
          <w:b/>
          <w:sz w:val="30"/>
          <w:szCs w:val="30"/>
        </w:rPr>
      </w:pPr>
    </w:p>
    <w:p>
      <w:pPr>
        <w:spacing w:line="360" w:lineRule="auto"/>
        <w:jc w:val="center"/>
        <w:rPr>
          <w:rFonts w:ascii="宋体" w:hAnsi="宋体" w:eastAsia="宋体"/>
          <w:sz w:val="30"/>
          <w:szCs w:val="30"/>
        </w:rPr>
      </w:pPr>
      <w:r>
        <w:rPr>
          <w:rFonts w:ascii="宋体" w:hAnsi="宋体" w:eastAsia="宋体"/>
          <w:b/>
          <w:sz w:val="30"/>
          <w:szCs w:val="30"/>
        </w:rPr>
        <w:t>四、法定代表人授权书（格式）</w:t>
      </w:r>
    </w:p>
    <w:p>
      <w:pPr>
        <w:spacing w:line="360" w:lineRule="auto"/>
        <w:rPr>
          <w:rFonts w:ascii="宋体" w:hAnsi="宋体" w:eastAsia="宋体"/>
          <w:b/>
          <w:sz w:val="28"/>
          <w:szCs w:val="28"/>
        </w:rPr>
      </w:pPr>
      <w:r>
        <w:rPr>
          <w:rFonts w:ascii="宋体" w:hAnsi="宋体" w:eastAsia="宋体"/>
          <w:b/>
          <w:sz w:val="28"/>
          <w:szCs w:val="28"/>
        </w:rPr>
        <w:t>致：浙江兴业建设项目管理有限公司</w:t>
      </w:r>
    </w:p>
    <w:p>
      <w:pPr>
        <w:spacing w:line="360" w:lineRule="auto"/>
        <w:ind w:firstLine="600"/>
        <w:rPr>
          <w:rFonts w:ascii="宋体" w:hAnsi="宋体" w:eastAsia="宋体"/>
          <w:sz w:val="28"/>
          <w:szCs w:val="28"/>
        </w:rPr>
      </w:pPr>
      <w:r>
        <w:rPr>
          <w:rFonts w:ascii="宋体" w:hAnsi="宋体" w:eastAsia="宋体"/>
          <w:sz w:val="28"/>
          <w:szCs w:val="28"/>
        </w:rPr>
        <w:t>本授权书声明：</w:t>
      </w:r>
      <w:r>
        <w:rPr>
          <w:rFonts w:ascii="宋体" w:hAnsi="宋体" w:eastAsia="宋体"/>
          <w:sz w:val="28"/>
          <w:szCs w:val="28"/>
          <w:u w:val="single"/>
        </w:rPr>
        <w:t xml:space="preserve">  （供应商名称）  </w:t>
      </w:r>
      <w:r>
        <w:rPr>
          <w:rFonts w:ascii="宋体" w:hAnsi="宋体" w:eastAsia="宋体"/>
          <w:sz w:val="28"/>
          <w:szCs w:val="28"/>
        </w:rPr>
        <w:t>的</w:t>
      </w:r>
      <w:r>
        <w:rPr>
          <w:rFonts w:ascii="宋体" w:hAnsi="宋体" w:eastAsia="宋体"/>
          <w:sz w:val="28"/>
          <w:szCs w:val="28"/>
          <w:u w:val="single"/>
        </w:rPr>
        <w:t xml:space="preserve">  （法人代表姓名） </w:t>
      </w:r>
      <w:r>
        <w:rPr>
          <w:rFonts w:ascii="宋体" w:hAnsi="宋体" w:eastAsia="宋体"/>
          <w:sz w:val="28"/>
          <w:szCs w:val="28"/>
        </w:rPr>
        <w:t>授权（被授权人的姓名）为我方就</w:t>
      </w:r>
      <w:r>
        <w:rPr>
          <w:rFonts w:hint="eastAsia" w:ascii="宋体" w:hAnsi="宋体" w:eastAsia="宋体"/>
          <w:color w:val="000000"/>
          <w:sz w:val="28"/>
          <w:szCs w:val="28"/>
        </w:rPr>
        <w:t>项目</w:t>
      </w:r>
      <w:r>
        <w:rPr>
          <w:rFonts w:ascii="宋体" w:hAnsi="宋体" w:eastAsia="宋体"/>
          <w:color w:val="000000"/>
          <w:sz w:val="28"/>
          <w:szCs w:val="28"/>
        </w:rPr>
        <w:t>编号</w:t>
      </w:r>
      <w:r>
        <w:rPr>
          <w:rFonts w:hint="eastAsia" w:ascii="宋体" w:hAnsi="宋体" w:eastAsia="宋体"/>
          <w:color w:val="000000"/>
          <w:sz w:val="28"/>
          <w:szCs w:val="28"/>
        </w:rPr>
        <w:t>：</w:t>
      </w:r>
      <w:r>
        <w:rPr>
          <w:rFonts w:hint="eastAsia" w:ascii="宋体" w:hAnsi="宋体" w:eastAsia="宋体"/>
          <w:color w:val="000000"/>
          <w:sz w:val="28"/>
          <w:szCs w:val="28"/>
          <w:u w:val="single"/>
        </w:rPr>
        <w:t xml:space="preserve"> tlxyzb【2023】95号</w:t>
      </w:r>
      <w:r>
        <w:rPr>
          <w:rFonts w:ascii="宋体" w:hAnsi="宋体" w:eastAsia="宋体"/>
          <w:color w:val="000000"/>
          <w:sz w:val="28"/>
          <w:szCs w:val="28"/>
          <w:u w:val="single"/>
        </w:rPr>
        <w:t xml:space="preserve"> </w:t>
      </w:r>
      <w:r>
        <w:rPr>
          <w:rFonts w:ascii="宋体" w:hAnsi="宋体" w:eastAsia="宋体"/>
          <w:color w:val="000000"/>
          <w:sz w:val="28"/>
          <w:szCs w:val="28"/>
        </w:rPr>
        <w:t>的“</w:t>
      </w:r>
      <w:r>
        <w:rPr>
          <w:rFonts w:hint="eastAsia" w:ascii="宋体" w:hAnsi="宋体" w:eastAsia="宋体"/>
          <w:color w:val="000000"/>
          <w:sz w:val="28"/>
          <w:szCs w:val="28"/>
          <w:u w:val="single"/>
          <w:lang w:eastAsia="zh-CN"/>
        </w:rPr>
        <w:t>铜陵学院2023年《工程地质》 mooc课程视频制作与运营外包服务项目</w:t>
      </w:r>
      <w:r>
        <w:rPr>
          <w:rFonts w:ascii="宋体" w:hAnsi="宋体" w:eastAsia="宋体"/>
          <w:color w:val="000000"/>
          <w:sz w:val="28"/>
          <w:szCs w:val="28"/>
        </w:rPr>
        <w:t>”</w:t>
      </w:r>
      <w:r>
        <w:rPr>
          <w:rFonts w:hint="eastAsia" w:ascii="宋体" w:hAnsi="宋体" w:eastAsia="宋体"/>
          <w:sz w:val="28"/>
          <w:szCs w:val="28"/>
          <w:lang w:eastAsia="zh-CN"/>
        </w:rPr>
        <w:t>市场比选</w:t>
      </w:r>
      <w:r>
        <w:rPr>
          <w:rFonts w:ascii="宋体" w:hAnsi="宋体" w:eastAsia="宋体"/>
          <w:sz w:val="28"/>
          <w:szCs w:val="28"/>
        </w:rPr>
        <w:t>活动的合法代理人，以我方名义全权处理与该项目响应、磋商、签订合同以及合同执行有关的一切事务。</w:t>
      </w:r>
    </w:p>
    <w:p>
      <w:pPr>
        <w:spacing w:line="360" w:lineRule="auto"/>
        <w:ind w:firstLine="600"/>
        <w:rPr>
          <w:rFonts w:ascii="宋体" w:hAnsi="宋体" w:eastAsia="宋体"/>
          <w:sz w:val="28"/>
          <w:szCs w:val="28"/>
        </w:rPr>
      </w:pPr>
      <w:r>
        <w:rPr>
          <w:rFonts w:ascii="宋体" w:hAnsi="宋体" w:eastAsia="宋体"/>
          <w:sz w:val="28"/>
          <w:szCs w:val="28"/>
        </w:rPr>
        <w:t>特此声明。</w:t>
      </w:r>
    </w:p>
    <w:p>
      <w:pPr>
        <w:spacing w:line="360" w:lineRule="auto"/>
        <w:ind w:firstLine="600"/>
        <w:rPr>
          <w:rFonts w:ascii="宋体" w:hAnsi="宋体" w:eastAsia="宋体"/>
          <w:sz w:val="28"/>
          <w:szCs w:val="28"/>
        </w:rPr>
      </w:pPr>
    </w:p>
    <w:p>
      <w:pPr>
        <w:spacing w:line="360" w:lineRule="auto"/>
        <w:ind w:firstLine="600"/>
        <w:rPr>
          <w:rFonts w:ascii="宋体" w:hAnsi="宋体" w:eastAsia="宋体"/>
          <w:sz w:val="28"/>
          <w:szCs w:val="28"/>
        </w:rPr>
      </w:pPr>
    </w:p>
    <w:p>
      <w:pPr>
        <w:spacing w:line="360" w:lineRule="auto"/>
        <w:ind w:firstLine="600"/>
        <w:rPr>
          <w:rFonts w:ascii="宋体" w:hAnsi="宋体" w:eastAsia="宋体"/>
          <w:sz w:val="28"/>
          <w:szCs w:val="28"/>
          <w:u w:val="single"/>
        </w:rPr>
      </w:pPr>
      <w:r>
        <w:rPr>
          <w:rFonts w:ascii="宋体" w:hAnsi="宋体" w:eastAsia="宋体"/>
          <w:sz w:val="28"/>
          <w:szCs w:val="28"/>
        </w:rPr>
        <w:t>法定代表人签字或盖章：</w:t>
      </w:r>
    </w:p>
    <w:p>
      <w:pPr>
        <w:spacing w:line="360" w:lineRule="auto"/>
        <w:ind w:firstLine="600"/>
        <w:rPr>
          <w:rFonts w:ascii="宋体" w:hAnsi="宋体" w:eastAsia="宋体"/>
          <w:sz w:val="28"/>
          <w:szCs w:val="28"/>
          <w:u w:val="single"/>
        </w:rPr>
      </w:pPr>
      <w:r>
        <w:rPr>
          <w:rFonts w:ascii="宋体" w:hAnsi="宋体" w:eastAsia="宋体"/>
          <w:sz w:val="28"/>
          <w:szCs w:val="28"/>
        </w:rPr>
        <w:t>职务：</w:t>
      </w:r>
    </w:p>
    <w:p>
      <w:pPr>
        <w:spacing w:line="360" w:lineRule="auto"/>
        <w:ind w:firstLine="600"/>
        <w:rPr>
          <w:rFonts w:ascii="宋体" w:hAnsi="宋体" w:eastAsia="宋体"/>
          <w:sz w:val="28"/>
          <w:szCs w:val="28"/>
        </w:rPr>
      </w:pPr>
      <w:r>
        <w:rPr>
          <w:rFonts w:ascii="宋体" w:hAnsi="宋体" w:eastAsia="宋体"/>
          <w:sz w:val="28"/>
          <w:szCs w:val="28"/>
        </w:rPr>
        <w:t>代理人（被授权人）签字或盖章：</w:t>
      </w:r>
    </w:p>
    <w:p>
      <w:pPr>
        <w:spacing w:line="360" w:lineRule="auto"/>
        <w:ind w:firstLine="600"/>
        <w:rPr>
          <w:rFonts w:ascii="宋体" w:hAnsi="宋体" w:eastAsia="宋体"/>
          <w:sz w:val="28"/>
          <w:szCs w:val="28"/>
        </w:rPr>
      </w:pPr>
      <w:r>
        <w:rPr>
          <w:rFonts w:ascii="宋体" w:hAnsi="宋体" w:eastAsia="宋体"/>
          <w:sz w:val="28"/>
          <w:szCs w:val="28"/>
        </w:rPr>
        <w:t>职务：</w:t>
      </w:r>
    </w:p>
    <w:p>
      <w:pPr>
        <w:spacing w:line="360" w:lineRule="auto"/>
        <w:ind w:firstLine="600"/>
        <w:rPr>
          <w:rFonts w:ascii="宋体" w:hAnsi="宋体" w:eastAsia="宋体"/>
          <w:sz w:val="28"/>
          <w:szCs w:val="28"/>
        </w:rPr>
      </w:pPr>
      <w:r>
        <w:rPr>
          <w:rFonts w:ascii="宋体" w:hAnsi="宋体" w:eastAsia="宋体"/>
          <w:sz w:val="28"/>
          <w:szCs w:val="28"/>
        </w:rPr>
        <w:t>供应商名称：（公章）</w:t>
      </w:r>
    </w:p>
    <w:p>
      <w:pPr>
        <w:spacing w:line="360" w:lineRule="auto"/>
        <w:ind w:firstLine="600"/>
        <w:rPr>
          <w:rFonts w:ascii="宋体" w:hAnsi="宋体" w:eastAsia="宋体"/>
          <w:sz w:val="28"/>
          <w:szCs w:val="28"/>
          <w:u w:val="single"/>
        </w:rPr>
      </w:pPr>
      <w:r>
        <w:rPr>
          <w:rFonts w:ascii="宋体" w:hAnsi="宋体" w:eastAsia="宋体"/>
          <w:sz w:val="28"/>
          <w:szCs w:val="28"/>
        </w:rPr>
        <w:t>日期：</w:t>
      </w:r>
    </w:p>
    <w:p>
      <w:pPr>
        <w:spacing w:line="360" w:lineRule="auto"/>
        <w:ind w:firstLine="600"/>
        <w:rPr>
          <w:rFonts w:ascii="宋体" w:hAnsi="宋体" w:eastAsia="宋体"/>
          <w:sz w:val="30"/>
          <w:szCs w:val="30"/>
        </w:rPr>
      </w:pPr>
    </w:p>
    <w:p>
      <w:pPr>
        <w:spacing w:line="360" w:lineRule="auto"/>
        <w:ind w:firstLine="600"/>
        <w:rPr>
          <w:rFonts w:ascii="宋体" w:hAnsi="宋体" w:eastAsia="宋体"/>
          <w:sz w:val="30"/>
          <w:szCs w:val="30"/>
        </w:rPr>
      </w:pPr>
    </w:p>
    <w:p>
      <w:pPr>
        <w:spacing w:line="360" w:lineRule="auto"/>
        <w:jc w:val="center"/>
        <w:rPr>
          <w:rFonts w:ascii="宋体" w:hAnsi="宋体" w:eastAsia="宋体"/>
          <w:b/>
          <w:sz w:val="30"/>
          <w:szCs w:val="30"/>
        </w:rPr>
      </w:pPr>
      <w:r>
        <w:br w:type="page"/>
      </w:r>
      <w:r>
        <w:rPr>
          <w:rFonts w:ascii="宋体" w:hAnsi="宋体" w:eastAsia="宋体"/>
          <w:b/>
          <w:sz w:val="30"/>
          <w:szCs w:val="30"/>
        </w:rPr>
        <w:t>五、资格证明文件</w:t>
      </w:r>
    </w:p>
    <w:p>
      <w:pPr>
        <w:spacing w:line="360" w:lineRule="auto"/>
        <w:rPr>
          <w:rFonts w:ascii="宋体" w:hAnsi="宋体" w:eastAsia="宋体"/>
          <w:sz w:val="30"/>
          <w:szCs w:val="30"/>
        </w:rPr>
      </w:pPr>
    </w:p>
    <w:p>
      <w:pPr>
        <w:spacing w:line="360" w:lineRule="auto"/>
        <w:ind w:left="600"/>
        <w:rPr>
          <w:rFonts w:ascii="宋体" w:hAnsi="宋体" w:eastAsia="宋体"/>
          <w:sz w:val="30"/>
          <w:szCs w:val="30"/>
        </w:rPr>
      </w:pPr>
      <w:r>
        <w:rPr>
          <w:rFonts w:ascii="宋体" w:hAnsi="宋体" w:eastAsia="宋体"/>
          <w:sz w:val="30"/>
          <w:szCs w:val="30"/>
        </w:rPr>
        <w:t>1、营业执照副本（复印件）；</w:t>
      </w:r>
    </w:p>
    <w:p>
      <w:pPr>
        <w:spacing w:line="360" w:lineRule="auto"/>
        <w:ind w:firstLine="600"/>
        <w:rPr>
          <w:rFonts w:ascii="宋体" w:hAnsi="宋体" w:eastAsia="宋体"/>
          <w:sz w:val="30"/>
          <w:szCs w:val="30"/>
        </w:rPr>
      </w:pPr>
      <w:r>
        <w:rPr>
          <w:rFonts w:ascii="宋体" w:hAnsi="宋体" w:eastAsia="宋体"/>
          <w:sz w:val="30"/>
          <w:szCs w:val="30"/>
        </w:rPr>
        <w:t>2、磋商文件中所要求的其他资格证明文件（复印件）；</w:t>
      </w:r>
    </w:p>
    <w:p>
      <w:pPr>
        <w:spacing w:line="360" w:lineRule="auto"/>
        <w:rPr>
          <w:rFonts w:ascii="宋体" w:hAnsi="宋体" w:eastAsia="宋体"/>
          <w:sz w:val="30"/>
          <w:szCs w:val="30"/>
        </w:rPr>
      </w:pPr>
    </w:p>
    <w:p>
      <w:pPr>
        <w:spacing w:line="360" w:lineRule="auto"/>
        <w:jc w:val="center"/>
        <w:rPr>
          <w:rFonts w:ascii="宋体" w:hAnsi="宋体" w:eastAsia="宋体"/>
          <w:b/>
          <w:sz w:val="30"/>
          <w:szCs w:val="30"/>
        </w:rPr>
      </w:pPr>
    </w:p>
    <w:p>
      <w:pPr>
        <w:spacing w:line="360" w:lineRule="auto"/>
        <w:jc w:val="center"/>
        <w:rPr>
          <w:rFonts w:ascii="宋体" w:hAnsi="宋体" w:eastAsia="宋体"/>
          <w:b/>
          <w:sz w:val="30"/>
          <w:szCs w:val="30"/>
        </w:rPr>
      </w:pPr>
    </w:p>
    <w:p>
      <w:pPr>
        <w:spacing w:line="360" w:lineRule="auto"/>
        <w:jc w:val="center"/>
        <w:rPr>
          <w:rFonts w:ascii="宋体" w:hAnsi="宋体" w:eastAsia="宋体"/>
          <w:b/>
          <w:sz w:val="30"/>
          <w:szCs w:val="30"/>
        </w:rPr>
      </w:pPr>
    </w:p>
    <w:p>
      <w:pPr>
        <w:spacing w:line="360" w:lineRule="auto"/>
        <w:jc w:val="center"/>
        <w:rPr>
          <w:rFonts w:ascii="宋体" w:hAnsi="宋体" w:eastAsia="宋体"/>
          <w:b/>
          <w:sz w:val="30"/>
          <w:szCs w:val="30"/>
        </w:rPr>
      </w:pPr>
    </w:p>
    <w:p>
      <w:pPr>
        <w:spacing w:line="360" w:lineRule="auto"/>
        <w:jc w:val="center"/>
        <w:rPr>
          <w:rFonts w:ascii="宋体" w:hAnsi="宋体" w:eastAsia="宋体"/>
          <w:b/>
          <w:sz w:val="30"/>
          <w:szCs w:val="30"/>
        </w:rPr>
      </w:pPr>
    </w:p>
    <w:p>
      <w:pPr>
        <w:spacing w:line="360" w:lineRule="auto"/>
        <w:jc w:val="center"/>
        <w:rPr>
          <w:rFonts w:ascii="宋体" w:hAnsi="宋体" w:eastAsia="宋体"/>
          <w:b/>
          <w:sz w:val="30"/>
          <w:szCs w:val="30"/>
        </w:rPr>
      </w:pPr>
    </w:p>
    <w:p>
      <w:pPr>
        <w:spacing w:line="360" w:lineRule="auto"/>
        <w:jc w:val="center"/>
        <w:rPr>
          <w:rFonts w:ascii="宋体" w:hAnsi="宋体" w:eastAsia="宋体"/>
          <w:b/>
          <w:sz w:val="30"/>
          <w:szCs w:val="30"/>
        </w:rPr>
      </w:pPr>
    </w:p>
    <w:p>
      <w:pPr>
        <w:spacing w:line="360" w:lineRule="auto"/>
        <w:jc w:val="center"/>
        <w:rPr>
          <w:rFonts w:ascii="宋体" w:hAnsi="宋体" w:eastAsia="宋体"/>
          <w:b/>
          <w:sz w:val="30"/>
          <w:szCs w:val="30"/>
        </w:rPr>
      </w:pPr>
    </w:p>
    <w:p>
      <w:pPr>
        <w:spacing w:line="360" w:lineRule="auto"/>
        <w:jc w:val="center"/>
        <w:rPr>
          <w:rFonts w:ascii="宋体" w:hAnsi="宋体" w:eastAsia="宋体"/>
          <w:b/>
          <w:sz w:val="30"/>
          <w:szCs w:val="30"/>
        </w:rPr>
      </w:pPr>
    </w:p>
    <w:p>
      <w:pPr>
        <w:spacing w:line="360" w:lineRule="auto"/>
        <w:jc w:val="center"/>
        <w:rPr>
          <w:rFonts w:ascii="宋体" w:hAnsi="宋体" w:eastAsia="宋体"/>
          <w:b/>
          <w:sz w:val="30"/>
          <w:szCs w:val="30"/>
        </w:rPr>
      </w:pPr>
    </w:p>
    <w:p>
      <w:pPr>
        <w:spacing w:line="360" w:lineRule="auto"/>
        <w:jc w:val="center"/>
        <w:rPr>
          <w:rFonts w:ascii="宋体" w:hAnsi="宋体" w:eastAsia="宋体"/>
          <w:b/>
          <w:sz w:val="30"/>
          <w:szCs w:val="30"/>
        </w:rPr>
      </w:pPr>
    </w:p>
    <w:p>
      <w:pPr>
        <w:spacing w:line="360" w:lineRule="auto"/>
        <w:jc w:val="center"/>
        <w:rPr>
          <w:rFonts w:ascii="宋体" w:hAnsi="宋体" w:eastAsia="宋体"/>
          <w:b/>
          <w:sz w:val="30"/>
          <w:szCs w:val="30"/>
        </w:rPr>
      </w:pPr>
    </w:p>
    <w:p>
      <w:pPr>
        <w:spacing w:line="360" w:lineRule="auto"/>
        <w:jc w:val="center"/>
        <w:rPr>
          <w:rFonts w:ascii="宋体" w:hAnsi="宋体" w:eastAsia="宋体"/>
          <w:b/>
          <w:sz w:val="30"/>
          <w:szCs w:val="30"/>
        </w:rPr>
      </w:pPr>
    </w:p>
    <w:p>
      <w:pPr>
        <w:spacing w:line="360" w:lineRule="auto"/>
        <w:jc w:val="center"/>
        <w:rPr>
          <w:rFonts w:ascii="宋体" w:hAnsi="宋体" w:eastAsia="宋体"/>
          <w:b/>
          <w:sz w:val="30"/>
          <w:szCs w:val="30"/>
        </w:rPr>
      </w:pPr>
    </w:p>
    <w:p>
      <w:pPr>
        <w:spacing w:line="360" w:lineRule="auto"/>
        <w:jc w:val="center"/>
        <w:rPr>
          <w:rFonts w:ascii="宋体" w:hAnsi="宋体" w:eastAsia="宋体"/>
          <w:b/>
          <w:sz w:val="30"/>
          <w:szCs w:val="30"/>
        </w:rPr>
      </w:pPr>
    </w:p>
    <w:p>
      <w:pPr>
        <w:spacing w:line="360" w:lineRule="auto"/>
        <w:jc w:val="center"/>
        <w:rPr>
          <w:rFonts w:ascii="宋体" w:hAnsi="宋体" w:eastAsia="宋体"/>
          <w:b/>
          <w:sz w:val="30"/>
          <w:szCs w:val="30"/>
        </w:rPr>
      </w:pPr>
    </w:p>
    <w:p>
      <w:pPr>
        <w:spacing w:line="360" w:lineRule="auto"/>
        <w:rPr>
          <w:rFonts w:ascii="宋体" w:hAnsi="宋体" w:eastAsia="宋体"/>
          <w:b/>
          <w:sz w:val="30"/>
          <w:szCs w:val="30"/>
        </w:rPr>
      </w:pPr>
    </w:p>
    <w:p>
      <w:pPr>
        <w:ind w:firstLine="562"/>
        <w:rPr>
          <w:b/>
          <w:sz w:val="28"/>
          <w:szCs w:val="28"/>
        </w:rPr>
      </w:pPr>
      <w:r>
        <w:rPr>
          <w:b/>
          <w:sz w:val="28"/>
          <w:szCs w:val="28"/>
        </w:rPr>
        <w:t>六、履行合同所必需的设备专业技术能力证明文件</w:t>
      </w:r>
    </w:p>
    <w:p>
      <w:pPr>
        <w:wordWrap w:val="0"/>
        <w:jc w:val="center"/>
        <w:rPr>
          <w:rFonts w:ascii="宋体"/>
          <w:sz w:val="28"/>
          <w:szCs w:val="28"/>
        </w:rPr>
      </w:pPr>
      <w:r>
        <w:rPr>
          <w:rFonts w:ascii="宋体"/>
          <w:sz w:val="28"/>
          <w:szCs w:val="28"/>
        </w:rPr>
        <w:t>服务本项目人员一览表</w:t>
      </w:r>
    </w:p>
    <w:tbl>
      <w:tblPr>
        <w:tblStyle w:val="34"/>
        <w:tblW w:w="10342" w:type="dxa"/>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
      <w:tblGrid>
        <w:gridCol w:w="1286"/>
        <w:gridCol w:w="1080"/>
        <w:gridCol w:w="1080"/>
        <w:gridCol w:w="1080"/>
        <w:gridCol w:w="1800"/>
        <w:gridCol w:w="1620"/>
        <w:gridCol w:w="2396"/>
      </w:tblGrid>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1286" w:type="dxa"/>
            <w:vMerge w:val="restart"/>
            <w:tcBorders>
              <w:top w:val="single" w:color="auto" w:sz="12" w:space="0"/>
              <w:left w:val="single" w:color="auto" w:sz="12" w:space="0"/>
              <w:bottom w:val="single" w:color="auto" w:sz="6" w:space="0"/>
              <w:right w:val="single" w:color="auto" w:sz="6" w:space="0"/>
            </w:tcBorders>
            <w:vAlign w:val="center"/>
          </w:tcPr>
          <w:p>
            <w:pPr>
              <w:wordWrap w:val="0"/>
              <w:jc w:val="center"/>
              <w:rPr>
                <w:rFonts w:ascii="宋体"/>
                <w:sz w:val="28"/>
                <w:szCs w:val="28"/>
              </w:rPr>
            </w:pPr>
            <w:r>
              <w:rPr>
                <w:rFonts w:ascii="宋体"/>
                <w:sz w:val="28"/>
                <w:szCs w:val="28"/>
              </w:rPr>
              <w:t>类别</w:t>
            </w:r>
          </w:p>
        </w:tc>
        <w:tc>
          <w:tcPr>
            <w:tcW w:w="1080" w:type="dxa"/>
            <w:vMerge w:val="restart"/>
            <w:tcBorders>
              <w:top w:val="single" w:color="auto" w:sz="12" w:space="0"/>
              <w:left w:val="single" w:color="auto" w:sz="6" w:space="0"/>
              <w:bottom w:val="single" w:color="auto" w:sz="6" w:space="0"/>
              <w:right w:val="single" w:color="auto" w:sz="6" w:space="0"/>
            </w:tcBorders>
            <w:vAlign w:val="center"/>
          </w:tcPr>
          <w:p>
            <w:pPr>
              <w:wordWrap w:val="0"/>
              <w:jc w:val="center"/>
              <w:rPr>
                <w:rFonts w:ascii="宋体"/>
                <w:sz w:val="28"/>
                <w:szCs w:val="28"/>
              </w:rPr>
            </w:pPr>
            <w:r>
              <w:rPr>
                <w:rFonts w:ascii="宋体"/>
                <w:sz w:val="28"/>
                <w:szCs w:val="28"/>
              </w:rPr>
              <w:t>姓名</w:t>
            </w:r>
          </w:p>
        </w:tc>
        <w:tc>
          <w:tcPr>
            <w:tcW w:w="1080" w:type="dxa"/>
            <w:vMerge w:val="restart"/>
            <w:tcBorders>
              <w:top w:val="single" w:color="auto" w:sz="12" w:space="0"/>
              <w:left w:val="single" w:color="auto" w:sz="6" w:space="0"/>
              <w:bottom w:val="single" w:color="auto" w:sz="6" w:space="0"/>
              <w:right w:val="single" w:color="auto" w:sz="6" w:space="0"/>
            </w:tcBorders>
            <w:vAlign w:val="center"/>
          </w:tcPr>
          <w:p>
            <w:pPr>
              <w:wordWrap w:val="0"/>
              <w:jc w:val="center"/>
              <w:rPr>
                <w:rFonts w:ascii="宋体"/>
                <w:sz w:val="28"/>
                <w:szCs w:val="28"/>
              </w:rPr>
            </w:pPr>
            <w:r>
              <w:rPr>
                <w:rFonts w:ascii="宋体"/>
                <w:sz w:val="28"/>
                <w:szCs w:val="28"/>
              </w:rPr>
              <w:t>年龄</w:t>
            </w:r>
          </w:p>
        </w:tc>
        <w:tc>
          <w:tcPr>
            <w:tcW w:w="1080" w:type="dxa"/>
            <w:vMerge w:val="restart"/>
            <w:tcBorders>
              <w:top w:val="single" w:color="auto" w:sz="12" w:space="0"/>
              <w:left w:val="single" w:color="auto" w:sz="6" w:space="0"/>
              <w:bottom w:val="single" w:color="auto" w:sz="6" w:space="0"/>
              <w:right w:val="single" w:color="auto" w:sz="6" w:space="0"/>
            </w:tcBorders>
            <w:vAlign w:val="center"/>
          </w:tcPr>
          <w:p>
            <w:pPr>
              <w:wordWrap w:val="0"/>
              <w:jc w:val="center"/>
              <w:rPr>
                <w:rFonts w:ascii="宋体"/>
                <w:sz w:val="28"/>
                <w:szCs w:val="28"/>
              </w:rPr>
            </w:pPr>
            <w:r>
              <w:rPr>
                <w:rFonts w:ascii="宋体"/>
                <w:sz w:val="28"/>
                <w:szCs w:val="28"/>
              </w:rPr>
              <w:t>专业</w:t>
            </w:r>
          </w:p>
        </w:tc>
        <w:tc>
          <w:tcPr>
            <w:tcW w:w="1800" w:type="dxa"/>
            <w:vMerge w:val="restart"/>
            <w:tcBorders>
              <w:top w:val="single" w:color="auto" w:sz="12" w:space="0"/>
              <w:left w:val="single" w:color="auto" w:sz="6" w:space="0"/>
              <w:bottom w:val="single" w:color="auto" w:sz="6" w:space="0"/>
              <w:right w:val="single" w:color="auto" w:sz="6" w:space="0"/>
            </w:tcBorders>
            <w:vAlign w:val="center"/>
          </w:tcPr>
          <w:p>
            <w:pPr>
              <w:wordWrap w:val="0"/>
              <w:jc w:val="center"/>
              <w:rPr>
                <w:rFonts w:ascii="宋体"/>
                <w:sz w:val="28"/>
                <w:szCs w:val="28"/>
              </w:rPr>
            </w:pPr>
            <w:r>
              <w:rPr>
                <w:rFonts w:ascii="宋体"/>
                <w:sz w:val="28"/>
                <w:szCs w:val="28"/>
              </w:rPr>
              <w:t>文化程度</w:t>
            </w:r>
          </w:p>
        </w:tc>
        <w:tc>
          <w:tcPr>
            <w:tcW w:w="4016" w:type="dxa"/>
            <w:gridSpan w:val="2"/>
            <w:tcBorders>
              <w:top w:val="single" w:color="auto" w:sz="12" w:space="0"/>
              <w:left w:val="single" w:color="auto" w:sz="6" w:space="0"/>
              <w:bottom w:val="single" w:color="auto" w:sz="6" w:space="0"/>
              <w:right w:val="single" w:color="auto" w:sz="12" w:space="0"/>
            </w:tcBorders>
            <w:vAlign w:val="center"/>
          </w:tcPr>
          <w:p>
            <w:pPr>
              <w:wordWrap w:val="0"/>
              <w:jc w:val="center"/>
              <w:rPr>
                <w:rFonts w:ascii="宋体"/>
                <w:sz w:val="28"/>
                <w:szCs w:val="28"/>
              </w:rPr>
            </w:pPr>
            <w:r>
              <w:rPr>
                <w:rFonts w:ascii="宋体"/>
                <w:sz w:val="28"/>
                <w:szCs w:val="28"/>
              </w:rPr>
              <w:t>证书</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1286" w:type="dxa"/>
            <w:vMerge w:val="continue"/>
            <w:tcBorders>
              <w:top w:val="single" w:color="auto" w:sz="12" w:space="0"/>
              <w:left w:val="single" w:color="auto" w:sz="12" w:space="0"/>
              <w:bottom w:val="single" w:color="auto" w:sz="6" w:space="0"/>
              <w:right w:val="single" w:color="auto" w:sz="6" w:space="0"/>
            </w:tcBorders>
            <w:vAlign w:val="center"/>
          </w:tcPr>
          <w:p/>
        </w:tc>
        <w:tc>
          <w:tcPr>
            <w:tcW w:w="1080" w:type="dxa"/>
            <w:vMerge w:val="continue"/>
            <w:tcBorders>
              <w:top w:val="single" w:color="auto" w:sz="12" w:space="0"/>
              <w:left w:val="single" w:color="auto" w:sz="6" w:space="0"/>
              <w:bottom w:val="single" w:color="auto" w:sz="6" w:space="0"/>
              <w:right w:val="single" w:color="auto" w:sz="6" w:space="0"/>
            </w:tcBorders>
            <w:vAlign w:val="center"/>
          </w:tcPr>
          <w:p/>
        </w:tc>
        <w:tc>
          <w:tcPr>
            <w:tcW w:w="1080" w:type="dxa"/>
            <w:vMerge w:val="continue"/>
            <w:tcBorders>
              <w:top w:val="single" w:color="auto" w:sz="12" w:space="0"/>
              <w:left w:val="single" w:color="auto" w:sz="6" w:space="0"/>
              <w:bottom w:val="single" w:color="auto" w:sz="6" w:space="0"/>
              <w:right w:val="single" w:color="auto" w:sz="6" w:space="0"/>
            </w:tcBorders>
            <w:vAlign w:val="center"/>
          </w:tcPr>
          <w:p/>
        </w:tc>
        <w:tc>
          <w:tcPr>
            <w:tcW w:w="1080" w:type="dxa"/>
            <w:vMerge w:val="continue"/>
            <w:tcBorders>
              <w:top w:val="single" w:color="auto" w:sz="12" w:space="0"/>
              <w:left w:val="single" w:color="auto" w:sz="6" w:space="0"/>
              <w:bottom w:val="single" w:color="auto" w:sz="6" w:space="0"/>
              <w:right w:val="single" w:color="auto" w:sz="6" w:space="0"/>
            </w:tcBorders>
            <w:vAlign w:val="center"/>
          </w:tcPr>
          <w:p/>
        </w:tc>
        <w:tc>
          <w:tcPr>
            <w:tcW w:w="1800" w:type="dxa"/>
            <w:vMerge w:val="continue"/>
            <w:tcBorders>
              <w:top w:val="single" w:color="auto" w:sz="12" w:space="0"/>
              <w:left w:val="single" w:color="auto" w:sz="6" w:space="0"/>
              <w:bottom w:val="single" w:color="auto" w:sz="6" w:space="0"/>
              <w:right w:val="single" w:color="auto" w:sz="6" w:space="0"/>
            </w:tcBorders>
            <w:vAlign w:val="center"/>
          </w:tcPr>
          <w:p/>
        </w:tc>
        <w:tc>
          <w:tcPr>
            <w:tcW w:w="1620" w:type="dxa"/>
            <w:tcBorders>
              <w:top w:val="single" w:color="auto" w:sz="6" w:space="0"/>
              <w:left w:val="single" w:color="auto" w:sz="6" w:space="0"/>
              <w:bottom w:val="single" w:color="auto" w:sz="6" w:space="0"/>
              <w:right w:val="single" w:color="auto" w:sz="6" w:space="0"/>
            </w:tcBorders>
            <w:vAlign w:val="center"/>
          </w:tcPr>
          <w:p>
            <w:pPr>
              <w:wordWrap w:val="0"/>
              <w:jc w:val="center"/>
              <w:rPr>
                <w:rFonts w:ascii="宋体"/>
                <w:sz w:val="28"/>
                <w:szCs w:val="28"/>
              </w:rPr>
            </w:pPr>
            <w:r>
              <w:rPr>
                <w:rFonts w:ascii="宋体"/>
                <w:sz w:val="28"/>
                <w:szCs w:val="28"/>
              </w:rPr>
              <w:t>名称</w:t>
            </w:r>
          </w:p>
        </w:tc>
        <w:tc>
          <w:tcPr>
            <w:tcW w:w="2396" w:type="dxa"/>
            <w:tcBorders>
              <w:top w:val="single" w:color="auto" w:sz="6" w:space="0"/>
              <w:left w:val="single" w:color="auto" w:sz="6" w:space="0"/>
              <w:bottom w:val="single" w:color="auto" w:sz="6" w:space="0"/>
              <w:right w:val="single" w:color="auto" w:sz="12" w:space="0"/>
            </w:tcBorders>
            <w:vAlign w:val="center"/>
          </w:tcPr>
          <w:p>
            <w:pPr>
              <w:wordWrap w:val="0"/>
              <w:jc w:val="center"/>
              <w:rPr>
                <w:rFonts w:ascii="宋体"/>
                <w:sz w:val="28"/>
                <w:szCs w:val="28"/>
              </w:rPr>
            </w:pPr>
            <w:r>
              <w:rPr>
                <w:rFonts w:ascii="宋体"/>
                <w:sz w:val="28"/>
                <w:szCs w:val="28"/>
              </w:rPr>
              <w:t>编号</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1286" w:type="dxa"/>
            <w:tcBorders>
              <w:top w:val="single" w:color="auto" w:sz="6" w:space="0"/>
              <w:left w:val="single" w:color="auto" w:sz="12" w:space="0"/>
              <w:bottom w:val="single" w:color="auto" w:sz="6" w:space="0"/>
              <w:right w:val="single" w:color="auto" w:sz="6" w:space="0"/>
            </w:tcBorders>
            <w:textDirection w:val="tbRlV"/>
            <w:vAlign w:val="center"/>
          </w:tcPr>
          <w:p>
            <w:pPr>
              <w:wordWrap w:val="0"/>
              <w:jc w:val="center"/>
              <w:rPr>
                <w:rFonts w:ascii="宋体"/>
                <w:sz w:val="28"/>
                <w:szCs w:val="28"/>
              </w:rPr>
            </w:pPr>
          </w:p>
        </w:tc>
        <w:tc>
          <w:tcPr>
            <w:tcW w:w="1080" w:type="dxa"/>
            <w:tcBorders>
              <w:top w:val="single" w:color="auto" w:sz="6" w:space="0"/>
              <w:left w:val="single" w:color="auto" w:sz="6" w:space="0"/>
              <w:bottom w:val="single" w:color="auto" w:sz="6" w:space="0"/>
              <w:right w:val="single" w:color="auto" w:sz="6" w:space="0"/>
            </w:tcBorders>
            <w:vAlign w:val="center"/>
          </w:tcPr>
          <w:p>
            <w:pPr>
              <w:wordWrap w:val="0"/>
              <w:jc w:val="center"/>
              <w:rPr>
                <w:rFonts w:ascii="宋体"/>
                <w:sz w:val="28"/>
                <w:szCs w:val="28"/>
              </w:rPr>
            </w:pPr>
          </w:p>
        </w:tc>
        <w:tc>
          <w:tcPr>
            <w:tcW w:w="1080" w:type="dxa"/>
            <w:tcBorders>
              <w:top w:val="single" w:color="auto" w:sz="6" w:space="0"/>
              <w:left w:val="single" w:color="auto" w:sz="6" w:space="0"/>
              <w:bottom w:val="single" w:color="auto" w:sz="6" w:space="0"/>
              <w:right w:val="single" w:color="auto" w:sz="6" w:space="0"/>
            </w:tcBorders>
            <w:vAlign w:val="center"/>
          </w:tcPr>
          <w:p>
            <w:pPr>
              <w:wordWrap w:val="0"/>
              <w:jc w:val="center"/>
              <w:rPr>
                <w:rFonts w:ascii="宋体"/>
                <w:sz w:val="28"/>
                <w:szCs w:val="28"/>
              </w:rPr>
            </w:pPr>
          </w:p>
        </w:tc>
        <w:tc>
          <w:tcPr>
            <w:tcW w:w="1080" w:type="dxa"/>
            <w:tcBorders>
              <w:top w:val="single" w:color="auto" w:sz="6" w:space="0"/>
              <w:left w:val="single" w:color="auto" w:sz="6" w:space="0"/>
              <w:bottom w:val="single" w:color="auto" w:sz="6" w:space="0"/>
              <w:right w:val="single" w:color="auto" w:sz="6" w:space="0"/>
            </w:tcBorders>
            <w:vAlign w:val="center"/>
          </w:tcPr>
          <w:p>
            <w:pPr>
              <w:wordWrap w:val="0"/>
              <w:jc w:val="center"/>
              <w:rPr>
                <w:rFonts w:ascii="宋体"/>
                <w:sz w:val="28"/>
                <w:szCs w:val="28"/>
              </w:rPr>
            </w:pPr>
          </w:p>
        </w:tc>
        <w:tc>
          <w:tcPr>
            <w:tcW w:w="1800" w:type="dxa"/>
            <w:tcBorders>
              <w:top w:val="single" w:color="auto" w:sz="6" w:space="0"/>
              <w:left w:val="single" w:color="auto" w:sz="6" w:space="0"/>
              <w:bottom w:val="single" w:color="auto" w:sz="6" w:space="0"/>
              <w:right w:val="single" w:color="auto" w:sz="6" w:space="0"/>
            </w:tcBorders>
            <w:vAlign w:val="center"/>
          </w:tcPr>
          <w:p>
            <w:pPr>
              <w:wordWrap w:val="0"/>
              <w:jc w:val="center"/>
              <w:rPr>
                <w:rFonts w:ascii="宋体"/>
                <w:sz w:val="28"/>
                <w:szCs w:val="28"/>
              </w:rPr>
            </w:pPr>
          </w:p>
        </w:tc>
        <w:tc>
          <w:tcPr>
            <w:tcW w:w="1620" w:type="dxa"/>
            <w:tcBorders>
              <w:top w:val="single" w:color="auto" w:sz="6" w:space="0"/>
              <w:left w:val="single" w:color="auto" w:sz="6" w:space="0"/>
              <w:bottom w:val="single" w:color="auto" w:sz="6" w:space="0"/>
              <w:right w:val="single" w:color="auto" w:sz="6" w:space="0"/>
            </w:tcBorders>
            <w:vAlign w:val="center"/>
          </w:tcPr>
          <w:p>
            <w:pPr>
              <w:wordWrap w:val="0"/>
              <w:jc w:val="center"/>
              <w:rPr>
                <w:rFonts w:ascii="宋体"/>
                <w:sz w:val="28"/>
                <w:szCs w:val="28"/>
              </w:rPr>
            </w:pPr>
          </w:p>
        </w:tc>
        <w:tc>
          <w:tcPr>
            <w:tcW w:w="2396" w:type="dxa"/>
            <w:tcBorders>
              <w:top w:val="single" w:color="auto" w:sz="6" w:space="0"/>
              <w:left w:val="single" w:color="auto" w:sz="6" w:space="0"/>
              <w:bottom w:val="single" w:color="auto" w:sz="6" w:space="0"/>
              <w:right w:val="single" w:color="auto" w:sz="12" w:space="0"/>
            </w:tcBorders>
            <w:vAlign w:val="center"/>
          </w:tcPr>
          <w:p>
            <w:pPr>
              <w:wordWrap w:val="0"/>
              <w:jc w:val="center"/>
              <w:rPr>
                <w:rFonts w:ascii="宋体"/>
                <w:sz w:val="28"/>
                <w:szCs w:val="28"/>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49" w:hRule="atLeast"/>
          <w:jc w:val="center"/>
        </w:trPr>
        <w:tc>
          <w:tcPr>
            <w:tcW w:w="1286" w:type="dxa"/>
            <w:tcBorders>
              <w:top w:val="single" w:color="auto" w:sz="6" w:space="0"/>
              <w:left w:val="single" w:color="auto" w:sz="12" w:space="0"/>
              <w:bottom w:val="single" w:color="auto" w:sz="6" w:space="0"/>
              <w:right w:val="single" w:color="auto" w:sz="6" w:space="0"/>
            </w:tcBorders>
            <w:vAlign w:val="center"/>
          </w:tcPr>
          <w:p>
            <w:pPr>
              <w:wordWrap w:val="0"/>
              <w:jc w:val="center"/>
              <w:rPr>
                <w:rFonts w:ascii="宋体"/>
                <w:sz w:val="28"/>
                <w:szCs w:val="28"/>
              </w:rPr>
            </w:pPr>
          </w:p>
        </w:tc>
        <w:tc>
          <w:tcPr>
            <w:tcW w:w="1080" w:type="dxa"/>
            <w:tcBorders>
              <w:top w:val="single" w:color="auto" w:sz="6" w:space="0"/>
              <w:left w:val="single" w:color="auto" w:sz="6" w:space="0"/>
              <w:bottom w:val="single" w:color="auto" w:sz="6" w:space="0"/>
              <w:right w:val="single" w:color="auto" w:sz="6" w:space="0"/>
            </w:tcBorders>
            <w:vAlign w:val="center"/>
          </w:tcPr>
          <w:p>
            <w:pPr>
              <w:wordWrap w:val="0"/>
              <w:jc w:val="center"/>
              <w:rPr>
                <w:rFonts w:ascii="宋体"/>
                <w:sz w:val="28"/>
                <w:szCs w:val="28"/>
              </w:rPr>
            </w:pPr>
          </w:p>
        </w:tc>
        <w:tc>
          <w:tcPr>
            <w:tcW w:w="1080" w:type="dxa"/>
            <w:tcBorders>
              <w:top w:val="single" w:color="auto" w:sz="6" w:space="0"/>
              <w:left w:val="single" w:color="auto" w:sz="6" w:space="0"/>
              <w:bottom w:val="single" w:color="auto" w:sz="6" w:space="0"/>
              <w:right w:val="single" w:color="auto" w:sz="6" w:space="0"/>
            </w:tcBorders>
            <w:vAlign w:val="center"/>
          </w:tcPr>
          <w:p>
            <w:pPr>
              <w:wordWrap w:val="0"/>
              <w:jc w:val="center"/>
              <w:rPr>
                <w:rFonts w:ascii="宋体"/>
                <w:sz w:val="28"/>
                <w:szCs w:val="28"/>
              </w:rPr>
            </w:pPr>
          </w:p>
        </w:tc>
        <w:tc>
          <w:tcPr>
            <w:tcW w:w="1080" w:type="dxa"/>
            <w:tcBorders>
              <w:top w:val="single" w:color="auto" w:sz="6" w:space="0"/>
              <w:left w:val="single" w:color="auto" w:sz="6" w:space="0"/>
              <w:bottom w:val="single" w:color="auto" w:sz="6" w:space="0"/>
              <w:right w:val="single" w:color="auto" w:sz="6" w:space="0"/>
            </w:tcBorders>
            <w:vAlign w:val="center"/>
          </w:tcPr>
          <w:p>
            <w:pPr>
              <w:wordWrap w:val="0"/>
              <w:jc w:val="center"/>
              <w:rPr>
                <w:rFonts w:ascii="宋体"/>
                <w:sz w:val="28"/>
                <w:szCs w:val="28"/>
              </w:rPr>
            </w:pPr>
          </w:p>
        </w:tc>
        <w:tc>
          <w:tcPr>
            <w:tcW w:w="1800" w:type="dxa"/>
            <w:tcBorders>
              <w:top w:val="single" w:color="auto" w:sz="6" w:space="0"/>
              <w:left w:val="single" w:color="auto" w:sz="6" w:space="0"/>
              <w:bottom w:val="single" w:color="auto" w:sz="6" w:space="0"/>
              <w:right w:val="single" w:color="auto" w:sz="6" w:space="0"/>
            </w:tcBorders>
            <w:vAlign w:val="center"/>
          </w:tcPr>
          <w:p>
            <w:pPr>
              <w:wordWrap w:val="0"/>
              <w:jc w:val="center"/>
              <w:rPr>
                <w:rFonts w:ascii="宋体"/>
                <w:sz w:val="28"/>
                <w:szCs w:val="28"/>
              </w:rPr>
            </w:pPr>
          </w:p>
        </w:tc>
        <w:tc>
          <w:tcPr>
            <w:tcW w:w="1620" w:type="dxa"/>
            <w:tcBorders>
              <w:top w:val="single" w:color="auto" w:sz="6" w:space="0"/>
              <w:left w:val="single" w:color="auto" w:sz="6" w:space="0"/>
              <w:bottom w:val="single" w:color="auto" w:sz="6" w:space="0"/>
              <w:right w:val="single" w:color="auto" w:sz="6" w:space="0"/>
            </w:tcBorders>
            <w:vAlign w:val="center"/>
          </w:tcPr>
          <w:p>
            <w:pPr>
              <w:wordWrap w:val="0"/>
              <w:jc w:val="center"/>
              <w:rPr>
                <w:rFonts w:ascii="宋体"/>
                <w:sz w:val="28"/>
                <w:szCs w:val="28"/>
              </w:rPr>
            </w:pPr>
          </w:p>
        </w:tc>
        <w:tc>
          <w:tcPr>
            <w:tcW w:w="2396" w:type="dxa"/>
            <w:tcBorders>
              <w:top w:val="single" w:color="auto" w:sz="6" w:space="0"/>
              <w:left w:val="single" w:color="auto" w:sz="6" w:space="0"/>
              <w:bottom w:val="single" w:color="auto" w:sz="6" w:space="0"/>
              <w:right w:val="single" w:color="auto" w:sz="12" w:space="0"/>
            </w:tcBorders>
            <w:vAlign w:val="center"/>
          </w:tcPr>
          <w:p>
            <w:pPr>
              <w:wordWrap w:val="0"/>
              <w:jc w:val="center"/>
              <w:rPr>
                <w:rFonts w:ascii="宋体"/>
                <w:sz w:val="28"/>
                <w:szCs w:val="28"/>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1286" w:type="dxa"/>
            <w:tcBorders>
              <w:top w:val="single" w:color="auto" w:sz="6" w:space="0"/>
              <w:left w:val="single" w:color="auto" w:sz="12" w:space="0"/>
              <w:bottom w:val="single" w:color="auto" w:sz="6" w:space="0"/>
              <w:right w:val="single" w:color="auto" w:sz="6" w:space="0"/>
            </w:tcBorders>
            <w:vAlign w:val="center"/>
          </w:tcPr>
          <w:p>
            <w:pPr>
              <w:wordWrap w:val="0"/>
              <w:jc w:val="center"/>
              <w:rPr>
                <w:rFonts w:ascii="宋体"/>
                <w:sz w:val="28"/>
                <w:szCs w:val="28"/>
              </w:rPr>
            </w:pPr>
          </w:p>
        </w:tc>
        <w:tc>
          <w:tcPr>
            <w:tcW w:w="1080" w:type="dxa"/>
            <w:tcBorders>
              <w:top w:val="single" w:color="auto" w:sz="6" w:space="0"/>
              <w:left w:val="single" w:color="auto" w:sz="6" w:space="0"/>
              <w:bottom w:val="single" w:color="auto" w:sz="6" w:space="0"/>
              <w:right w:val="single" w:color="auto" w:sz="6" w:space="0"/>
            </w:tcBorders>
            <w:vAlign w:val="center"/>
          </w:tcPr>
          <w:p>
            <w:pPr>
              <w:wordWrap w:val="0"/>
              <w:jc w:val="center"/>
              <w:rPr>
                <w:rFonts w:ascii="宋体"/>
                <w:sz w:val="28"/>
                <w:szCs w:val="28"/>
              </w:rPr>
            </w:pPr>
          </w:p>
        </w:tc>
        <w:tc>
          <w:tcPr>
            <w:tcW w:w="1080" w:type="dxa"/>
            <w:tcBorders>
              <w:top w:val="single" w:color="auto" w:sz="6" w:space="0"/>
              <w:left w:val="single" w:color="auto" w:sz="6" w:space="0"/>
              <w:bottom w:val="single" w:color="auto" w:sz="6" w:space="0"/>
              <w:right w:val="single" w:color="auto" w:sz="6" w:space="0"/>
            </w:tcBorders>
            <w:vAlign w:val="center"/>
          </w:tcPr>
          <w:p>
            <w:pPr>
              <w:wordWrap w:val="0"/>
              <w:jc w:val="center"/>
              <w:rPr>
                <w:rFonts w:ascii="宋体"/>
                <w:sz w:val="28"/>
                <w:szCs w:val="28"/>
              </w:rPr>
            </w:pPr>
          </w:p>
        </w:tc>
        <w:tc>
          <w:tcPr>
            <w:tcW w:w="1080" w:type="dxa"/>
            <w:tcBorders>
              <w:top w:val="single" w:color="auto" w:sz="6" w:space="0"/>
              <w:left w:val="single" w:color="auto" w:sz="6" w:space="0"/>
              <w:bottom w:val="single" w:color="auto" w:sz="6" w:space="0"/>
              <w:right w:val="single" w:color="auto" w:sz="6" w:space="0"/>
            </w:tcBorders>
            <w:vAlign w:val="center"/>
          </w:tcPr>
          <w:p>
            <w:pPr>
              <w:wordWrap w:val="0"/>
              <w:jc w:val="center"/>
              <w:rPr>
                <w:rFonts w:ascii="宋体"/>
                <w:sz w:val="28"/>
                <w:szCs w:val="28"/>
              </w:rPr>
            </w:pPr>
          </w:p>
        </w:tc>
        <w:tc>
          <w:tcPr>
            <w:tcW w:w="1800" w:type="dxa"/>
            <w:tcBorders>
              <w:top w:val="single" w:color="auto" w:sz="6" w:space="0"/>
              <w:left w:val="single" w:color="auto" w:sz="6" w:space="0"/>
              <w:bottom w:val="single" w:color="auto" w:sz="6" w:space="0"/>
              <w:right w:val="single" w:color="auto" w:sz="6" w:space="0"/>
            </w:tcBorders>
            <w:vAlign w:val="center"/>
          </w:tcPr>
          <w:p>
            <w:pPr>
              <w:wordWrap w:val="0"/>
              <w:jc w:val="center"/>
              <w:rPr>
                <w:rFonts w:ascii="宋体"/>
                <w:sz w:val="28"/>
                <w:szCs w:val="28"/>
              </w:rPr>
            </w:pPr>
          </w:p>
        </w:tc>
        <w:tc>
          <w:tcPr>
            <w:tcW w:w="1620" w:type="dxa"/>
            <w:tcBorders>
              <w:top w:val="single" w:color="auto" w:sz="6" w:space="0"/>
              <w:left w:val="single" w:color="auto" w:sz="6" w:space="0"/>
              <w:bottom w:val="single" w:color="auto" w:sz="6" w:space="0"/>
              <w:right w:val="single" w:color="auto" w:sz="6" w:space="0"/>
            </w:tcBorders>
            <w:vAlign w:val="center"/>
          </w:tcPr>
          <w:p>
            <w:pPr>
              <w:wordWrap w:val="0"/>
              <w:jc w:val="center"/>
              <w:rPr>
                <w:rFonts w:ascii="宋体"/>
                <w:sz w:val="28"/>
                <w:szCs w:val="28"/>
              </w:rPr>
            </w:pPr>
          </w:p>
        </w:tc>
        <w:tc>
          <w:tcPr>
            <w:tcW w:w="2396" w:type="dxa"/>
            <w:tcBorders>
              <w:top w:val="single" w:color="auto" w:sz="6" w:space="0"/>
              <w:left w:val="single" w:color="auto" w:sz="6" w:space="0"/>
              <w:bottom w:val="single" w:color="auto" w:sz="6" w:space="0"/>
              <w:right w:val="single" w:color="auto" w:sz="12" w:space="0"/>
            </w:tcBorders>
            <w:vAlign w:val="center"/>
          </w:tcPr>
          <w:p>
            <w:pPr>
              <w:wordWrap w:val="0"/>
              <w:jc w:val="center"/>
              <w:rPr>
                <w:rFonts w:ascii="宋体"/>
                <w:sz w:val="28"/>
                <w:szCs w:val="28"/>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1286" w:type="dxa"/>
            <w:tcBorders>
              <w:top w:val="single" w:color="auto" w:sz="6" w:space="0"/>
              <w:left w:val="single" w:color="auto" w:sz="12" w:space="0"/>
              <w:bottom w:val="single" w:color="auto" w:sz="6" w:space="0"/>
              <w:right w:val="single" w:color="auto" w:sz="6" w:space="0"/>
            </w:tcBorders>
            <w:vAlign w:val="center"/>
          </w:tcPr>
          <w:p>
            <w:pPr>
              <w:wordWrap w:val="0"/>
              <w:jc w:val="center"/>
              <w:rPr>
                <w:rFonts w:ascii="宋体"/>
                <w:sz w:val="28"/>
                <w:szCs w:val="28"/>
              </w:rPr>
            </w:pPr>
          </w:p>
        </w:tc>
        <w:tc>
          <w:tcPr>
            <w:tcW w:w="1080" w:type="dxa"/>
            <w:tcBorders>
              <w:top w:val="single" w:color="auto" w:sz="6" w:space="0"/>
              <w:left w:val="single" w:color="auto" w:sz="6" w:space="0"/>
              <w:bottom w:val="single" w:color="auto" w:sz="6" w:space="0"/>
              <w:right w:val="single" w:color="auto" w:sz="6" w:space="0"/>
            </w:tcBorders>
            <w:vAlign w:val="center"/>
          </w:tcPr>
          <w:p>
            <w:pPr>
              <w:wordWrap w:val="0"/>
              <w:jc w:val="center"/>
              <w:rPr>
                <w:rFonts w:ascii="宋体"/>
                <w:sz w:val="28"/>
                <w:szCs w:val="28"/>
              </w:rPr>
            </w:pPr>
          </w:p>
        </w:tc>
        <w:tc>
          <w:tcPr>
            <w:tcW w:w="1080" w:type="dxa"/>
            <w:tcBorders>
              <w:top w:val="single" w:color="auto" w:sz="6" w:space="0"/>
              <w:left w:val="single" w:color="auto" w:sz="6" w:space="0"/>
              <w:bottom w:val="single" w:color="auto" w:sz="6" w:space="0"/>
              <w:right w:val="single" w:color="auto" w:sz="6" w:space="0"/>
            </w:tcBorders>
            <w:vAlign w:val="center"/>
          </w:tcPr>
          <w:p>
            <w:pPr>
              <w:wordWrap w:val="0"/>
              <w:jc w:val="center"/>
              <w:rPr>
                <w:rFonts w:ascii="宋体"/>
                <w:sz w:val="28"/>
                <w:szCs w:val="28"/>
              </w:rPr>
            </w:pPr>
          </w:p>
        </w:tc>
        <w:tc>
          <w:tcPr>
            <w:tcW w:w="1080" w:type="dxa"/>
            <w:tcBorders>
              <w:top w:val="single" w:color="auto" w:sz="6" w:space="0"/>
              <w:left w:val="single" w:color="auto" w:sz="6" w:space="0"/>
              <w:bottom w:val="single" w:color="auto" w:sz="6" w:space="0"/>
              <w:right w:val="single" w:color="auto" w:sz="6" w:space="0"/>
            </w:tcBorders>
            <w:vAlign w:val="center"/>
          </w:tcPr>
          <w:p>
            <w:pPr>
              <w:wordWrap w:val="0"/>
              <w:jc w:val="center"/>
              <w:rPr>
                <w:rFonts w:ascii="宋体"/>
                <w:sz w:val="28"/>
                <w:szCs w:val="28"/>
              </w:rPr>
            </w:pPr>
          </w:p>
        </w:tc>
        <w:tc>
          <w:tcPr>
            <w:tcW w:w="1800" w:type="dxa"/>
            <w:tcBorders>
              <w:top w:val="single" w:color="auto" w:sz="6" w:space="0"/>
              <w:left w:val="single" w:color="auto" w:sz="6" w:space="0"/>
              <w:bottom w:val="single" w:color="auto" w:sz="6" w:space="0"/>
              <w:right w:val="single" w:color="auto" w:sz="6" w:space="0"/>
            </w:tcBorders>
            <w:vAlign w:val="center"/>
          </w:tcPr>
          <w:p>
            <w:pPr>
              <w:wordWrap w:val="0"/>
              <w:jc w:val="center"/>
              <w:rPr>
                <w:rFonts w:ascii="宋体"/>
                <w:sz w:val="28"/>
                <w:szCs w:val="28"/>
              </w:rPr>
            </w:pPr>
          </w:p>
        </w:tc>
        <w:tc>
          <w:tcPr>
            <w:tcW w:w="1620" w:type="dxa"/>
            <w:tcBorders>
              <w:top w:val="single" w:color="auto" w:sz="6" w:space="0"/>
              <w:left w:val="single" w:color="auto" w:sz="6" w:space="0"/>
              <w:bottom w:val="single" w:color="auto" w:sz="6" w:space="0"/>
              <w:right w:val="single" w:color="auto" w:sz="6" w:space="0"/>
            </w:tcBorders>
            <w:vAlign w:val="center"/>
          </w:tcPr>
          <w:p>
            <w:pPr>
              <w:wordWrap w:val="0"/>
              <w:jc w:val="center"/>
              <w:rPr>
                <w:rFonts w:ascii="宋体"/>
                <w:sz w:val="28"/>
                <w:szCs w:val="28"/>
              </w:rPr>
            </w:pPr>
          </w:p>
        </w:tc>
        <w:tc>
          <w:tcPr>
            <w:tcW w:w="2396" w:type="dxa"/>
            <w:tcBorders>
              <w:top w:val="single" w:color="auto" w:sz="6" w:space="0"/>
              <w:left w:val="single" w:color="auto" w:sz="6" w:space="0"/>
              <w:bottom w:val="single" w:color="auto" w:sz="6" w:space="0"/>
              <w:right w:val="single" w:color="auto" w:sz="12" w:space="0"/>
            </w:tcBorders>
            <w:vAlign w:val="center"/>
          </w:tcPr>
          <w:p>
            <w:pPr>
              <w:wordWrap w:val="0"/>
              <w:jc w:val="center"/>
              <w:rPr>
                <w:rFonts w:ascii="宋体"/>
                <w:sz w:val="28"/>
                <w:szCs w:val="28"/>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1286" w:type="dxa"/>
            <w:tcBorders>
              <w:top w:val="single" w:color="auto" w:sz="6" w:space="0"/>
              <w:left w:val="single" w:color="auto" w:sz="12" w:space="0"/>
              <w:bottom w:val="single" w:color="auto" w:sz="6" w:space="0"/>
              <w:right w:val="single" w:color="auto" w:sz="6" w:space="0"/>
            </w:tcBorders>
            <w:vAlign w:val="center"/>
          </w:tcPr>
          <w:p>
            <w:pPr>
              <w:wordWrap w:val="0"/>
              <w:jc w:val="center"/>
              <w:rPr>
                <w:rFonts w:ascii="宋体"/>
                <w:sz w:val="28"/>
                <w:szCs w:val="28"/>
              </w:rPr>
            </w:pPr>
          </w:p>
        </w:tc>
        <w:tc>
          <w:tcPr>
            <w:tcW w:w="1080" w:type="dxa"/>
            <w:tcBorders>
              <w:top w:val="single" w:color="auto" w:sz="6" w:space="0"/>
              <w:left w:val="single" w:color="auto" w:sz="6" w:space="0"/>
              <w:bottom w:val="single" w:color="auto" w:sz="6" w:space="0"/>
              <w:right w:val="single" w:color="auto" w:sz="6" w:space="0"/>
            </w:tcBorders>
            <w:vAlign w:val="center"/>
          </w:tcPr>
          <w:p>
            <w:pPr>
              <w:wordWrap w:val="0"/>
              <w:jc w:val="center"/>
              <w:rPr>
                <w:rFonts w:ascii="宋体"/>
                <w:sz w:val="28"/>
                <w:szCs w:val="28"/>
              </w:rPr>
            </w:pPr>
          </w:p>
        </w:tc>
        <w:tc>
          <w:tcPr>
            <w:tcW w:w="1080" w:type="dxa"/>
            <w:tcBorders>
              <w:top w:val="single" w:color="auto" w:sz="6" w:space="0"/>
              <w:left w:val="single" w:color="auto" w:sz="6" w:space="0"/>
              <w:bottom w:val="single" w:color="auto" w:sz="6" w:space="0"/>
              <w:right w:val="single" w:color="auto" w:sz="6" w:space="0"/>
            </w:tcBorders>
            <w:vAlign w:val="center"/>
          </w:tcPr>
          <w:p>
            <w:pPr>
              <w:wordWrap w:val="0"/>
              <w:jc w:val="center"/>
              <w:rPr>
                <w:rFonts w:ascii="宋体"/>
                <w:sz w:val="28"/>
                <w:szCs w:val="28"/>
              </w:rPr>
            </w:pPr>
          </w:p>
        </w:tc>
        <w:tc>
          <w:tcPr>
            <w:tcW w:w="1080" w:type="dxa"/>
            <w:tcBorders>
              <w:top w:val="single" w:color="auto" w:sz="6" w:space="0"/>
              <w:left w:val="single" w:color="auto" w:sz="6" w:space="0"/>
              <w:bottom w:val="single" w:color="auto" w:sz="6" w:space="0"/>
              <w:right w:val="single" w:color="auto" w:sz="6" w:space="0"/>
            </w:tcBorders>
            <w:vAlign w:val="center"/>
          </w:tcPr>
          <w:p>
            <w:pPr>
              <w:wordWrap w:val="0"/>
              <w:jc w:val="center"/>
              <w:rPr>
                <w:rFonts w:ascii="宋体"/>
                <w:sz w:val="28"/>
                <w:szCs w:val="28"/>
              </w:rPr>
            </w:pPr>
          </w:p>
        </w:tc>
        <w:tc>
          <w:tcPr>
            <w:tcW w:w="1800" w:type="dxa"/>
            <w:tcBorders>
              <w:top w:val="single" w:color="auto" w:sz="6" w:space="0"/>
              <w:left w:val="single" w:color="auto" w:sz="6" w:space="0"/>
              <w:bottom w:val="single" w:color="auto" w:sz="6" w:space="0"/>
              <w:right w:val="single" w:color="auto" w:sz="6" w:space="0"/>
            </w:tcBorders>
            <w:vAlign w:val="center"/>
          </w:tcPr>
          <w:p>
            <w:pPr>
              <w:wordWrap w:val="0"/>
              <w:jc w:val="center"/>
              <w:rPr>
                <w:rFonts w:ascii="宋体"/>
                <w:sz w:val="28"/>
                <w:szCs w:val="28"/>
              </w:rPr>
            </w:pPr>
          </w:p>
        </w:tc>
        <w:tc>
          <w:tcPr>
            <w:tcW w:w="1620" w:type="dxa"/>
            <w:tcBorders>
              <w:top w:val="single" w:color="auto" w:sz="6" w:space="0"/>
              <w:left w:val="single" w:color="auto" w:sz="6" w:space="0"/>
              <w:bottom w:val="single" w:color="auto" w:sz="6" w:space="0"/>
              <w:right w:val="single" w:color="auto" w:sz="6" w:space="0"/>
            </w:tcBorders>
            <w:vAlign w:val="center"/>
          </w:tcPr>
          <w:p>
            <w:pPr>
              <w:wordWrap w:val="0"/>
              <w:jc w:val="center"/>
              <w:rPr>
                <w:rFonts w:ascii="宋体"/>
                <w:sz w:val="28"/>
                <w:szCs w:val="28"/>
              </w:rPr>
            </w:pPr>
          </w:p>
        </w:tc>
        <w:tc>
          <w:tcPr>
            <w:tcW w:w="2396" w:type="dxa"/>
            <w:tcBorders>
              <w:top w:val="single" w:color="auto" w:sz="6" w:space="0"/>
              <w:left w:val="single" w:color="auto" w:sz="6" w:space="0"/>
              <w:bottom w:val="single" w:color="auto" w:sz="6" w:space="0"/>
              <w:right w:val="single" w:color="auto" w:sz="12" w:space="0"/>
            </w:tcBorders>
            <w:vAlign w:val="center"/>
          </w:tcPr>
          <w:p>
            <w:pPr>
              <w:wordWrap w:val="0"/>
              <w:jc w:val="center"/>
              <w:rPr>
                <w:rFonts w:ascii="宋体"/>
                <w:sz w:val="28"/>
                <w:szCs w:val="28"/>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1286" w:type="dxa"/>
            <w:tcBorders>
              <w:top w:val="single" w:color="auto" w:sz="6" w:space="0"/>
              <w:left w:val="single" w:color="auto" w:sz="12" w:space="0"/>
              <w:bottom w:val="single" w:color="auto" w:sz="6" w:space="0"/>
              <w:right w:val="single" w:color="auto" w:sz="6" w:space="0"/>
            </w:tcBorders>
            <w:textDirection w:val="tbRlV"/>
            <w:vAlign w:val="center"/>
          </w:tcPr>
          <w:p>
            <w:pPr>
              <w:wordWrap w:val="0"/>
              <w:jc w:val="center"/>
              <w:rPr>
                <w:rFonts w:ascii="宋体"/>
                <w:sz w:val="28"/>
                <w:szCs w:val="28"/>
              </w:rPr>
            </w:pPr>
          </w:p>
        </w:tc>
        <w:tc>
          <w:tcPr>
            <w:tcW w:w="1080" w:type="dxa"/>
            <w:tcBorders>
              <w:top w:val="single" w:color="auto" w:sz="6" w:space="0"/>
              <w:left w:val="single" w:color="auto" w:sz="6" w:space="0"/>
              <w:bottom w:val="single" w:color="auto" w:sz="6" w:space="0"/>
              <w:right w:val="single" w:color="auto" w:sz="6" w:space="0"/>
            </w:tcBorders>
            <w:vAlign w:val="center"/>
          </w:tcPr>
          <w:p>
            <w:pPr>
              <w:wordWrap w:val="0"/>
              <w:jc w:val="center"/>
              <w:rPr>
                <w:rFonts w:ascii="宋体"/>
                <w:sz w:val="28"/>
                <w:szCs w:val="28"/>
              </w:rPr>
            </w:pPr>
          </w:p>
        </w:tc>
        <w:tc>
          <w:tcPr>
            <w:tcW w:w="1080" w:type="dxa"/>
            <w:tcBorders>
              <w:top w:val="single" w:color="auto" w:sz="6" w:space="0"/>
              <w:left w:val="single" w:color="auto" w:sz="6" w:space="0"/>
              <w:bottom w:val="single" w:color="auto" w:sz="6" w:space="0"/>
              <w:right w:val="single" w:color="auto" w:sz="6" w:space="0"/>
            </w:tcBorders>
            <w:vAlign w:val="center"/>
          </w:tcPr>
          <w:p>
            <w:pPr>
              <w:wordWrap w:val="0"/>
              <w:jc w:val="center"/>
              <w:rPr>
                <w:rFonts w:ascii="宋体"/>
                <w:sz w:val="28"/>
                <w:szCs w:val="28"/>
              </w:rPr>
            </w:pPr>
          </w:p>
        </w:tc>
        <w:tc>
          <w:tcPr>
            <w:tcW w:w="1080" w:type="dxa"/>
            <w:tcBorders>
              <w:top w:val="single" w:color="auto" w:sz="6" w:space="0"/>
              <w:left w:val="single" w:color="auto" w:sz="6" w:space="0"/>
              <w:bottom w:val="single" w:color="auto" w:sz="6" w:space="0"/>
              <w:right w:val="single" w:color="auto" w:sz="6" w:space="0"/>
            </w:tcBorders>
            <w:vAlign w:val="center"/>
          </w:tcPr>
          <w:p>
            <w:pPr>
              <w:wordWrap w:val="0"/>
              <w:jc w:val="center"/>
              <w:rPr>
                <w:rFonts w:ascii="宋体"/>
                <w:sz w:val="28"/>
                <w:szCs w:val="28"/>
              </w:rPr>
            </w:pPr>
          </w:p>
        </w:tc>
        <w:tc>
          <w:tcPr>
            <w:tcW w:w="1800" w:type="dxa"/>
            <w:tcBorders>
              <w:top w:val="single" w:color="auto" w:sz="6" w:space="0"/>
              <w:left w:val="single" w:color="auto" w:sz="6" w:space="0"/>
              <w:bottom w:val="single" w:color="auto" w:sz="6" w:space="0"/>
              <w:right w:val="single" w:color="auto" w:sz="6" w:space="0"/>
            </w:tcBorders>
            <w:vAlign w:val="center"/>
          </w:tcPr>
          <w:p>
            <w:pPr>
              <w:wordWrap w:val="0"/>
              <w:jc w:val="center"/>
              <w:rPr>
                <w:rFonts w:ascii="宋体"/>
                <w:sz w:val="28"/>
                <w:szCs w:val="28"/>
              </w:rPr>
            </w:pPr>
          </w:p>
        </w:tc>
        <w:tc>
          <w:tcPr>
            <w:tcW w:w="1620" w:type="dxa"/>
            <w:tcBorders>
              <w:top w:val="single" w:color="auto" w:sz="6" w:space="0"/>
              <w:left w:val="single" w:color="auto" w:sz="6" w:space="0"/>
              <w:bottom w:val="single" w:color="auto" w:sz="6" w:space="0"/>
              <w:right w:val="single" w:color="auto" w:sz="6" w:space="0"/>
            </w:tcBorders>
            <w:vAlign w:val="center"/>
          </w:tcPr>
          <w:p>
            <w:pPr>
              <w:wordWrap w:val="0"/>
              <w:jc w:val="center"/>
              <w:rPr>
                <w:rFonts w:ascii="宋体"/>
                <w:sz w:val="28"/>
                <w:szCs w:val="28"/>
              </w:rPr>
            </w:pPr>
          </w:p>
        </w:tc>
        <w:tc>
          <w:tcPr>
            <w:tcW w:w="2396" w:type="dxa"/>
            <w:tcBorders>
              <w:top w:val="single" w:color="auto" w:sz="6" w:space="0"/>
              <w:left w:val="single" w:color="auto" w:sz="6" w:space="0"/>
              <w:bottom w:val="single" w:color="auto" w:sz="6" w:space="0"/>
              <w:right w:val="single" w:color="auto" w:sz="12" w:space="0"/>
            </w:tcBorders>
            <w:vAlign w:val="center"/>
          </w:tcPr>
          <w:p>
            <w:pPr>
              <w:wordWrap w:val="0"/>
              <w:jc w:val="center"/>
              <w:rPr>
                <w:rFonts w:ascii="宋体"/>
                <w:sz w:val="28"/>
                <w:szCs w:val="28"/>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1286" w:type="dxa"/>
            <w:tcBorders>
              <w:top w:val="single" w:color="auto" w:sz="6" w:space="0"/>
              <w:left w:val="single" w:color="auto" w:sz="12" w:space="0"/>
              <w:bottom w:val="single" w:color="auto" w:sz="12" w:space="0"/>
              <w:right w:val="single" w:color="auto" w:sz="6" w:space="0"/>
            </w:tcBorders>
            <w:vAlign w:val="center"/>
          </w:tcPr>
          <w:p>
            <w:pPr>
              <w:wordWrap w:val="0"/>
              <w:jc w:val="center"/>
              <w:rPr>
                <w:rFonts w:ascii="宋体"/>
                <w:sz w:val="28"/>
                <w:szCs w:val="28"/>
              </w:rPr>
            </w:pPr>
          </w:p>
        </w:tc>
        <w:tc>
          <w:tcPr>
            <w:tcW w:w="1080" w:type="dxa"/>
            <w:tcBorders>
              <w:top w:val="single" w:color="auto" w:sz="6" w:space="0"/>
              <w:left w:val="single" w:color="auto" w:sz="6" w:space="0"/>
              <w:bottom w:val="single" w:color="auto" w:sz="12" w:space="0"/>
              <w:right w:val="single" w:color="auto" w:sz="6" w:space="0"/>
            </w:tcBorders>
            <w:vAlign w:val="center"/>
          </w:tcPr>
          <w:p>
            <w:pPr>
              <w:wordWrap w:val="0"/>
              <w:jc w:val="center"/>
              <w:rPr>
                <w:rFonts w:ascii="宋体"/>
                <w:sz w:val="28"/>
                <w:szCs w:val="28"/>
              </w:rPr>
            </w:pPr>
          </w:p>
        </w:tc>
        <w:tc>
          <w:tcPr>
            <w:tcW w:w="1080" w:type="dxa"/>
            <w:tcBorders>
              <w:top w:val="single" w:color="auto" w:sz="6" w:space="0"/>
              <w:left w:val="single" w:color="auto" w:sz="6" w:space="0"/>
              <w:bottom w:val="single" w:color="auto" w:sz="12" w:space="0"/>
              <w:right w:val="single" w:color="auto" w:sz="6" w:space="0"/>
            </w:tcBorders>
            <w:vAlign w:val="center"/>
          </w:tcPr>
          <w:p>
            <w:pPr>
              <w:wordWrap w:val="0"/>
              <w:jc w:val="center"/>
              <w:rPr>
                <w:rFonts w:ascii="宋体"/>
                <w:sz w:val="28"/>
                <w:szCs w:val="28"/>
              </w:rPr>
            </w:pPr>
          </w:p>
        </w:tc>
        <w:tc>
          <w:tcPr>
            <w:tcW w:w="1080" w:type="dxa"/>
            <w:tcBorders>
              <w:top w:val="single" w:color="auto" w:sz="6" w:space="0"/>
              <w:left w:val="single" w:color="auto" w:sz="6" w:space="0"/>
              <w:bottom w:val="single" w:color="auto" w:sz="12" w:space="0"/>
              <w:right w:val="single" w:color="auto" w:sz="6" w:space="0"/>
            </w:tcBorders>
            <w:vAlign w:val="center"/>
          </w:tcPr>
          <w:p>
            <w:pPr>
              <w:wordWrap w:val="0"/>
              <w:jc w:val="center"/>
              <w:rPr>
                <w:rFonts w:ascii="宋体"/>
                <w:sz w:val="28"/>
                <w:szCs w:val="28"/>
              </w:rPr>
            </w:pPr>
          </w:p>
        </w:tc>
        <w:tc>
          <w:tcPr>
            <w:tcW w:w="1800" w:type="dxa"/>
            <w:tcBorders>
              <w:top w:val="single" w:color="auto" w:sz="6" w:space="0"/>
              <w:left w:val="single" w:color="auto" w:sz="6" w:space="0"/>
              <w:bottom w:val="single" w:color="auto" w:sz="12" w:space="0"/>
              <w:right w:val="single" w:color="auto" w:sz="6" w:space="0"/>
            </w:tcBorders>
            <w:vAlign w:val="center"/>
          </w:tcPr>
          <w:p>
            <w:pPr>
              <w:wordWrap w:val="0"/>
              <w:jc w:val="center"/>
              <w:rPr>
                <w:rFonts w:ascii="宋体"/>
                <w:sz w:val="28"/>
                <w:szCs w:val="28"/>
              </w:rPr>
            </w:pPr>
          </w:p>
        </w:tc>
        <w:tc>
          <w:tcPr>
            <w:tcW w:w="1620" w:type="dxa"/>
            <w:tcBorders>
              <w:top w:val="single" w:color="auto" w:sz="6" w:space="0"/>
              <w:left w:val="single" w:color="auto" w:sz="6" w:space="0"/>
              <w:bottom w:val="single" w:color="auto" w:sz="12" w:space="0"/>
              <w:right w:val="single" w:color="auto" w:sz="6" w:space="0"/>
            </w:tcBorders>
            <w:vAlign w:val="center"/>
          </w:tcPr>
          <w:p>
            <w:pPr>
              <w:wordWrap w:val="0"/>
              <w:jc w:val="center"/>
              <w:rPr>
                <w:rFonts w:ascii="宋体"/>
                <w:sz w:val="28"/>
                <w:szCs w:val="28"/>
              </w:rPr>
            </w:pPr>
          </w:p>
        </w:tc>
        <w:tc>
          <w:tcPr>
            <w:tcW w:w="2396" w:type="dxa"/>
            <w:tcBorders>
              <w:top w:val="single" w:color="auto" w:sz="6" w:space="0"/>
              <w:left w:val="single" w:color="auto" w:sz="6" w:space="0"/>
              <w:bottom w:val="single" w:color="auto" w:sz="12" w:space="0"/>
              <w:right w:val="single" w:color="auto" w:sz="12" w:space="0"/>
            </w:tcBorders>
            <w:vAlign w:val="center"/>
          </w:tcPr>
          <w:p>
            <w:pPr>
              <w:wordWrap w:val="0"/>
              <w:jc w:val="center"/>
              <w:rPr>
                <w:rFonts w:ascii="宋体"/>
                <w:sz w:val="28"/>
                <w:szCs w:val="28"/>
              </w:rPr>
            </w:pPr>
          </w:p>
        </w:tc>
      </w:tr>
    </w:tbl>
    <w:p>
      <w:pPr>
        <w:wordWrap w:val="0"/>
        <w:spacing w:line="360" w:lineRule="auto"/>
        <w:rPr>
          <w:rFonts w:ascii="宋体"/>
          <w:b/>
          <w:sz w:val="28"/>
          <w:szCs w:val="28"/>
        </w:rPr>
      </w:pPr>
      <w:r>
        <w:rPr>
          <w:rFonts w:ascii="宋体"/>
          <w:b/>
          <w:sz w:val="28"/>
          <w:szCs w:val="28"/>
        </w:rPr>
        <w:t>注：供应商对人员证件真实性负责。</w:t>
      </w:r>
    </w:p>
    <w:p>
      <w:pPr>
        <w:pStyle w:val="57"/>
        <w:spacing w:line="360" w:lineRule="auto"/>
        <w:jc w:val="left"/>
        <w:rPr>
          <w:b/>
          <w:sz w:val="28"/>
          <w:szCs w:val="28"/>
        </w:rPr>
      </w:pPr>
      <w:bookmarkStart w:id="6" w:name="_Toc383776359"/>
      <w:r>
        <w:rPr>
          <w:b/>
          <w:sz w:val="28"/>
          <w:szCs w:val="28"/>
        </w:rPr>
        <w:t>七、本磋商文件要求的其他证明材料</w:t>
      </w:r>
      <w:bookmarkEnd w:id="6"/>
    </w:p>
    <w:p>
      <w:pPr>
        <w:spacing w:line="360" w:lineRule="auto"/>
        <w:jc w:val="center"/>
        <w:rPr>
          <w:rFonts w:ascii="宋体" w:hAnsi="宋体" w:eastAsia="宋体"/>
          <w:b/>
          <w:sz w:val="30"/>
          <w:szCs w:val="30"/>
        </w:rPr>
      </w:pPr>
    </w:p>
    <w:p>
      <w:pPr>
        <w:spacing w:line="360" w:lineRule="auto"/>
        <w:jc w:val="center"/>
        <w:rPr>
          <w:rFonts w:ascii="宋体" w:hAnsi="宋体" w:eastAsia="宋体"/>
          <w:b/>
          <w:sz w:val="30"/>
          <w:szCs w:val="30"/>
        </w:rPr>
      </w:pPr>
    </w:p>
    <w:p>
      <w:pPr>
        <w:spacing w:line="360" w:lineRule="auto"/>
        <w:jc w:val="center"/>
        <w:rPr>
          <w:rFonts w:ascii="宋体" w:hAnsi="宋体" w:eastAsia="宋体"/>
          <w:b/>
          <w:sz w:val="30"/>
          <w:szCs w:val="30"/>
        </w:rPr>
      </w:pPr>
    </w:p>
    <w:p>
      <w:pPr>
        <w:spacing w:line="360" w:lineRule="auto"/>
        <w:jc w:val="center"/>
        <w:rPr>
          <w:rFonts w:ascii="宋体" w:hAnsi="宋体" w:eastAsia="宋体"/>
          <w:b/>
          <w:sz w:val="30"/>
          <w:szCs w:val="30"/>
        </w:rPr>
      </w:pPr>
    </w:p>
    <w:p>
      <w:pPr>
        <w:spacing w:line="360" w:lineRule="auto"/>
        <w:jc w:val="center"/>
        <w:rPr>
          <w:rFonts w:ascii="宋体" w:hAnsi="宋体" w:eastAsia="宋体"/>
          <w:b/>
          <w:sz w:val="30"/>
          <w:szCs w:val="30"/>
        </w:rPr>
      </w:pPr>
    </w:p>
    <w:p>
      <w:pPr>
        <w:spacing w:line="360" w:lineRule="auto"/>
        <w:jc w:val="center"/>
        <w:rPr>
          <w:rFonts w:ascii="宋体" w:hAnsi="宋体" w:eastAsia="宋体"/>
          <w:b/>
          <w:sz w:val="30"/>
          <w:szCs w:val="30"/>
        </w:rPr>
      </w:pPr>
    </w:p>
    <w:p>
      <w:pPr>
        <w:spacing w:line="360" w:lineRule="auto"/>
        <w:jc w:val="center"/>
        <w:rPr>
          <w:rFonts w:ascii="宋体" w:hAnsi="宋体" w:eastAsia="宋体"/>
          <w:b/>
          <w:sz w:val="30"/>
          <w:szCs w:val="30"/>
        </w:rPr>
      </w:pPr>
    </w:p>
    <w:p>
      <w:pPr>
        <w:spacing w:line="360" w:lineRule="auto"/>
        <w:jc w:val="center"/>
        <w:rPr>
          <w:rFonts w:ascii="宋体" w:hAnsi="宋体" w:eastAsia="宋体"/>
          <w:b/>
          <w:sz w:val="30"/>
          <w:szCs w:val="30"/>
        </w:rPr>
      </w:pPr>
    </w:p>
    <w:p>
      <w:pPr>
        <w:spacing w:line="360" w:lineRule="auto"/>
        <w:rPr>
          <w:rFonts w:ascii="宋体" w:hAnsi="宋体" w:eastAsia="宋体"/>
          <w:sz w:val="28"/>
          <w:szCs w:val="28"/>
        </w:rPr>
      </w:pPr>
      <w:r>
        <w:br w:type="page"/>
      </w:r>
    </w:p>
    <w:p>
      <w:pPr>
        <w:spacing w:line="360" w:lineRule="auto"/>
        <w:rPr>
          <w:rFonts w:ascii="宋体" w:hAnsi="宋体" w:eastAsia="宋体"/>
          <w:sz w:val="28"/>
          <w:szCs w:val="28"/>
        </w:rPr>
      </w:pPr>
    </w:p>
    <w:p>
      <w:pPr>
        <w:spacing w:line="360" w:lineRule="auto"/>
        <w:ind w:firstLine="2108"/>
        <w:rPr>
          <w:rFonts w:ascii="宋体" w:hAnsi="宋体" w:eastAsia="宋体"/>
          <w:b/>
          <w:sz w:val="30"/>
          <w:szCs w:val="30"/>
        </w:rPr>
      </w:pPr>
      <w:r>
        <w:rPr>
          <w:rFonts w:ascii="宋体" w:hAnsi="宋体" w:eastAsia="宋体"/>
          <w:b/>
          <w:sz w:val="30"/>
          <w:szCs w:val="30"/>
        </w:rPr>
        <w:t>报价表（格式）</w:t>
      </w:r>
    </w:p>
    <w:p>
      <w:pPr>
        <w:spacing w:line="360" w:lineRule="auto"/>
        <w:jc w:val="left"/>
        <w:rPr>
          <w:rFonts w:ascii="宋体" w:hAnsi="宋体" w:eastAsia="宋体"/>
          <w:sz w:val="30"/>
          <w:szCs w:val="30"/>
          <w:u w:val="single"/>
        </w:rPr>
      </w:pPr>
    </w:p>
    <w:tbl>
      <w:tblPr>
        <w:tblStyle w:val="34"/>
        <w:tblW w:w="98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698"/>
        <w:gridCol w:w="4392"/>
        <w:gridCol w:w="37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90" w:hRule="atLeast"/>
          <w:jc w:val="center"/>
        </w:trPr>
        <w:tc>
          <w:tcPr>
            <w:tcW w:w="1698" w:type="dxa"/>
            <w:tcBorders>
              <w:top w:val="single" w:color="000000" w:sz="12" w:space="0"/>
              <w:left w:val="single" w:color="000000" w:sz="12" w:space="0"/>
              <w:bottom w:val="single" w:color="000000" w:sz="12" w:space="0"/>
              <w:right w:val="single" w:color="000000" w:sz="12" w:space="0"/>
            </w:tcBorders>
            <w:shd w:val="clear" w:color="000000" w:fill="FFFFFF"/>
            <w:vAlign w:val="center"/>
          </w:tcPr>
          <w:p>
            <w:pPr>
              <w:spacing w:line="360" w:lineRule="auto"/>
              <w:jc w:val="center"/>
              <w:rPr>
                <w:rFonts w:ascii="宋体" w:hAnsi="宋体" w:eastAsia="宋体"/>
              </w:rPr>
            </w:pPr>
            <w:r>
              <w:rPr>
                <w:rFonts w:ascii="宋体" w:hAnsi="宋体" w:eastAsia="宋体"/>
                <w:sz w:val="30"/>
                <w:szCs w:val="30"/>
              </w:rPr>
              <w:t>序号</w:t>
            </w:r>
          </w:p>
        </w:tc>
        <w:tc>
          <w:tcPr>
            <w:tcW w:w="4392" w:type="dxa"/>
            <w:tcBorders>
              <w:top w:val="single" w:color="000000" w:sz="12" w:space="0"/>
              <w:left w:val="single" w:color="000000" w:sz="12" w:space="0"/>
              <w:bottom w:val="single" w:color="000000" w:sz="12" w:space="0"/>
              <w:right w:val="single" w:color="000000" w:sz="12" w:space="0"/>
            </w:tcBorders>
            <w:shd w:val="clear" w:color="000000" w:fill="FFFFFF"/>
            <w:vAlign w:val="center"/>
          </w:tcPr>
          <w:p>
            <w:pPr>
              <w:spacing w:line="360" w:lineRule="auto"/>
              <w:jc w:val="center"/>
              <w:rPr>
                <w:rFonts w:ascii="宋体" w:hAnsi="宋体" w:eastAsia="宋体"/>
              </w:rPr>
            </w:pPr>
            <w:r>
              <w:rPr>
                <w:rFonts w:ascii="宋体" w:hAnsi="宋体" w:eastAsia="宋体"/>
                <w:sz w:val="30"/>
                <w:szCs w:val="30"/>
              </w:rPr>
              <w:t>项目内容</w:t>
            </w:r>
          </w:p>
        </w:tc>
        <w:tc>
          <w:tcPr>
            <w:tcW w:w="3750" w:type="dxa"/>
            <w:tcBorders>
              <w:top w:val="single" w:color="000000" w:sz="12" w:space="0"/>
              <w:left w:val="single" w:color="000000" w:sz="12" w:space="0"/>
              <w:bottom w:val="single" w:color="000000" w:sz="12" w:space="0"/>
              <w:right w:val="single" w:color="000000" w:sz="12" w:space="0"/>
            </w:tcBorders>
            <w:shd w:val="clear" w:color="000000" w:fill="FFFFFF"/>
            <w:vAlign w:val="center"/>
          </w:tcPr>
          <w:p>
            <w:pPr>
              <w:spacing w:line="360" w:lineRule="auto"/>
              <w:jc w:val="center"/>
              <w:rPr>
                <w:rFonts w:ascii="宋体" w:hAnsi="宋体" w:eastAsia="宋体"/>
              </w:rPr>
            </w:pPr>
            <w:r>
              <w:rPr>
                <w:rFonts w:ascii="宋体" w:hAnsi="宋体" w:eastAsia="宋体"/>
                <w:sz w:val="30"/>
                <w:szCs w:val="30"/>
              </w:rPr>
              <w:t>报价（元）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jc w:val="center"/>
        </w:trPr>
        <w:tc>
          <w:tcPr>
            <w:tcW w:w="1698" w:type="dxa"/>
            <w:tcBorders>
              <w:top w:val="single" w:color="000000" w:sz="12" w:space="0"/>
              <w:left w:val="single" w:color="000000" w:sz="12" w:space="0"/>
              <w:bottom w:val="single" w:color="000000" w:sz="12" w:space="0"/>
              <w:right w:val="single" w:color="000000" w:sz="12" w:space="0"/>
            </w:tcBorders>
            <w:shd w:val="clear" w:color="000000" w:fill="FFFFFF"/>
            <w:vAlign w:val="center"/>
          </w:tcPr>
          <w:p>
            <w:pPr>
              <w:spacing w:line="360" w:lineRule="auto"/>
              <w:jc w:val="center"/>
              <w:rPr>
                <w:rFonts w:ascii="宋体" w:hAnsi="宋体" w:eastAsia="宋体"/>
                <w:sz w:val="28"/>
                <w:szCs w:val="28"/>
              </w:rPr>
            </w:pPr>
            <w:r>
              <w:rPr>
                <w:rFonts w:ascii="宋体" w:hAnsi="宋体" w:eastAsia="宋体"/>
                <w:sz w:val="28"/>
                <w:szCs w:val="28"/>
              </w:rPr>
              <w:t>1</w:t>
            </w:r>
          </w:p>
        </w:tc>
        <w:tc>
          <w:tcPr>
            <w:tcW w:w="4392" w:type="dxa"/>
            <w:tcBorders>
              <w:top w:val="single" w:color="000000" w:sz="12" w:space="0"/>
              <w:left w:val="single" w:color="000000" w:sz="12" w:space="0"/>
              <w:bottom w:val="single" w:color="000000" w:sz="12" w:space="0"/>
              <w:right w:val="single" w:color="000000" w:sz="12" w:space="0"/>
            </w:tcBorders>
            <w:shd w:val="clear" w:color="000000" w:fill="FFFFFF"/>
            <w:vAlign w:val="center"/>
          </w:tcPr>
          <w:p>
            <w:pPr>
              <w:spacing w:line="360" w:lineRule="auto"/>
              <w:jc w:val="left"/>
              <w:rPr>
                <w:rFonts w:hint="eastAsia" w:ascii="宋体" w:hAnsi="宋体" w:eastAsia="宋体"/>
                <w:sz w:val="28"/>
                <w:szCs w:val="28"/>
                <w:lang w:eastAsia="zh-CN"/>
              </w:rPr>
            </w:pPr>
            <w:r>
              <w:rPr>
                <w:rFonts w:hint="eastAsia" w:ascii="宋体" w:eastAsia="宋体"/>
                <w:color w:val="333333"/>
                <w:sz w:val="28"/>
                <w:szCs w:val="28"/>
                <w:u w:val="single"/>
                <w:lang w:val="en-US" w:eastAsia="zh-CN"/>
              </w:rPr>
              <w:t>2023年</w:t>
            </w:r>
            <w:r>
              <w:rPr>
                <w:rFonts w:hint="eastAsia" w:ascii="宋体" w:hAnsi="宋体" w:eastAsia="宋体" w:cs="宋体"/>
                <w:color w:val="333333"/>
                <w:sz w:val="28"/>
                <w:szCs w:val="28"/>
                <w:u w:val="single"/>
                <w:lang w:eastAsia="zh-CN"/>
              </w:rPr>
              <w:t>《工程地质》 mooc课程视频制作与运营外包服务项目</w:t>
            </w:r>
          </w:p>
        </w:tc>
        <w:tc>
          <w:tcPr>
            <w:tcW w:w="3750" w:type="dxa"/>
            <w:tcBorders>
              <w:top w:val="single" w:color="000000" w:sz="12" w:space="0"/>
              <w:left w:val="single" w:color="000000" w:sz="12" w:space="0"/>
              <w:bottom w:val="single" w:color="000000" w:sz="12" w:space="0"/>
              <w:right w:val="single" w:color="000000" w:sz="12" w:space="0"/>
            </w:tcBorders>
            <w:shd w:val="clear" w:color="000000" w:fill="FFFFFF"/>
            <w:vAlign w:val="center"/>
          </w:tcPr>
          <w:p>
            <w:pPr>
              <w:spacing w:line="360" w:lineRule="auto"/>
              <w:ind w:firstLine="1100"/>
              <w:jc w:val="left"/>
              <w:rPr>
                <w:rFonts w:ascii="宋体" w:hAnsi="宋体" w:eastAsia="宋体"/>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822" w:hRule="atLeast"/>
          <w:jc w:val="center"/>
        </w:trPr>
        <w:tc>
          <w:tcPr>
            <w:tcW w:w="1698" w:type="dxa"/>
            <w:tcBorders>
              <w:top w:val="single" w:color="000000" w:sz="12" w:space="0"/>
              <w:left w:val="single" w:color="000000" w:sz="12" w:space="0"/>
              <w:bottom w:val="single" w:color="000000" w:sz="12" w:space="0"/>
              <w:right w:val="single" w:color="000000" w:sz="12" w:space="0"/>
            </w:tcBorders>
            <w:shd w:val="clear" w:color="000000" w:fill="FFFFFF"/>
            <w:vAlign w:val="center"/>
          </w:tcPr>
          <w:p>
            <w:pPr>
              <w:spacing w:line="360" w:lineRule="auto"/>
              <w:jc w:val="center"/>
              <w:rPr>
                <w:rFonts w:ascii="宋体" w:hAnsi="宋体" w:eastAsia="宋体"/>
              </w:rPr>
            </w:pPr>
            <w:r>
              <w:rPr>
                <w:rFonts w:ascii="宋体" w:hAnsi="宋体" w:eastAsia="宋体"/>
                <w:sz w:val="30"/>
                <w:szCs w:val="30"/>
              </w:rPr>
              <w:t>合计</w:t>
            </w:r>
          </w:p>
        </w:tc>
        <w:tc>
          <w:tcPr>
            <w:tcW w:w="8142" w:type="dxa"/>
            <w:gridSpan w:val="2"/>
            <w:tcBorders>
              <w:top w:val="single" w:color="000000" w:sz="12" w:space="0"/>
              <w:left w:val="single" w:color="000000" w:sz="12" w:space="0"/>
              <w:bottom w:val="single" w:color="000000" w:sz="12" w:space="0"/>
              <w:right w:val="single" w:color="000000" w:sz="12" w:space="0"/>
            </w:tcBorders>
            <w:shd w:val="clear" w:color="000000" w:fill="FFFFFF"/>
            <w:vAlign w:val="center"/>
          </w:tcPr>
          <w:p>
            <w:pPr>
              <w:spacing w:line="360" w:lineRule="auto"/>
              <w:rPr>
                <w:rFonts w:ascii="宋体" w:hAnsi="宋体" w:eastAsia="宋体"/>
              </w:rPr>
            </w:pPr>
            <w:r>
              <w:rPr>
                <w:rFonts w:ascii="宋体" w:hAnsi="宋体" w:eastAsia="宋体"/>
                <w:sz w:val="30"/>
                <w:szCs w:val="30"/>
              </w:rPr>
              <w:t>大写：                          小写：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jc w:val="center"/>
        </w:trPr>
        <w:tc>
          <w:tcPr>
            <w:tcW w:w="1698" w:type="dxa"/>
            <w:tcBorders>
              <w:top w:val="single" w:color="000000" w:sz="12" w:space="0"/>
              <w:left w:val="single" w:color="000000" w:sz="12" w:space="0"/>
              <w:bottom w:val="single" w:color="000000" w:sz="12" w:space="0"/>
              <w:right w:val="single" w:color="000000" w:sz="12" w:space="0"/>
            </w:tcBorders>
            <w:shd w:val="clear" w:color="000000" w:fill="FFFFFF"/>
            <w:vAlign w:val="center"/>
          </w:tcPr>
          <w:p>
            <w:pPr>
              <w:spacing w:line="360" w:lineRule="auto"/>
              <w:rPr>
                <w:rFonts w:ascii="宋体" w:hAnsi="宋体" w:eastAsia="宋体"/>
              </w:rPr>
            </w:pPr>
            <w:r>
              <w:rPr>
                <w:rFonts w:ascii="宋体" w:hAnsi="宋体" w:eastAsia="宋体"/>
                <w:b/>
                <w:sz w:val="30"/>
                <w:szCs w:val="30"/>
              </w:rPr>
              <w:t>其他说明：</w:t>
            </w:r>
          </w:p>
        </w:tc>
        <w:tc>
          <w:tcPr>
            <w:tcW w:w="8142" w:type="dxa"/>
            <w:gridSpan w:val="2"/>
            <w:tcBorders>
              <w:top w:val="single" w:color="000000" w:sz="12" w:space="0"/>
              <w:left w:val="single" w:color="000000" w:sz="12" w:space="0"/>
              <w:bottom w:val="single" w:color="000000" w:sz="12" w:space="0"/>
              <w:right w:val="single" w:color="000000" w:sz="12" w:space="0"/>
            </w:tcBorders>
            <w:shd w:val="clear" w:color="000000" w:fill="FFFFFF"/>
            <w:vAlign w:val="center"/>
          </w:tcPr>
          <w:p>
            <w:pPr>
              <w:spacing w:line="360" w:lineRule="auto"/>
              <w:rPr>
                <w:b/>
                <w:sz w:val="28"/>
                <w:szCs w:val="28"/>
              </w:rPr>
            </w:pPr>
            <w:r>
              <w:rPr>
                <w:b/>
                <w:sz w:val="28"/>
                <w:szCs w:val="28"/>
              </w:rPr>
              <w:t>1、本投标报价必须以人民币的形式表示。</w:t>
            </w:r>
          </w:p>
          <w:p>
            <w:pPr>
              <w:spacing w:line="360" w:lineRule="auto"/>
              <w:rPr>
                <w:rFonts w:hAnsi="宋体" w:eastAsia="宋体"/>
              </w:rPr>
            </w:pPr>
            <w:r>
              <w:rPr>
                <w:b/>
                <w:sz w:val="28"/>
                <w:szCs w:val="28"/>
              </w:rPr>
              <w:t>2、投标总报价包括完成本项目所需的一切费用。</w:t>
            </w:r>
          </w:p>
        </w:tc>
      </w:tr>
    </w:tbl>
    <w:p>
      <w:pPr>
        <w:spacing w:line="360" w:lineRule="auto"/>
        <w:ind w:firstLine="600"/>
        <w:rPr>
          <w:rFonts w:ascii="宋体" w:hAnsi="宋体" w:eastAsia="宋体"/>
          <w:sz w:val="30"/>
          <w:szCs w:val="30"/>
        </w:rPr>
      </w:pPr>
    </w:p>
    <w:p>
      <w:pPr>
        <w:spacing w:line="360" w:lineRule="auto"/>
        <w:rPr>
          <w:rFonts w:ascii="宋体" w:hAnsi="宋体" w:eastAsia="宋体"/>
          <w:sz w:val="30"/>
          <w:szCs w:val="30"/>
        </w:rPr>
      </w:pPr>
    </w:p>
    <w:p>
      <w:pPr>
        <w:spacing w:line="360" w:lineRule="auto"/>
        <w:rPr>
          <w:rFonts w:ascii="宋体" w:hAnsi="宋体" w:eastAsia="宋体"/>
          <w:sz w:val="28"/>
          <w:szCs w:val="28"/>
        </w:rPr>
      </w:pPr>
      <w:r>
        <w:rPr>
          <w:rFonts w:hint="eastAsia" w:ascii="宋体" w:hAnsi="宋体" w:eastAsia="宋体"/>
          <w:sz w:val="28"/>
          <w:szCs w:val="28"/>
          <w:lang w:eastAsia="zh-CN"/>
        </w:rPr>
        <w:t>投标</w:t>
      </w:r>
      <w:r>
        <w:rPr>
          <w:rFonts w:ascii="宋体" w:hAnsi="宋体" w:eastAsia="宋体"/>
          <w:sz w:val="28"/>
          <w:szCs w:val="28"/>
        </w:rPr>
        <w:t>单位名称：</w:t>
      </w:r>
    </w:p>
    <w:p>
      <w:pPr>
        <w:spacing w:line="360" w:lineRule="auto"/>
        <w:rPr>
          <w:rFonts w:ascii="宋体" w:hAnsi="宋体" w:eastAsia="宋体"/>
          <w:sz w:val="28"/>
          <w:szCs w:val="28"/>
        </w:rPr>
      </w:pPr>
    </w:p>
    <w:p>
      <w:pPr>
        <w:spacing w:line="360" w:lineRule="auto"/>
        <w:rPr>
          <w:rFonts w:ascii="宋体" w:hAnsi="宋体" w:eastAsia="宋体"/>
          <w:sz w:val="28"/>
          <w:szCs w:val="28"/>
          <w:u w:val="single"/>
        </w:rPr>
      </w:pPr>
      <w:r>
        <w:rPr>
          <w:rFonts w:ascii="宋体" w:hAnsi="宋体" w:eastAsia="宋体"/>
          <w:sz w:val="28"/>
          <w:szCs w:val="28"/>
        </w:rPr>
        <w:t>法人或被授权人（签字或盖章）：</w:t>
      </w:r>
    </w:p>
    <w:p>
      <w:pPr>
        <w:spacing w:line="360" w:lineRule="auto"/>
        <w:jc w:val="left"/>
        <w:rPr>
          <w:rFonts w:ascii="宋体" w:hAnsi="宋体" w:eastAsia="宋体"/>
          <w:sz w:val="28"/>
          <w:szCs w:val="28"/>
        </w:rPr>
      </w:pPr>
    </w:p>
    <w:p>
      <w:pPr>
        <w:spacing w:line="360" w:lineRule="auto"/>
        <w:jc w:val="left"/>
        <w:rPr>
          <w:rFonts w:ascii="宋体" w:hAnsi="宋体" w:eastAsia="宋体"/>
          <w:sz w:val="28"/>
          <w:szCs w:val="28"/>
        </w:rPr>
      </w:pPr>
    </w:p>
    <w:p>
      <w:pPr>
        <w:spacing w:line="360" w:lineRule="auto"/>
        <w:ind w:firstLine="4480" w:firstLineChars="1600"/>
        <w:jc w:val="left"/>
      </w:pPr>
      <w:r>
        <w:rPr>
          <w:rFonts w:ascii="宋体" w:hAnsi="宋体" w:eastAsia="宋体"/>
          <w:sz w:val="28"/>
          <w:szCs w:val="28"/>
        </w:rPr>
        <w:t>日期</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幼圆">
    <w:panose1 w:val="02010509060101010101"/>
    <w:charset w:val="86"/>
    <w:family w:val="modern"/>
    <w:pitch w:val="default"/>
    <w:sig w:usb0="00000001" w:usb1="080E0000" w:usb2="00000000" w:usb3="00000000" w:csb0="00040000" w:csb1="00000000"/>
  </w:font>
  <w:font w:name="monospace">
    <w:altName w:val="微软雅黑"/>
    <w:panose1 w:val="00000000000000000000"/>
    <w:charset w:val="00"/>
    <w:family w:val="auto"/>
    <w:pitch w:val="default"/>
    <w:sig w:usb0="00000000" w:usb1="00000000" w:usb2="00000000" w:usb3="00000000" w:csb0="FFFFFFFF" w:csb1="00000000"/>
  </w:font>
  <w:font w:name="华文仿宋">
    <w:altName w:val="仿宋"/>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snapToGrid w:val="0"/>
      <w:jc w:val="center"/>
    </w:pPr>
    <w:r>
      <w:fldChar w:fldCharType="begin"/>
    </w:r>
    <w:r>
      <w:instrText xml:space="preserve">PAGE  \* MERGEFORMAT</w:instrText>
    </w:r>
    <w:r>
      <w:fldChar w:fldCharType="separate"/>
    </w:r>
    <w:r>
      <w:t>2</w:t>
    </w:r>
    <w:r>
      <w:fldChar w:fldCharType="end"/>
    </w:r>
  </w:p>
  <w:p>
    <w:pPr>
      <w:pStyle w:val="23"/>
      <w:snapToGrid w:val="0"/>
      <w:ind w:right="360"/>
      <w:jc w:val="left"/>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bottom w:val="none" w:color="000000" w:sz="0" w:space="0"/>
      </w:pBdr>
      <w:snapToGrid w:val="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bottom w:val="none" w:color="000000" w:sz="0" w:space="0"/>
      </w:pBdr>
      <w:snapToGrid w:val="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15F4D3"/>
    <w:multiLevelType w:val="singleLevel"/>
    <w:tmpl w:val="8015F4D3"/>
    <w:lvl w:ilvl="0" w:tentative="0">
      <w:start w:val="1"/>
      <w:numFmt w:val="chineseCounting"/>
      <w:suff w:val="nothing"/>
      <w:lvlText w:val="%1、"/>
      <w:lvlJc w:val="left"/>
      <w:pPr>
        <w:ind w:left="0" w:firstLine="420"/>
      </w:pPr>
      <w:rPr>
        <w:rFonts w:hint="eastAsia"/>
      </w:rPr>
    </w:lvl>
  </w:abstractNum>
  <w:abstractNum w:abstractNumId="1">
    <w:nsid w:val="2F000000"/>
    <w:multiLevelType w:val="multilevel"/>
    <w:tmpl w:val="2F000000"/>
    <w:lvl w:ilvl="0" w:tentative="0">
      <w:start w:val="1"/>
      <w:numFmt w:val="decimal"/>
      <w:pStyle w:val="56"/>
      <w:suff w:val="nothing"/>
      <w:lvlText w:val="%1、"/>
      <w:lvlJc w:val="left"/>
      <w:rPr>
        <w:w w:val="100"/>
        <w:sz w:val="20"/>
        <w:szCs w:val="20"/>
        <w:shd w:val="clear" w:color="auto" w:fill="auto"/>
      </w:rPr>
    </w:lvl>
    <w:lvl w:ilvl="1" w:tentative="0">
      <w:start w:val="1"/>
      <w:numFmt w:val="decimal"/>
      <w:suff w:val="nothing"/>
      <w:lvlText w:val="%1、"/>
      <w:lvlJc w:val="left"/>
      <w:rPr>
        <w:w w:val="100"/>
        <w:sz w:val="20"/>
        <w:szCs w:val="20"/>
        <w:shd w:val="clear" w:color="auto" w:fill="auto"/>
      </w:rPr>
    </w:lvl>
    <w:lvl w:ilvl="2" w:tentative="0">
      <w:start w:val="1"/>
      <w:numFmt w:val="decimal"/>
      <w:suff w:val="nothing"/>
      <w:lvlText w:val="%1、"/>
      <w:lvlJc w:val="left"/>
      <w:rPr>
        <w:w w:val="100"/>
        <w:sz w:val="20"/>
        <w:szCs w:val="20"/>
        <w:shd w:val="clear" w:color="auto" w:fill="auto"/>
      </w:rPr>
    </w:lvl>
    <w:lvl w:ilvl="3" w:tentative="0">
      <w:start w:val="1"/>
      <w:numFmt w:val="decimal"/>
      <w:suff w:val="nothing"/>
      <w:lvlText w:val="%1、"/>
      <w:lvlJc w:val="left"/>
      <w:rPr>
        <w:w w:val="100"/>
        <w:sz w:val="20"/>
        <w:szCs w:val="20"/>
        <w:shd w:val="clear" w:color="auto" w:fill="auto"/>
      </w:rPr>
    </w:lvl>
    <w:lvl w:ilvl="4" w:tentative="0">
      <w:start w:val="1"/>
      <w:numFmt w:val="decimal"/>
      <w:suff w:val="nothing"/>
      <w:lvlText w:val="%1、"/>
      <w:lvlJc w:val="left"/>
      <w:rPr>
        <w:w w:val="100"/>
        <w:sz w:val="20"/>
        <w:szCs w:val="20"/>
        <w:shd w:val="clear" w:color="auto" w:fill="auto"/>
      </w:rPr>
    </w:lvl>
    <w:lvl w:ilvl="5" w:tentative="0">
      <w:start w:val="1"/>
      <w:numFmt w:val="decimal"/>
      <w:suff w:val="nothing"/>
      <w:lvlText w:val="%1、"/>
      <w:lvlJc w:val="left"/>
      <w:rPr>
        <w:w w:val="100"/>
        <w:sz w:val="20"/>
        <w:szCs w:val="20"/>
        <w:shd w:val="clear" w:color="auto" w:fill="auto"/>
      </w:rPr>
    </w:lvl>
    <w:lvl w:ilvl="6" w:tentative="0">
      <w:start w:val="1"/>
      <w:numFmt w:val="decimal"/>
      <w:suff w:val="nothing"/>
      <w:lvlText w:val="%1、"/>
      <w:lvlJc w:val="left"/>
      <w:rPr>
        <w:w w:val="100"/>
        <w:sz w:val="20"/>
        <w:szCs w:val="20"/>
        <w:shd w:val="clear" w:color="auto" w:fill="auto"/>
      </w:rPr>
    </w:lvl>
    <w:lvl w:ilvl="7" w:tentative="0">
      <w:start w:val="1"/>
      <w:numFmt w:val="decimal"/>
      <w:suff w:val="nothing"/>
      <w:lvlText w:val="%1、"/>
      <w:lvlJc w:val="left"/>
      <w:rPr>
        <w:w w:val="100"/>
        <w:sz w:val="20"/>
        <w:szCs w:val="20"/>
        <w:shd w:val="clear" w:color="auto" w:fill="auto"/>
      </w:rPr>
    </w:lvl>
    <w:lvl w:ilvl="8" w:tentative="0">
      <w:start w:val="1"/>
      <w:numFmt w:val="decimal"/>
      <w:suff w:val="nothing"/>
      <w:lvlText w:val="%1、"/>
      <w:lvlJc w:val="left"/>
      <w:rPr>
        <w:w w:val="100"/>
        <w:sz w:val="20"/>
        <w:szCs w:val="20"/>
        <w:shd w:val="clear" w:color="auto" w:fill="auto"/>
      </w:rPr>
    </w:lvl>
  </w:abstractNum>
  <w:abstractNum w:abstractNumId="2">
    <w:nsid w:val="37463135"/>
    <w:multiLevelType w:val="multilevel"/>
    <w:tmpl w:val="37463135"/>
    <w:lvl w:ilvl="0" w:tentative="0">
      <w:start w:val="1"/>
      <w:numFmt w:val="decimal"/>
      <w:lvlText w:val="%1."/>
      <w:lvlJc w:val="left"/>
      <w:pPr>
        <w:ind w:left="425" w:hanging="425"/>
      </w:pPr>
      <w:rPr>
        <w:rFonts w:hint="default" w:ascii="Times New Roman" w:hAnsi="Times New Roman" w:eastAsia="宋体" w:cs="Times New Roman"/>
      </w:rPr>
    </w:lvl>
    <w:lvl w:ilvl="1" w:tentative="0">
      <w:start w:val="1"/>
      <w:numFmt w:val="decimal"/>
      <w:lvlText w:val="%1.%2."/>
      <w:lvlJc w:val="left"/>
      <w:pPr>
        <w:ind w:left="567" w:hanging="567"/>
      </w:pPr>
      <w:rPr>
        <w:rFonts w:hint="default" w:ascii="Times New Roman" w:hAnsi="Times New Roman" w:eastAsia="宋体" w:cs="Times New Roman"/>
      </w:rPr>
    </w:lvl>
    <w:lvl w:ilvl="2" w:tentative="0">
      <w:start w:val="1"/>
      <w:numFmt w:val="decimal"/>
      <w:lvlText w:val="%1.%2.%3."/>
      <w:lvlJc w:val="left"/>
      <w:pPr>
        <w:ind w:left="709" w:hanging="709"/>
      </w:pPr>
      <w:rPr>
        <w:rFonts w:hint="default" w:ascii="Times New Roman" w:hAnsi="Times New Roman" w:eastAsia="宋体" w:cs="Times New Roman"/>
      </w:rPr>
    </w:lvl>
    <w:lvl w:ilvl="3" w:tentative="0">
      <w:start w:val="1"/>
      <w:numFmt w:val="decimal"/>
      <w:lvlText w:val="%1.%2.%3.%4."/>
      <w:lvlJc w:val="left"/>
      <w:pPr>
        <w:ind w:left="851" w:hanging="851"/>
      </w:pPr>
      <w:rPr>
        <w:rFonts w:hint="default" w:ascii="Times New Roman" w:hAnsi="Times New Roman" w:eastAsia="宋体" w:cs="Times New Roman"/>
      </w:rPr>
    </w:lvl>
    <w:lvl w:ilvl="4" w:tentative="0">
      <w:start w:val="1"/>
      <w:numFmt w:val="decimal"/>
      <w:lvlText w:val="...."/>
      <w:lvlJc w:val="left"/>
      <w:pPr>
        <w:ind w:left="992" w:hanging="992"/>
      </w:pPr>
      <w:rPr>
        <w:rFonts w:hint="default" w:ascii="Times New Roman" w:hAnsi="Times New Roman" w:eastAsia="宋体" w:cs="Times New Roman"/>
      </w:rPr>
    </w:lvl>
    <w:lvl w:ilvl="5" w:tentative="0">
      <w:start w:val="1"/>
      <w:numFmt w:val="decimal"/>
      <w:lvlText w:val="%1.%2.%3.%4.%5.%6."/>
      <w:lvlJc w:val="left"/>
      <w:pPr>
        <w:ind w:left="1134" w:hanging="1134"/>
      </w:pPr>
      <w:rPr>
        <w:rFonts w:hint="default" w:ascii="Times New Roman" w:hAnsi="Times New Roman" w:eastAsia="宋体" w:cs="Times New Roman"/>
      </w:rPr>
    </w:lvl>
    <w:lvl w:ilvl="6" w:tentative="0">
      <w:start w:val="1"/>
      <w:numFmt w:val="decimal"/>
      <w:lvlText w:val="%1.%2.%3.%4.%5.%6.."/>
      <w:lvlJc w:val="left"/>
      <w:pPr>
        <w:ind w:left="1276" w:hanging="1276"/>
      </w:pPr>
      <w:rPr>
        <w:rFonts w:hint="default" w:ascii="Times New Roman" w:hAnsi="Times New Roman" w:eastAsia="宋体" w:cs="Times New Roman"/>
      </w:rPr>
    </w:lvl>
    <w:lvl w:ilvl="7" w:tentative="0">
      <w:start w:val="1"/>
      <w:numFmt w:val="decimal"/>
      <w:lvlText w:val="%1.%2.%3.%4.%5.%6..%8."/>
      <w:lvlJc w:val="left"/>
      <w:pPr>
        <w:ind w:left="1418" w:hanging="1418"/>
      </w:pPr>
      <w:rPr>
        <w:rFonts w:hint="default" w:ascii="Times New Roman" w:hAnsi="Times New Roman" w:eastAsia="宋体" w:cs="Times New Roman"/>
      </w:rPr>
    </w:lvl>
    <w:lvl w:ilvl="8" w:tentative="0">
      <w:start w:val="1"/>
      <w:numFmt w:val="decimal"/>
      <w:lvlText w:val="%1.%2.%3.%4.%5.%6..%8.%9."/>
      <w:lvlJc w:val="left"/>
      <w:pPr>
        <w:ind w:left="1559" w:hanging="1559"/>
      </w:pPr>
      <w:rPr>
        <w:rFonts w:hint="default" w:ascii="Times New Roman" w:hAnsi="Times New Roman" w:eastAsia="宋体" w:cs="Times New Roman"/>
      </w:rPr>
    </w:lvl>
  </w:abstractNum>
  <w:num w:numId="1">
    <w:abstractNumId w:val="1"/>
  </w:num>
  <w:num w:numId="2">
    <w:abstractNumId w:val="0"/>
  </w:num>
  <w:num w:numId="3">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bordersDoNotSurroundHeader w:val="1"/>
  <w:bordersDoNotSurroundFooter w:val="1"/>
  <w:documentProtection w:enforcement="0"/>
  <w:defaultTabStop w:val="42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2"/>
  </w:compat>
  <w:docVars>
    <w:docVar w:name="commondata" w:val="eyJoZGlkIjoiYzViYTA1YWNmYmEwMTFhY2VkZjFmMzY2OWMzYzU2Y2UifQ=="/>
  </w:docVars>
  <w:rsids>
    <w:rsidRoot w:val="00681BC8"/>
    <w:rsid w:val="000B1C02"/>
    <w:rsid w:val="000D0672"/>
    <w:rsid w:val="00110AB4"/>
    <w:rsid w:val="002B36BB"/>
    <w:rsid w:val="003414D9"/>
    <w:rsid w:val="003B7E5E"/>
    <w:rsid w:val="003E7FCD"/>
    <w:rsid w:val="00497AB8"/>
    <w:rsid w:val="004B6AD0"/>
    <w:rsid w:val="00681BC8"/>
    <w:rsid w:val="006B6BD6"/>
    <w:rsid w:val="00863F6B"/>
    <w:rsid w:val="009D6E80"/>
    <w:rsid w:val="00B1488B"/>
    <w:rsid w:val="00B50C91"/>
    <w:rsid w:val="00BA4D7A"/>
    <w:rsid w:val="00C64061"/>
    <w:rsid w:val="00DF2728"/>
    <w:rsid w:val="00E5430C"/>
    <w:rsid w:val="00F264E3"/>
    <w:rsid w:val="00F4137D"/>
    <w:rsid w:val="00F83CA6"/>
    <w:rsid w:val="00FE70AB"/>
    <w:rsid w:val="04022607"/>
    <w:rsid w:val="05FC2EAD"/>
    <w:rsid w:val="09565C05"/>
    <w:rsid w:val="0FA12600"/>
    <w:rsid w:val="10386925"/>
    <w:rsid w:val="11A762C5"/>
    <w:rsid w:val="13207779"/>
    <w:rsid w:val="138055EC"/>
    <w:rsid w:val="15F11C59"/>
    <w:rsid w:val="185558D5"/>
    <w:rsid w:val="288151E5"/>
    <w:rsid w:val="29911CEE"/>
    <w:rsid w:val="2AA84B08"/>
    <w:rsid w:val="2DF00D6D"/>
    <w:rsid w:val="2E301307"/>
    <w:rsid w:val="30A95D0D"/>
    <w:rsid w:val="328E41AE"/>
    <w:rsid w:val="34425D2A"/>
    <w:rsid w:val="3AF14118"/>
    <w:rsid w:val="3FD039E1"/>
    <w:rsid w:val="40122285"/>
    <w:rsid w:val="443C3C9C"/>
    <w:rsid w:val="4F9179F7"/>
    <w:rsid w:val="50856C8D"/>
    <w:rsid w:val="51DD1DC6"/>
    <w:rsid w:val="530A38B1"/>
    <w:rsid w:val="55A06E1A"/>
    <w:rsid w:val="5D752343"/>
    <w:rsid w:val="64416B09"/>
    <w:rsid w:val="666F7767"/>
    <w:rsid w:val="6BF13617"/>
    <w:rsid w:val="6CC5776E"/>
    <w:rsid w:val="6D522236"/>
    <w:rsid w:val="6FB846B1"/>
    <w:rsid w:val="70FD7B7E"/>
    <w:rsid w:val="74693C99"/>
    <w:rsid w:val="792D0B3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7" w:semiHidden="0" w:name="heading 1"/>
    <w:lsdException w:qFormat="1" w:unhideWhenUsed="0" w:uiPriority="8" w:semiHidden="0" w:name="heading 2"/>
    <w:lsdException w:qFormat="1" w:unhideWhenUsed="0" w:uiPriority="9" w:semiHidden="0" w:name="heading 3"/>
    <w:lsdException w:qFormat="1" w:unhideWhenUsed="0" w:uiPriority="10" w:semiHidden="0" w:name="heading 4"/>
    <w:lsdException w:qFormat="1" w:unhideWhenUsed="0" w:uiPriority="11" w:semiHidden="0" w:name="heading 5"/>
    <w:lsdException w:qFormat="1" w:unhideWhenUsed="0" w:uiPriority="12" w:semiHidden="0" w:name="heading 6"/>
    <w:lsdException w:qFormat="1" w:unhideWhenUsed="0" w:uiPriority="13" w:semiHidden="0" w:name="heading 7"/>
    <w:lsdException w:qFormat="1" w:unhideWhenUsed="0" w:uiPriority="14" w:semiHidden="0" w:name="heading 8"/>
    <w:lsdException w:qFormat="1" w:unhideWhenUsed="0" w:uiPriority="15"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28" w:name="toc 1"/>
    <w:lsdException w:qFormat="1" w:unhideWhenUsed="0" w:uiPriority="29" w:name="toc 2"/>
    <w:lsdException w:qFormat="1" w:uiPriority="30" w:semiHidden="0" w:name="toc 3"/>
    <w:lsdException w:qFormat="1" w:uiPriority="31" w:semiHidden="0" w:name="toc 4"/>
    <w:lsdException w:qFormat="1" w:uiPriority="32" w:semiHidden="0" w:name="toc 5"/>
    <w:lsdException w:qFormat="1" w:uiPriority="33" w:semiHidden="0" w:name="toc 6"/>
    <w:lsdException w:qFormat="1" w:uiPriority="34" w:semiHidden="0" w:name="toc 7"/>
    <w:lsdException w:qFormat="1" w:uiPriority="35" w:semiHidden="0" w:name="toc 8"/>
    <w:lsdException w:qFormat="1" w:uiPriority="36"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6"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6"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18"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jc w:val="both"/>
    </w:pPr>
    <w:rPr>
      <w:rFonts w:ascii="Times New Roman" w:hAnsi="Times New Roman" w:eastAsia="Times New Roman" w:cs="黑体"/>
      <w:sz w:val="21"/>
      <w:szCs w:val="21"/>
      <w:lang w:val="en-US" w:eastAsia="zh-CN" w:bidi="ar-SA"/>
    </w:rPr>
  </w:style>
  <w:style w:type="paragraph" w:styleId="6">
    <w:name w:val="heading 1"/>
    <w:next w:val="1"/>
    <w:qFormat/>
    <w:uiPriority w:val="7"/>
    <w:pPr>
      <w:jc w:val="both"/>
      <w:outlineLvl w:val="0"/>
    </w:pPr>
    <w:rPr>
      <w:rFonts w:ascii="Times New Roman" w:hAnsi="Times New Roman" w:eastAsia="Times New Roman" w:cs="黑体"/>
      <w:sz w:val="28"/>
      <w:szCs w:val="28"/>
      <w:lang w:val="en-US" w:eastAsia="zh-CN" w:bidi="ar-SA"/>
    </w:rPr>
  </w:style>
  <w:style w:type="paragraph" w:styleId="7">
    <w:name w:val="heading 2"/>
    <w:basedOn w:val="1"/>
    <w:next w:val="1"/>
    <w:qFormat/>
    <w:uiPriority w:val="8"/>
    <w:pPr>
      <w:keepNext/>
      <w:keepLines/>
      <w:outlineLvl w:val="1"/>
    </w:pPr>
    <w:rPr>
      <w:rFonts w:ascii="Arial" w:hAnsi="Arial" w:eastAsia="Arial"/>
      <w:b/>
      <w:sz w:val="32"/>
      <w:szCs w:val="32"/>
    </w:rPr>
  </w:style>
  <w:style w:type="paragraph" w:styleId="8">
    <w:name w:val="heading 3"/>
    <w:basedOn w:val="1"/>
    <w:next w:val="1"/>
    <w:qFormat/>
    <w:uiPriority w:val="9"/>
    <w:pPr>
      <w:ind w:left="1000" w:hanging="400"/>
      <w:outlineLvl w:val="2"/>
    </w:pPr>
  </w:style>
  <w:style w:type="paragraph" w:styleId="9">
    <w:name w:val="heading 4"/>
    <w:basedOn w:val="1"/>
    <w:next w:val="1"/>
    <w:qFormat/>
    <w:uiPriority w:val="10"/>
    <w:pPr>
      <w:ind w:left="1200" w:hanging="400"/>
      <w:outlineLvl w:val="3"/>
    </w:pPr>
    <w:rPr>
      <w:b/>
    </w:rPr>
  </w:style>
  <w:style w:type="paragraph" w:styleId="10">
    <w:name w:val="heading 5"/>
    <w:next w:val="1"/>
    <w:qFormat/>
    <w:uiPriority w:val="11"/>
    <w:pPr>
      <w:ind w:left="1400" w:hanging="400"/>
      <w:jc w:val="both"/>
      <w:outlineLvl w:val="4"/>
    </w:pPr>
    <w:rPr>
      <w:rFonts w:ascii="Times New Roman" w:hAnsi="Times New Roman" w:eastAsia="Times New Roman" w:cs="黑体"/>
      <w:sz w:val="21"/>
      <w:szCs w:val="21"/>
      <w:lang w:val="en-US" w:eastAsia="zh-CN" w:bidi="ar-SA"/>
    </w:rPr>
  </w:style>
  <w:style w:type="paragraph" w:styleId="11">
    <w:name w:val="heading 6"/>
    <w:next w:val="1"/>
    <w:qFormat/>
    <w:uiPriority w:val="12"/>
    <w:pPr>
      <w:ind w:left="1600" w:hanging="400"/>
      <w:jc w:val="both"/>
      <w:outlineLvl w:val="5"/>
    </w:pPr>
    <w:rPr>
      <w:rFonts w:ascii="Times New Roman" w:hAnsi="Times New Roman" w:eastAsia="Times New Roman" w:cs="黑体"/>
      <w:b/>
      <w:sz w:val="21"/>
      <w:szCs w:val="21"/>
      <w:lang w:val="en-US" w:eastAsia="zh-CN" w:bidi="ar-SA"/>
    </w:rPr>
  </w:style>
  <w:style w:type="paragraph" w:styleId="12">
    <w:name w:val="heading 7"/>
    <w:next w:val="1"/>
    <w:qFormat/>
    <w:uiPriority w:val="13"/>
    <w:pPr>
      <w:ind w:left="1800" w:hanging="400"/>
      <w:jc w:val="both"/>
      <w:outlineLvl w:val="6"/>
    </w:pPr>
    <w:rPr>
      <w:rFonts w:ascii="Times New Roman" w:hAnsi="Times New Roman" w:eastAsia="Times New Roman" w:cs="黑体"/>
      <w:sz w:val="21"/>
      <w:szCs w:val="21"/>
      <w:lang w:val="en-US" w:eastAsia="zh-CN" w:bidi="ar-SA"/>
    </w:rPr>
  </w:style>
  <w:style w:type="paragraph" w:styleId="13">
    <w:name w:val="heading 8"/>
    <w:next w:val="1"/>
    <w:qFormat/>
    <w:uiPriority w:val="14"/>
    <w:pPr>
      <w:ind w:left="2000" w:hanging="400"/>
      <w:jc w:val="both"/>
      <w:outlineLvl w:val="7"/>
    </w:pPr>
    <w:rPr>
      <w:rFonts w:ascii="Times New Roman" w:hAnsi="Times New Roman" w:eastAsia="Times New Roman" w:cs="黑体"/>
      <w:sz w:val="21"/>
      <w:szCs w:val="21"/>
      <w:lang w:val="en-US" w:eastAsia="zh-CN" w:bidi="ar-SA"/>
    </w:rPr>
  </w:style>
  <w:style w:type="paragraph" w:styleId="14">
    <w:name w:val="heading 9"/>
    <w:next w:val="1"/>
    <w:qFormat/>
    <w:uiPriority w:val="15"/>
    <w:pPr>
      <w:ind w:left="2200" w:hanging="400"/>
      <w:jc w:val="both"/>
      <w:outlineLvl w:val="8"/>
    </w:pPr>
    <w:rPr>
      <w:rFonts w:ascii="Times New Roman" w:hAnsi="Times New Roman" w:eastAsia="Times New Roman" w:cs="黑体"/>
      <w:sz w:val="21"/>
      <w:szCs w:val="21"/>
      <w:lang w:val="en-US" w:eastAsia="zh-CN" w:bidi="ar-SA"/>
    </w:rPr>
  </w:style>
  <w:style w:type="character" w:default="1" w:styleId="35">
    <w:name w:val="Default Paragraph Font"/>
    <w:unhideWhenUsed/>
    <w:qFormat/>
    <w:uiPriority w:val="1"/>
  </w:style>
  <w:style w:type="table" w:default="1" w:styleId="34">
    <w:name w:val="Normal Table"/>
    <w:unhideWhenUsed/>
    <w:qFormat/>
    <w:uiPriority w:val="99"/>
    <w:tblPr>
      <w:tblCellMar>
        <w:top w:w="0" w:type="dxa"/>
        <w:left w:w="108" w:type="dxa"/>
        <w:bottom w:w="0" w:type="dxa"/>
        <w:right w:w="108" w:type="dxa"/>
      </w:tblCellMar>
    </w:tblPr>
  </w:style>
  <w:style w:type="paragraph" w:styleId="2">
    <w:name w:val="Body Text First Indent 2"/>
    <w:basedOn w:val="3"/>
    <w:next w:val="5"/>
    <w:qFormat/>
    <w:uiPriority w:val="0"/>
    <w:pPr>
      <w:ind w:left="420" w:firstLine="420"/>
    </w:pPr>
    <w:rPr>
      <w:rFonts w:ascii="Times New Roman" w:hAnsi="Times New Roman" w:eastAsia="Times New Roman"/>
      <w:sz w:val="20"/>
      <w:szCs w:val="20"/>
    </w:rPr>
  </w:style>
  <w:style w:type="paragraph" w:styleId="3">
    <w:name w:val="Body Text Indent"/>
    <w:basedOn w:val="1"/>
    <w:next w:val="4"/>
    <w:qFormat/>
    <w:uiPriority w:val="0"/>
    <w:pPr>
      <w:widowControl/>
      <w:ind w:firstLine="630"/>
    </w:pPr>
    <w:rPr>
      <w:sz w:val="32"/>
      <w:szCs w:val="32"/>
    </w:rPr>
  </w:style>
  <w:style w:type="paragraph" w:styleId="4">
    <w:name w:val="envelope return"/>
    <w:basedOn w:val="1"/>
    <w:qFormat/>
    <w:uiPriority w:val="0"/>
    <w:rPr>
      <w:rFonts w:ascii="Arial" w:hAnsi="Arial" w:eastAsia="Arial"/>
      <w:sz w:val="20"/>
      <w:szCs w:val="20"/>
    </w:rPr>
  </w:style>
  <w:style w:type="paragraph" w:styleId="5">
    <w:name w:val="Normal Indent"/>
    <w:basedOn w:val="1"/>
    <w:qFormat/>
    <w:uiPriority w:val="0"/>
    <w:pPr>
      <w:ind w:firstLine="420"/>
    </w:pPr>
    <w:rPr>
      <w:rFonts w:ascii="幼圆" w:eastAsia="幼圆"/>
      <w:sz w:val="24"/>
      <w:szCs w:val="20"/>
    </w:rPr>
  </w:style>
  <w:style w:type="paragraph" w:styleId="15">
    <w:name w:val="toc 7"/>
    <w:next w:val="1"/>
    <w:unhideWhenUsed/>
    <w:qFormat/>
    <w:uiPriority w:val="34"/>
    <w:pPr>
      <w:ind w:left="2550"/>
      <w:jc w:val="both"/>
    </w:pPr>
    <w:rPr>
      <w:rFonts w:ascii="Times New Roman" w:hAnsi="Times New Roman" w:eastAsia="Times New Roman" w:cs="黑体"/>
      <w:sz w:val="21"/>
      <w:szCs w:val="21"/>
      <w:lang w:val="en-US" w:eastAsia="zh-CN" w:bidi="ar-SA"/>
    </w:rPr>
  </w:style>
  <w:style w:type="paragraph" w:styleId="16">
    <w:name w:val="annotation text"/>
    <w:basedOn w:val="1"/>
    <w:link w:val="73"/>
    <w:qFormat/>
    <w:uiPriority w:val="0"/>
  </w:style>
  <w:style w:type="paragraph" w:styleId="17">
    <w:name w:val="Body Text"/>
    <w:basedOn w:val="1"/>
    <w:qFormat/>
    <w:uiPriority w:val="0"/>
    <w:rPr>
      <w:rFonts w:ascii="宋体" w:hAnsi="宋体" w:eastAsia="宋体"/>
      <w:sz w:val="24"/>
      <w:szCs w:val="24"/>
    </w:rPr>
  </w:style>
  <w:style w:type="paragraph" w:styleId="18">
    <w:name w:val="toc 5"/>
    <w:next w:val="1"/>
    <w:unhideWhenUsed/>
    <w:qFormat/>
    <w:uiPriority w:val="32"/>
    <w:pPr>
      <w:ind w:left="1700"/>
      <w:jc w:val="both"/>
    </w:pPr>
    <w:rPr>
      <w:rFonts w:ascii="Times New Roman" w:hAnsi="Times New Roman" w:eastAsia="Times New Roman" w:cs="黑体"/>
      <w:sz w:val="21"/>
      <w:szCs w:val="21"/>
      <w:lang w:val="en-US" w:eastAsia="zh-CN" w:bidi="ar-SA"/>
    </w:rPr>
  </w:style>
  <w:style w:type="paragraph" w:styleId="19">
    <w:name w:val="toc 3"/>
    <w:next w:val="1"/>
    <w:unhideWhenUsed/>
    <w:qFormat/>
    <w:uiPriority w:val="30"/>
    <w:pPr>
      <w:ind w:left="850"/>
      <w:jc w:val="both"/>
    </w:pPr>
    <w:rPr>
      <w:rFonts w:ascii="Times New Roman" w:hAnsi="Times New Roman" w:eastAsia="Times New Roman" w:cs="黑体"/>
      <w:sz w:val="21"/>
      <w:szCs w:val="21"/>
      <w:lang w:val="en-US" w:eastAsia="zh-CN" w:bidi="ar-SA"/>
    </w:rPr>
  </w:style>
  <w:style w:type="paragraph" w:styleId="20">
    <w:name w:val="Plain Text"/>
    <w:basedOn w:val="1"/>
    <w:qFormat/>
    <w:uiPriority w:val="0"/>
    <w:rPr>
      <w:rFonts w:ascii="宋体" w:hAnsi="宋体" w:eastAsia="Courier New"/>
      <w:sz w:val="20"/>
      <w:szCs w:val="20"/>
    </w:rPr>
  </w:style>
  <w:style w:type="paragraph" w:styleId="21">
    <w:name w:val="toc 8"/>
    <w:next w:val="1"/>
    <w:unhideWhenUsed/>
    <w:qFormat/>
    <w:uiPriority w:val="35"/>
    <w:pPr>
      <w:ind w:left="2975"/>
      <w:jc w:val="both"/>
    </w:pPr>
    <w:rPr>
      <w:rFonts w:ascii="Times New Roman" w:hAnsi="Times New Roman" w:eastAsia="Times New Roman" w:cs="黑体"/>
      <w:sz w:val="21"/>
      <w:szCs w:val="21"/>
      <w:lang w:val="en-US" w:eastAsia="zh-CN" w:bidi="ar-SA"/>
    </w:rPr>
  </w:style>
  <w:style w:type="paragraph" w:styleId="22">
    <w:name w:val="Balloon Text"/>
    <w:basedOn w:val="1"/>
    <w:link w:val="75"/>
    <w:qFormat/>
    <w:uiPriority w:val="0"/>
    <w:rPr>
      <w:sz w:val="18"/>
      <w:szCs w:val="18"/>
    </w:rPr>
  </w:style>
  <w:style w:type="paragraph" w:styleId="23">
    <w:name w:val="footer"/>
    <w:basedOn w:val="1"/>
    <w:qFormat/>
    <w:uiPriority w:val="0"/>
    <w:pPr>
      <w:tabs>
        <w:tab w:val="center" w:pos="4153"/>
        <w:tab w:val="right" w:pos="8306"/>
      </w:tabs>
    </w:pPr>
    <w:rPr>
      <w:sz w:val="18"/>
      <w:szCs w:val="18"/>
    </w:rPr>
  </w:style>
  <w:style w:type="paragraph" w:styleId="24">
    <w:name w:val="header"/>
    <w:basedOn w:val="1"/>
    <w:qFormat/>
    <w:uiPriority w:val="0"/>
    <w:pPr>
      <w:tabs>
        <w:tab w:val="center" w:pos="4153"/>
        <w:tab w:val="right" w:pos="8306"/>
      </w:tabs>
      <w:jc w:val="center"/>
    </w:pPr>
    <w:rPr>
      <w:sz w:val="18"/>
      <w:szCs w:val="18"/>
    </w:rPr>
  </w:style>
  <w:style w:type="paragraph" w:styleId="25">
    <w:name w:val="toc 1"/>
    <w:basedOn w:val="1"/>
    <w:next w:val="1"/>
    <w:semiHidden/>
    <w:qFormat/>
    <w:uiPriority w:val="28"/>
  </w:style>
  <w:style w:type="paragraph" w:styleId="26">
    <w:name w:val="toc 4"/>
    <w:next w:val="1"/>
    <w:unhideWhenUsed/>
    <w:qFormat/>
    <w:uiPriority w:val="31"/>
    <w:pPr>
      <w:ind w:left="1275"/>
      <w:jc w:val="both"/>
    </w:pPr>
    <w:rPr>
      <w:rFonts w:ascii="Times New Roman" w:hAnsi="Times New Roman" w:eastAsia="Times New Roman" w:cs="黑体"/>
      <w:sz w:val="21"/>
      <w:szCs w:val="21"/>
      <w:lang w:val="en-US" w:eastAsia="zh-CN" w:bidi="ar-SA"/>
    </w:rPr>
  </w:style>
  <w:style w:type="paragraph" w:styleId="27">
    <w:name w:val="Subtitle"/>
    <w:qFormat/>
    <w:uiPriority w:val="16"/>
    <w:pPr>
      <w:jc w:val="center"/>
    </w:pPr>
    <w:rPr>
      <w:rFonts w:ascii="Times New Roman" w:hAnsi="Times New Roman" w:eastAsia="Times New Roman" w:cs="黑体"/>
      <w:sz w:val="24"/>
      <w:szCs w:val="24"/>
      <w:lang w:val="en-US" w:eastAsia="zh-CN" w:bidi="ar-SA"/>
    </w:rPr>
  </w:style>
  <w:style w:type="paragraph" w:styleId="28">
    <w:name w:val="toc 6"/>
    <w:next w:val="1"/>
    <w:unhideWhenUsed/>
    <w:qFormat/>
    <w:uiPriority w:val="33"/>
    <w:pPr>
      <w:ind w:left="2125"/>
      <w:jc w:val="both"/>
    </w:pPr>
    <w:rPr>
      <w:rFonts w:ascii="Times New Roman" w:hAnsi="Times New Roman" w:eastAsia="Times New Roman" w:cs="黑体"/>
      <w:sz w:val="21"/>
      <w:szCs w:val="21"/>
      <w:lang w:val="en-US" w:eastAsia="zh-CN" w:bidi="ar-SA"/>
    </w:rPr>
  </w:style>
  <w:style w:type="paragraph" w:styleId="29">
    <w:name w:val="toc 2"/>
    <w:basedOn w:val="1"/>
    <w:next w:val="1"/>
    <w:semiHidden/>
    <w:qFormat/>
    <w:uiPriority w:val="29"/>
    <w:pPr>
      <w:ind w:left="420"/>
    </w:pPr>
  </w:style>
  <w:style w:type="paragraph" w:styleId="30">
    <w:name w:val="toc 9"/>
    <w:next w:val="1"/>
    <w:unhideWhenUsed/>
    <w:qFormat/>
    <w:uiPriority w:val="36"/>
    <w:pPr>
      <w:ind w:left="3400"/>
      <w:jc w:val="both"/>
    </w:pPr>
    <w:rPr>
      <w:rFonts w:ascii="Times New Roman" w:hAnsi="Times New Roman" w:eastAsia="Times New Roman" w:cs="黑体"/>
      <w:sz w:val="21"/>
      <w:szCs w:val="21"/>
      <w:lang w:val="en-US" w:eastAsia="zh-CN" w:bidi="ar-SA"/>
    </w:rPr>
  </w:style>
  <w:style w:type="paragraph" w:styleId="31">
    <w:name w:val="Normal (Web)"/>
    <w:basedOn w:val="1"/>
    <w:qFormat/>
    <w:uiPriority w:val="0"/>
    <w:pPr>
      <w:widowControl w:val="0"/>
    </w:pPr>
    <w:rPr>
      <w:rFonts w:ascii="Calibri" w:hAnsi="Calibri" w:eastAsia="宋体" w:cs="Calibri"/>
      <w:kern w:val="2"/>
      <w:sz w:val="24"/>
      <w:szCs w:val="24"/>
    </w:rPr>
  </w:style>
  <w:style w:type="paragraph" w:styleId="32">
    <w:name w:val="Title"/>
    <w:qFormat/>
    <w:uiPriority w:val="6"/>
    <w:pPr>
      <w:jc w:val="center"/>
    </w:pPr>
    <w:rPr>
      <w:rFonts w:ascii="Times New Roman" w:hAnsi="Times New Roman" w:eastAsia="Times New Roman" w:cs="黑体"/>
      <w:b/>
      <w:sz w:val="32"/>
      <w:szCs w:val="32"/>
      <w:lang w:val="en-US" w:eastAsia="zh-CN" w:bidi="ar-SA"/>
    </w:rPr>
  </w:style>
  <w:style w:type="paragraph" w:styleId="33">
    <w:name w:val="annotation subject"/>
    <w:basedOn w:val="16"/>
    <w:next w:val="16"/>
    <w:link w:val="74"/>
    <w:qFormat/>
    <w:uiPriority w:val="0"/>
    <w:rPr>
      <w:b/>
      <w:sz w:val="20"/>
      <w:szCs w:val="20"/>
    </w:rPr>
  </w:style>
  <w:style w:type="character" w:styleId="36">
    <w:name w:val="Strong"/>
    <w:basedOn w:val="35"/>
    <w:qFormat/>
    <w:uiPriority w:val="0"/>
  </w:style>
  <w:style w:type="character" w:styleId="37">
    <w:name w:val="page number"/>
    <w:basedOn w:val="35"/>
    <w:qFormat/>
    <w:uiPriority w:val="0"/>
  </w:style>
  <w:style w:type="character" w:styleId="38">
    <w:name w:val="FollowedHyperlink"/>
    <w:basedOn w:val="35"/>
    <w:qFormat/>
    <w:uiPriority w:val="0"/>
    <w:rPr>
      <w:color w:val="800080"/>
      <w:w w:val="100"/>
      <w:sz w:val="20"/>
      <w:szCs w:val="20"/>
      <w:u w:val="none"/>
      <w:shd w:val="clear" w:color="auto" w:fill="auto"/>
    </w:rPr>
  </w:style>
  <w:style w:type="character" w:styleId="39">
    <w:name w:val="Emphasis"/>
    <w:basedOn w:val="35"/>
    <w:qFormat/>
    <w:uiPriority w:val="18"/>
  </w:style>
  <w:style w:type="character" w:styleId="40">
    <w:name w:val="HTML Definition"/>
    <w:basedOn w:val="35"/>
    <w:qFormat/>
    <w:uiPriority w:val="0"/>
  </w:style>
  <w:style w:type="character" w:styleId="41">
    <w:name w:val="HTML Typewriter"/>
    <w:basedOn w:val="35"/>
    <w:qFormat/>
    <w:uiPriority w:val="0"/>
    <w:rPr>
      <w:rFonts w:ascii="monospace" w:hAnsi="monospace" w:eastAsia="monospace"/>
      <w:w w:val="100"/>
      <w:sz w:val="20"/>
      <w:szCs w:val="20"/>
      <w:shd w:val="clear" w:color="auto" w:fill="auto"/>
    </w:rPr>
  </w:style>
  <w:style w:type="character" w:styleId="42">
    <w:name w:val="HTML Acronym"/>
    <w:basedOn w:val="35"/>
    <w:qFormat/>
    <w:uiPriority w:val="0"/>
  </w:style>
  <w:style w:type="character" w:styleId="43">
    <w:name w:val="HTML Variable"/>
    <w:basedOn w:val="35"/>
    <w:qFormat/>
    <w:uiPriority w:val="0"/>
  </w:style>
  <w:style w:type="character" w:styleId="44">
    <w:name w:val="Hyperlink"/>
    <w:basedOn w:val="35"/>
    <w:qFormat/>
    <w:uiPriority w:val="0"/>
    <w:rPr>
      <w:color w:val="666666"/>
      <w:w w:val="100"/>
      <w:sz w:val="20"/>
      <w:szCs w:val="20"/>
      <w:u w:val="none"/>
      <w:shd w:val="clear" w:color="auto" w:fill="auto"/>
    </w:rPr>
  </w:style>
  <w:style w:type="character" w:styleId="45">
    <w:name w:val="HTML Code"/>
    <w:basedOn w:val="35"/>
    <w:qFormat/>
    <w:uiPriority w:val="0"/>
    <w:rPr>
      <w:rFonts w:ascii="monospace" w:hAnsi="monospace" w:eastAsia="monospace"/>
      <w:w w:val="100"/>
      <w:sz w:val="20"/>
      <w:szCs w:val="20"/>
      <w:shd w:val="clear" w:color="auto" w:fill="auto"/>
    </w:rPr>
  </w:style>
  <w:style w:type="character" w:styleId="46">
    <w:name w:val="annotation reference"/>
    <w:basedOn w:val="35"/>
    <w:qFormat/>
    <w:uiPriority w:val="0"/>
    <w:rPr>
      <w:w w:val="100"/>
      <w:sz w:val="21"/>
      <w:szCs w:val="21"/>
      <w:shd w:val="clear" w:color="auto" w:fill="auto"/>
    </w:rPr>
  </w:style>
  <w:style w:type="character" w:styleId="47">
    <w:name w:val="HTML Cite"/>
    <w:basedOn w:val="35"/>
    <w:qFormat/>
    <w:uiPriority w:val="0"/>
  </w:style>
  <w:style w:type="character" w:styleId="48">
    <w:name w:val="HTML Keyboard"/>
    <w:basedOn w:val="35"/>
    <w:qFormat/>
    <w:uiPriority w:val="0"/>
    <w:rPr>
      <w:rFonts w:ascii="monospace" w:hAnsi="monospace" w:eastAsia="monospace"/>
      <w:w w:val="100"/>
      <w:sz w:val="20"/>
      <w:szCs w:val="20"/>
      <w:shd w:val="clear" w:color="auto" w:fill="auto"/>
    </w:rPr>
  </w:style>
  <w:style w:type="character" w:styleId="49">
    <w:name w:val="HTML Sample"/>
    <w:basedOn w:val="35"/>
    <w:qFormat/>
    <w:uiPriority w:val="0"/>
    <w:rPr>
      <w:rFonts w:ascii="monospace" w:hAnsi="monospace" w:eastAsia="monospace"/>
      <w:w w:val="100"/>
      <w:sz w:val="20"/>
      <w:szCs w:val="20"/>
      <w:shd w:val="clear" w:color="auto" w:fill="auto"/>
    </w:rPr>
  </w:style>
  <w:style w:type="paragraph" w:customStyle="1" w:styleId="50">
    <w:name w:val="正文1"/>
    <w:qFormat/>
    <w:uiPriority w:val="99"/>
    <w:pPr>
      <w:widowControl w:val="0"/>
      <w:spacing w:line="360" w:lineRule="auto"/>
      <w:jc w:val="both"/>
    </w:pPr>
    <w:rPr>
      <w:rFonts w:ascii="宋体" w:hAnsi="宋体" w:eastAsia="宋体" w:cs="宋体"/>
      <w:sz w:val="21"/>
      <w:szCs w:val="21"/>
      <w:lang w:val="en-US" w:eastAsia="zh-CN" w:bidi="ar-SA"/>
    </w:rPr>
  </w:style>
  <w:style w:type="paragraph" w:customStyle="1" w:styleId="51">
    <w:name w:val="无间隔1"/>
    <w:qFormat/>
    <w:uiPriority w:val="5"/>
    <w:pPr>
      <w:jc w:val="both"/>
    </w:pPr>
    <w:rPr>
      <w:rFonts w:ascii="Times New Roman" w:hAnsi="Times New Roman" w:eastAsia="Times New Roman" w:cs="黑体"/>
      <w:sz w:val="21"/>
      <w:szCs w:val="21"/>
      <w:lang w:val="en-US" w:eastAsia="zh-CN" w:bidi="ar-SA"/>
    </w:rPr>
  </w:style>
  <w:style w:type="paragraph" w:customStyle="1" w:styleId="52">
    <w:name w:val="引用1"/>
    <w:qFormat/>
    <w:uiPriority w:val="21"/>
    <w:pPr>
      <w:ind w:left="864" w:right="864"/>
      <w:jc w:val="center"/>
    </w:pPr>
    <w:rPr>
      <w:rFonts w:ascii="Times New Roman" w:hAnsi="Times New Roman" w:eastAsia="Times New Roman" w:cs="黑体"/>
      <w:i/>
      <w:color w:val="404040"/>
      <w:sz w:val="21"/>
      <w:szCs w:val="21"/>
      <w:lang w:val="en-US" w:eastAsia="zh-CN" w:bidi="ar-SA"/>
    </w:rPr>
  </w:style>
  <w:style w:type="paragraph" w:customStyle="1" w:styleId="53">
    <w:name w:val="明显引用1"/>
    <w:qFormat/>
    <w:uiPriority w:val="22"/>
    <w:pPr>
      <w:ind w:left="950" w:right="950"/>
      <w:jc w:val="center"/>
    </w:pPr>
    <w:rPr>
      <w:rFonts w:ascii="Times New Roman" w:hAnsi="Times New Roman" w:eastAsia="Times New Roman" w:cs="黑体"/>
      <w:i/>
      <w:color w:val="5B9BD5"/>
      <w:sz w:val="21"/>
      <w:szCs w:val="21"/>
      <w:lang w:val="en-US" w:eastAsia="zh-CN" w:bidi="ar-SA"/>
    </w:rPr>
  </w:style>
  <w:style w:type="paragraph" w:customStyle="1" w:styleId="54">
    <w:name w:val="列表段落1"/>
    <w:qFormat/>
    <w:uiPriority w:val="34"/>
    <w:pPr>
      <w:ind w:left="850"/>
      <w:jc w:val="both"/>
    </w:pPr>
    <w:rPr>
      <w:rFonts w:ascii="Times New Roman" w:hAnsi="Times New Roman" w:eastAsia="Times New Roman" w:cs="黑体"/>
      <w:sz w:val="21"/>
      <w:szCs w:val="21"/>
      <w:lang w:val="en-US" w:eastAsia="zh-CN" w:bidi="ar-SA"/>
    </w:rPr>
  </w:style>
  <w:style w:type="paragraph" w:customStyle="1" w:styleId="55">
    <w:name w:val="TOC 标题1"/>
    <w:unhideWhenUsed/>
    <w:qFormat/>
    <w:uiPriority w:val="27"/>
    <w:rPr>
      <w:rFonts w:ascii="Times New Roman" w:hAnsi="Times New Roman" w:eastAsia="Times New Roman" w:cs="黑体"/>
      <w:color w:val="2E74B5"/>
      <w:sz w:val="32"/>
      <w:szCs w:val="32"/>
      <w:lang w:val="en-US" w:eastAsia="zh-CN" w:bidi="ar-SA"/>
    </w:rPr>
  </w:style>
  <w:style w:type="paragraph" w:customStyle="1" w:styleId="56">
    <w:name w:val="001大标题"/>
    <w:basedOn w:val="1"/>
    <w:qFormat/>
    <w:uiPriority w:val="0"/>
    <w:pPr>
      <w:numPr>
        <w:ilvl w:val="0"/>
        <w:numId w:val="1"/>
      </w:numPr>
      <w:tabs>
        <w:tab w:val="left" w:pos="1080"/>
      </w:tabs>
      <w:jc w:val="center"/>
    </w:pPr>
    <w:rPr>
      <w:rFonts w:ascii="宋体" w:hAnsi="宋体" w:eastAsia="宋体"/>
      <w:b/>
      <w:sz w:val="30"/>
      <w:szCs w:val="30"/>
    </w:rPr>
  </w:style>
  <w:style w:type="paragraph" w:customStyle="1" w:styleId="57">
    <w:name w:val="002标题"/>
    <w:basedOn w:val="1"/>
    <w:qFormat/>
    <w:uiPriority w:val="0"/>
    <w:pPr>
      <w:jc w:val="center"/>
    </w:pPr>
    <w:rPr>
      <w:sz w:val="30"/>
      <w:szCs w:val="30"/>
    </w:rPr>
  </w:style>
  <w:style w:type="paragraph" w:customStyle="1" w:styleId="58">
    <w:name w:val="样式"/>
    <w:qFormat/>
    <w:uiPriority w:val="0"/>
    <w:pPr>
      <w:autoSpaceDE w:val="0"/>
      <w:autoSpaceDN w:val="0"/>
    </w:pPr>
    <w:rPr>
      <w:rFonts w:ascii="宋体" w:hAnsi="宋体" w:eastAsia="宋体" w:cs="黑体"/>
      <w:sz w:val="24"/>
      <w:szCs w:val="24"/>
      <w:lang w:val="en-US" w:eastAsia="zh-CN" w:bidi="ar-SA"/>
    </w:rPr>
  </w:style>
  <w:style w:type="paragraph" w:customStyle="1" w:styleId="59">
    <w:name w:val="Table Paragraph"/>
    <w:basedOn w:val="1"/>
    <w:qFormat/>
    <w:uiPriority w:val="0"/>
    <w:rPr>
      <w:rFonts w:ascii="宋体" w:hAnsi="宋体" w:eastAsia="宋体"/>
      <w:sz w:val="20"/>
      <w:szCs w:val="20"/>
    </w:rPr>
  </w:style>
  <w:style w:type="paragraph" w:customStyle="1" w:styleId="60">
    <w:name w:val="01标题一"/>
    <w:basedOn w:val="1"/>
    <w:qFormat/>
    <w:uiPriority w:val="0"/>
    <w:rPr>
      <w:rFonts w:ascii="宋体" w:hAnsi="宋体" w:eastAsia="宋体"/>
      <w:b/>
      <w:sz w:val="28"/>
      <w:szCs w:val="28"/>
    </w:rPr>
  </w:style>
  <w:style w:type="paragraph" w:customStyle="1" w:styleId="61">
    <w:name w:val="Default"/>
    <w:basedOn w:val="1"/>
    <w:qFormat/>
    <w:uiPriority w:val="0"/>
    <w:pPr>
      <w:autoSpaceDE w:val="0"/>
      <w:autoSpaceDN w:val="0"/>
      <w:adjustRightInd w:val="0"/>
      <w:jc w:val="left"/>
    </w:pPr>
    <w:rPr>
      <w:rFonts w:ascii="黑体" w:hAnsi="黑体" w:eastAsia="黑体" w:cs="宋体"/>
    </w:rPr>
  </w:style>
  <w:style w:type="character" w:customStyle="1" w:styleId="62">
    <w:name w:val="不明显强调1"/>
    <w:qFormat/>
    <w:uiPriority w:val="17"/>
    <w:rPr>
      <w:i/>
      <w:color w:val="404040"/>
      <w:w w:val="100"/>
      <w:sz w:val="21"/>
      <w:szCs w:val="21"/>
      <w:shd w:val="clear" w:color="auto" w:fill="auto"/>
    </w:rPr>
  </w:style>
  <w:style w:type="character" w:customStyle="1" w:styleId="63">
    <w:name w:val="明显强调1"/>
    <w:qFormat/>
    <w:uiPriority w:val="19"/>
    <w:rPr>
      <w:i/>
      <w:color w:val="5B9BD5"/>
      <w:w w:val="100"/>
      <w:sz w:val="21"/>
      <w:szCs w:val="21"/>
      <w:shd w:val="clear" w:color="auto" w:fill="auto"/>
    </w:rPr>
  </w:style>
  <w:style w:type="character" w:customStyle="1" w:styleId="64">
    <w:name w:val="不明显参考1"/>
    <w:qFormat/>
    <w:uiPriority w:val="23"/>
    <w:rPr>
      <w:smallCaps/>
      <w:color w:val="5A5A5A"/>
      <w:w w:val="100"/>
      <w:sz w:val="21"/>
      <w:szCs w:val="21"/>
      <w:shd w:val="clear" w:color="auto" w:fill="auto"/>
    </w:rPr>
  </w:style>
  <w:style w:type="character" w:customStyle="1" w:styleId="65">
    <w:name w:val="明显参考1"/>
    <w:qFormat/>
    <w:uiPriority w:val="24"/>
    <w:rPr>
      <w:b/>
      <w:smallCaps/>
      <w:color w:val="5B9BD5"/>
      <w:w w:val="100"/>
      <w:sz w:val="21"/>
      <w:szCs w:val="21"/>
      <w:shd w:val="clear" w:color="auto" w:fill="auto"/>
    </w:rPr>
  </w:style>
  <w:style w:type="character" w:customStyle="1" w:styleId="66">
    <w:name w:val="书籍标题1"/>
    <w:qFormat/>
    <w:uiPriority w:val="25"/>
    <w:rPr>
      <w:b/>
      <w:i/>
      <w:w w:val="100"/>
      <w:sz w:val="21"/>
      <w:szCs w:val="21"/>
      <w:shd w:val="clear" w:color="auto" w:fill="auto"/>
    </w:rPr>
  </w:style>
  <w:style w:type="character" w:customStyle="1" w:styleId="67">
    <w:name w:val="bds_more"/>
    <w:basedOn w:val="35"/>
    <w:qFormat/>
    <w:uiPriority w:val="0"/>
    <w:rPr>
      <w:rFonts w:ascii="宋体" w:hAnsi="宋体" w:eastAsia="宋体"/>
      <w:w w:val="100"/>
      <w:sz w:val="20"/>
      <w:szCs w:val="20"/>
      <w:shd w:val="clear" w:color="auto" w:fill="auto"/>
    </w:rPr>
  </w:style>
  <w:style w:type="character" w:customStyle="1" w:styleId="68">
    <w:name w:val="bds_more1"/>
    <w:basedOn w:val="35"/>
    <w:qFormat/>
    <w:uiPriority w:val="0"/>
  </w:style>
  <w:style w:type="character" w:customStyle="1" w:styleId="69">
    <w:name w:val="bds_more2"/>
    <w:basedOn w:val="35"/>
    <w:qFormat/>
    <w:uiPriority w:val="0"/>
  </w:style>
  <w:style w:type="character" w:customStyle="1" w:styleId="70">
    <w:name w:val="bds_nopic"/>
    <w:basedOn w:val="35"/>
    <w:qFormat/>
    <w:uiPriority w:val="0"/>
  </w:style>
  <w:style w:type="character" w:customStyle="1" w:styleId="71">
    <w:name w:val="bds_nopic1"/>
    <w:basedOn w:val="35"/>
    <w:qFormat/>
    <w:uiPriority w:val="0"/>
  </w:style>
  <w:style w:type="character" w:customStyle="1" w:styleId="72">
    <w:name w:val="bds_nopic2"/>
    <w:basedOn w:val="35"/>
    <w:qFormat/>
    <w:uiPriority w:val="0"/>
  </w:style>
  <w:style w:type="character" w:customStyle="1" w:styleId="73">
    <w:name w:val="批注文字 字符"/>
    <w:basedOn w:val="35"/>
    <w:link w:val="16"/>
    <w:qFormat/>
    <w:uiPriority w:val="0"/>
    <w:rPr>
      <w:w w:val="100"/>
      <w:sz w:val="21"/>
      <w:szCs w:val="21"/>
      <w:shd w:val="clear" w:color="auto" w:fill="auto"/>
    </w:rPr>
  </w:style>
  <w:style w:type="character" w:customStyle="1" w:styleId="74">
    <w:name w:val="批注主题 字符"/>
    <w:basedOn w:val="73"/>
    <w:link w:val="33"/>
    <w:qFormat/>
    <w:uiPriority w:val="0"/>
    <w:rPr>
      <w:b/>
      <w:w w:val="100"/>
      <w:sz w:val="20"/>
      <w:szCs w:val="20"/>
      <w:shd w:val="clear" w:color="auto" w:fill="auto"/>
    </w:rPr>
  </w:style>
  <w:style w:type="character" w:customStyle="1" w:styleId="75">
    <w:name w:val="批注框文本 字符"/>
    <w:basedOn w:val="35"/>
    <w:link w:val="22"/>
    <w:qFormat/>
    <w:uiPriority w:val="0"/>
    <w:rPr>
      <w:w w:val="100"/>
      <w:sz w:val="18"/>
      <w:szCs w:val="18"/>
      <w:shd w:val="clear" w:color="auto" w:fill="auto"/>
    </w:rPr>
  </w:style>
  <w:style w:type="paragraph" w:customStyle="1" w:styleId="76">
    <w:name w:val="列出段落1"/>
    <w:basedOn w:val="1"/>
    <w:qFormat/>
    <w:uiPriority w:val="0"/>
    <w:pPr>
      <w:ind w:firstLine="420" w:firstLineChars="200"/>
    </w:pPr>
    <w:rPr>
      <w:kern w:val="0"/>
      <w:sz w:val="28"/>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33</Pages>
  <Words>2220</Words>
  <Characters>12655</Characters>
  <Lines>105</Lines>
  <Paragraphs>29</Paragraphs>
  <TotalTime>272</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2020-08-14T00:29:00Z</dcterms:created>
  <dc:creator>啊圆呀~</dc:creator>
  <cp:lastModifiedBy>WPS_1683679694</cp:lastModifiedBy>
  <cp:lastPrinted>2021-06-03T01:37:00Z</cp:lastPrinted>
  <dcterms:modified xsi:type="dcterms:W3CDTF">2023-10-23T00:27:34Z</dcterms:modified>
  <dc:title>铜陵学院辅导员协作办公平台服务采购项目</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906BA43F91DD426EB4614F281D19E6C2</vt:lpwstr>
  </property>
</Properties>
</file>