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铜陵学院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2022年</w:t>
      </w:r>
      <w:r>
        <w:rPr>
          <w:rFonts w:hint="eastAsia" w:ascii="宋体" w:hAnsi="宋体"/>
          <w:b/>
          <w:sz w:val="30"/>
          <w:szCs w:val="30"/>
          <w:lang w:eastAsia="zh-CN"/>
        </w:rPr>
        <w:t>图书馆移动盘点设备</w:t>
      </w:r>
      <w:r>
        <w:rPr>
          <w:rFonts w:hint="eastAsia" w:ascii="宋体" w:hAnsi="宋体"/>
          <w:b/>
          <w:sz w:val="30"/>
          <w:szCs w:val="30"/>
        </w:rPr>
        <w:t>采购与安装项目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ascii="宋体" w:hAnsi="宋体" w:cs="宋体"/>
          <w:kern w:val="0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询价公告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center"/>
        <w:textAlignment w:val="auto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4"/>
          <w:szCs w:val="24"/>
        </w:rPr>
        <w:t>项目编号：tlxyzb[2022]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134</w:t>
      </w:r>
      <w:r>
        <w:rPr>
          <w:rFonts w:hint="eastAsia" w:ascii="宋体" w:hAnsi="宋体" w:cs="宋体"/>
          <w:kern w:val="0"/>
          <w:sz w:val="24"/>
          <w:szCs w:val="24"/>
        </w:rPr>
        <w:t xml:space="preserve">号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为确保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教学工作</w:t>
      </w:r>
      <w:r>
        <w:rPr>
          <w:rFonts w:hint="eastAsia" w:ascii="宋体" w:hAnsi="宋体" w:cs="宋体"/>
          <w:kern w:val="0"/>
          <w:sz w:val="24"/>
          <w:szCs w:val="24"/>
        </w:rPr>
        <w:t>正常需要，经研究决定，现将铜陵学院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图书馆移动盘点设备</w:t>
      </w:r>
      <w:r>
        <w:rPr>
          <w:rFonts w:hint="eastAsia" w:ascii="宋体" w:hAnsi="宋体" w:cs="宋体"/>
          <w:kern w:val="0"/>
          <w:sz w:val="24"/>
          <w:szCs w:val="24"/>
        </w:rPr>
        <w:t>采购与安装</w:t>
      </w:r>
      <w:r>
        <w:rPr>
          <w:rFonts w:hint="eastAsia" w:ascii="宋体" w:hAnsi="宋体"/>
          <w:sz w:val="24"/>
          <w:szCs w:val="24"/>
        </w:rPr>
        <w:t>项目</w:t>
      </w:r>
      <w:r>
        <w:rPr>
          <w:rFonts w:hint="eastAsia" w:ascii="宋体" w:hAnsi="宋体" w:cs="宋体"/>
          <w:kern w:val="0"/>
          <w:sz w:val="24"/>
          <w:szCs w:val="24"/>
        </w:rPr>
        <w:t>对外公开询价招标，</w:t>
      </w:r>
      <w:r>
        <w:rPr>
          <w:rFonts w:hint="eastAsia" w:ascii="宋体" w:hAnsi="宋体"/>
          <w:sz w:val="24"/>
          <w:szCs w:val="24"/>
        </w:rPr>
        <w:t>欢迎具有相关资质的经销商参加投标</w:t>
      </w:r>
      <w:r>
        <w:rPr>
          <w:rFonts w:hint="eastAsia" w:ascii="宋体" w:hAnsi="宋体" w:cs="宋体"/>
          <w:kern w:val="0"/>
          <w:sz w:val="24"/>
          <w:szCs w:val="24"/>
        </w:rPr>
        <w:t>。有关具体事项公告如下：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Style w:val="9"/>
          <w:rFonts w:hint="eastAsia" w:ascii="宋体" w:hAnsi="宋体" w:cs="宋体"/>
          <w:kern w:val="0"/>
          <w:sz w:val="24"/>
          <w:szCs w:val="24"/>
        </w:rPr>
        <w:t>一、项目概况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.项目名称：铜陵学院2022年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图书馆移动盘点设备采购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.项目内容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360" w:firstLineChars="15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）采购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内容及</w:t>
      </w:r>
      <w:r>
        <w:rPr>
          <w:rFonts w:hint="eastAsia" w:ascii="宋体" w:hAnsi="宋体" w:cs="宋体"/>
          <w:kern w:val="0"/>
          <w:sz w:val="24"/>
          <w:szCs w:val="24"/>
        </w:rPr>
        <w:t xml:space="preserve">数量： 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>移动盘点车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"/>
        </w:rPr>
        <w:t>一台；标签转换站一台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360" w:firstLineChars="15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（2）具体技术参数：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详见采购需求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72" w:firstLineChars="196"/>
        <w:textAlignment w:val="auto"/>
        <w:rPr>
          <w:rFonts w:ascii="宋体" w:hAnsi="宋体" w:cs="宋体"/>
          <w:sz w:val="24"/>
          <w:szCs w:val="24"/>
        </w:rPr>
      </w:pPr>
      <w:r>
        <w:rPr>
          <w:rStyle w:val="9"/>
          <w:rFonts w:hint="eastAsia" w:ascii="宋体" w:hAnsi="宋体" w:cs="宋体"/>
          <w:kern w:val="0"/>
          <w:sz w:val="24"/>
          <w:szCs w:val="24"/>
        </w:rPr>
        <w:t>二、投标资格条件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firstLine="480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shd w:val="clear" w:color="auto" w:fill="FFFFFF"/>
        </w:rPr>
        <w:t>1.</w:t>
      </w:r>
      <w:r>
        <w:rPr>
          <w:rFonts w:hint="eastAsia" w:ascii="宋体" w:hAnsi="宋体" w:cs="宋体"/>
          <w:kern w:val="0"/>
          <w:sz w:val="24"/>
          <w:szCs w:val="24"/>
          <w:shd w:val="clear" w:color="auto" w:fill="FFFFFF"/>
        </w:rPr>
        <w:t>具备《中华人民共和国政府采购法》第二十二条规定的条件。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.投标单位应</w:t>
      </w:r>
      <w:r>
        <w:rPr>
          <w:rFonts w:hint="eastAsia" w:ascii="宋体" w:hAnsi="宋体" w:cs="宋体"/>
          <w:kern w:val="0"/>
          <w:sz w:val="24"/>
          <w:szCs w:val="24"/>
        </w:rPr>
        <w:t>具有提供本项目服务的有效资质、证件。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.严格履行本询价函的各项规定。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</w:t>
      </w:r>
      <w:r>
        <w:rPr>
          <w:rFonts w:hint="eastAsia" w:ascii="宋体" w:hAnsi="宋体" w:cs="宋体"/>
          <w:kern w:val="0"/>
          <w:sz w:val="24"/>
          <w:szCs w:val="24"/>
        </w:rPr>
        <w:t>.本项目不接受个人或联合体投标。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.单位及其法人近三年内无违纪违法行为，自觉遵守高校廉洁从业（政）规定。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jc w:val="left"/>
        <w:textAlignment w:val="auto"/>
        <w:rPr>
          <w:rStyle w:val="9"/>
          <w:rFonts w:ascii="宋体" w:hAnsi="宋体" w:cs="宋体"/>
          <w:kern w:val="0"/>
          <w:sz w:val="24"/>
          <w:szCs w:val="24"/>
        </w:rPr>
      </w:pPr>
      <w:r>
        <w:rPr>
          <w:rStyle w:val="9"/>
          <w:rFonts w:hint="eastAsia" w:ascii="宋体" w:hAnsi="宋体" w:cs="宋体"/>
          <w:kern w:val="0"/>
          <w:sz w:val="24"/>
          <w:szCs w:val="24"/>
        </w:rPr>
        <w:t>三、项目预算和采购方式：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Style w:val="9"/>
          <w:rFonts w:ascii="宋体" w:hAnsi="宋体" w:cs="宋体"/>
          <w:b w:val="0"/>
          <w:kern w:val="0"/>
          <w:sz w:val="24"/>
          <w:szCs w:val="24"/>
        </w:rPr>
      </w:pPr>
      <w:r>
        <w:rPr>
          <w:rStyle w:val="9"/>
          <w:rFonts w:hint="eastAsia" w:ascii="宋体" w:hAnsi="宋体" w:cs="宋体"/>
          <w:b w:val="0"/>
          <w:kern w:val="0"/>
          <w:sz w:val="24"/>
          <w:szCs w:val="24"/>
        </w:rPr>
        <w:t>1.项目预算：</w:t>
      </w:r>
      <w:r>
        <w:rPr>
          <w:rStyle w:val="9"/>
          <w:rFonts w:hint="eastAsia" w:ascii="宋体" w:hAnsi="宋体" w:cs="宋体"/>
          <w:b w:val="0"/>
          <w:kern w:val="0"/>
          <w:sz w:val="24"/>
          <w:szCs w:val="24"/>
          <w:lang w:val="en-US" w:eastAsia="zh-CN"/>
        </w:rPr>
        <w:t>6</w:t>
      </w:r>
      <w:r>
        <w:rPr>
          <w:rStyle w:val="9"/>
          <w:rFonts w:hint="eastAsia" w:ascii="宋体" w:hAnsi="宋体" w:cs="宋体"/>
          <w:b w:val="0"/>
          <w:kern w:val="0"/>
          <w:sz w:val="24"/>
          <w:szCs w:val="24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2.采购方式：公开询价。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四、产品质量及服务要求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1.所投拟供应的产品必须符合国家和行业的质量要求与技术标准，且为全新原装、正品优质现货。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2.质量保证期不低于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36</w:t>
      </w:r>
      <w:r>
        <w:rPr>
          <w:rFonts w:hint="eastAsia" w:ascii="宋体" w:hAnsi="宋体" w:cs="宋体"/>
          <w:kern w:val="0"/>
          <w:sz w:val="24"/>
          <w:szCs w:val="24"/>
        </w:rPr>
        <w:t>个月，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质保期期内</w:t>
      </w:r>
      <w:r>
        <w:rPr>
          <w:rFonts w:hint="eastAsia" w:ascii="宋体" w:hAnsi="宋体" w:cs="宋体"/>
          <w:kern w:val="0"/>
          <w:sz w:val="24"/>
          <w:szCs w:val="24"/>
        </w:rPr>
        <w:t>免费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维修及跟换配件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3.根据采购方实际需要，及时将所供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设备</w:t>
      </w:r>
      <w:r>
        <w:rPr>
          <w:rFonts w:hint="eastAsia" w:ascii="宋体" w:hAnsi="宋体" w:cs="宋体"/>
          <w:kern w:val="0"/>
          <w:sz w:val="24"/>
          <w:szCs w:val="24"/>
        </w:rPr>
        <w:t>送达指定地点安装调试。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600"/>
        <w:textAlignment w:val="auto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五、</w:t>
      </w:r>
      <w:r>
        <w:rPr>
          <w:rFonts w:hint="eastAsia" w:ascii="宋体" w:hAnsi="宋体" w:cs="宋体"/>
          <w:b/>
          <w:kern w:val="0"/>
          <w:sz w:val="24"/>
          <w:szCs w:val="24"/>
        </w:rPr>
        <w:t>投标相关事项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354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（一）投标注意事项：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.投标人在投标之前，对本询价招标项目的一切情况，应详细研究和全面了解。投标后，投标人将被认为已充分了解并已接受本询价招标项目的相关条款，认同招标方的解释。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.投标报价为所投产品项目的最终报价（包括产品价款、辅材及配件、运输费及其保险费、搬运力资费、利税和应承担的风险等一切费用）。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352" w:firstLineChars="147"/>
        <w:textAlignment w:val="auto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（二）投标函编制：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6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投标人需提交一式两份（一份正本、一份副本）报价函，分别注明“正本”和“副本”（如报价不一致，以正本为准）及</w:t>
      </w:r>
      <w:r>
        <w:rPr>
          <w:rFonts w:hint="eastAsia" w:ascii="宋体" w:hAnsi="宋体" w:cs="宋体"/>
          <w:sz w:val="24"/>
          <w:szCs w:val="24"/>
        </w:rPr>
        <w:t>投标报价单位及项目名称</w:t>
      </w:r>
      <w:r>
        <w:rPr>
          <w:rFonts w:hint="eastAsia" w:ascii="宋体" w:hAnsi="宋体" w:cs="宋体"/>
          <w:kern w:val="0"/>
          <w:sz w:val="24"/>
          <w:szCs w:val="24"/>
        </w:rPr>
        <w:t>，且须密封并于密封处及封面加盖单位公章。报价函内需附以下资料并加盖单位公章：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1.投标资质材料（</w:t>
      </w:r>
      <w:r>
        <w:rPr>
          <w:rFonts w:hint="eastAsia" w:ascii="宋体" w:hAnsi="宋体" w:cs="宋体"/>
          <w:sz w:val="24"/>
          <w:szCs w:val="24"/>
        </w:rPr>
        <w:t>企业简介、企业法人营业执照复印件等</w:t>
      </w:r>
      <w:r>
        <w:rPr>
          <w:rFonts w:hint="eastAsia" w:ascii="宋体" w:hAnsi="宋体" w:cs="宋体"/>
          <w:kern w:val="0"/>
          <w:sz w:val="24"/>
          <w:szCs w:val="24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2.法人授权书原件。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3.所投产品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需</w:t>
      </w:r>
      <w:r>
        <w:rPr>
          <w:rFonts w:hint="eastAsia" w:ascii="宋体" w:hAnsi="宋体" w:cs="宋体"/>
          <w:kern w:val="0"/>
          <w:sz w:val="24"/>
          <w:szCs w:val="24"/>
        </w:rPr>
        <w:t>注明品牌、生产厂家。提供相应产品的合格证、质量保证书（质量合格证）及国家强制性产品认证证书等全部质量证明资料。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</w:t>
      </w:r>
      <w:r>
        <w:rPr>
          <w:rFonts w:hint="eastAsia" w:ascii="宋体" w:hAnsi="宋体" w:cs="宋体"/>
          <w:kern w:val="0"/>
          <w:sz w:val="24"/>
          <w:szCs w:val="24"/>
        </w:rPr>
        <w:t>《铜陵学院2022年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图书馆移动盘点设备</w:t>
      </w:r>
      <w:r>
        <w:rPr>
          <w:rFonts w:hint="eastAsia" w:ascii="宋体" w:hAnsi="宋体" w:cs="宋体"/>
          <w:kern w:val="0"/>
          <w:sz w:val="24"/>
          <w:szCs w:val="24"/>
        </w:rPr>
        <w:t>采购及安装</w:t>
      </w:r>
      <w:r>
        <w:rPr>
          <w:rFonts w:hint="eastAsia" w:ascii="宋体" w:hAnsi="宋体"/>
          <w:sz w:val="24"/>
          <w:szCs w:val="24"/>
        </w:rPr>
        <w:t>项目投标</w:t>
      </w:r>
      <w:r>
        <w:rPr>
          <w:rFonts w:hint="eastAsia" w:ascii="宋体" w:hAnsi="宋体" w:cs="宋体"/>
          <w:kern w:val="0"/>
          <w:sz w:val="24"/>
          <w:szCs w:val="24"/>
        </w:rPr>
        <w:t>报价表》。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5.产品质保期、供货期承诺函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及主要参数★部分承诺函、参数响应表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6.投标单位认为需要提供的其它资料。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360" w:firstLineChars="15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（三）标书投送：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</w:t>
      </w:r>
      <w:r>
        <w:rPr>
          <w:rFonts w:hint="eastAsia"/>
        </w:rPr>
        <w:t>标书</w:t>
      </w:r>
      <w:r>
        <w:rPr>
          <w:rFonts w:hint="eastAsia" w:ascii="宋体" w:hAnsi="宋体"/>
          <w:sz w:val="24"/>
          <w:szCs w:val="24"/>
        </w:rPr>
        <w:t>递交时间:2022年</w:t>
      </w:r>
      <w:r>
        <w:rPr>
          <w:rFonts w:hint="eastAsia" w:ascii="宋体" w:hAnsi="宋体"/>
          <w:sz w:val="24"/>
          <w:szCs w:val="24"/>
          <w:lang w:val="en-US" w:eastAsia="zh-CN"/>
        </w:rPr>
        <w:t>12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日11时00分前。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</w:t>
      </w:r>
      <w:r>
        <w:rPr>
          <w:rFonts w:hint="eastAsia" w:ascii="宋体" w:hAnsi="宋体"/>
          <w:sz w:val="24"/>
          <w:szCs w:val="24"/>
        </w:rPr>
        <w:t>递交地点：铜陵学院翠湖校区南大门值班室，联系人：胡老师（13955931061）。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/>
        <w:jc w:val="lef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highlight w:val="yellow"/>
        </w:rPr>
        <w:t>（因新冠肺炎疫情防控要求，请投标人在2022年</w:t>
      </w:r>
      <w:r>
        <w:rPr>
          <w:rFonts w:hint="eastAsia" w:ascii="宋体" w:hAnsi="宋体"/>
          <w:sz w:val="24"/>
          <w:szCs w:val="24"/>
          <w:highlight w:val="yellow"/>
          <w:lang w:val="en-US" w:eastAsia="zh-CN"/>
        </w:rPr>
        <w:t>12</w:t>
      </w:r>
      <w:r>
        <w:rPr>
          <w:rFonts w:hint="eastAsia" w:ascii="宋体" w:hAnsi="宋体"/>
          <w:sz w:val="24"/>
          <w:szCs w:val="24"/>
          <w:highlight w:val="yellow"/>
        </w:rPr>
        <w:t>月</w:t>
      </w:r>
      <w:r>
        <w:rPr>
          <w:rFonts w:hint="eastAsia" w:ascii="宋体" w:hAnsi="宋体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宋体" w:hAnsi="宋体"/>
          <w:sz w:val="24"/>
          <w:szCs w:val="24"/>
          <w:highlight w:val="yellow"/>
        </w:rPr>
        <w:t>日上午8:30-11:00期间投递投标函，其它时段不接收）递交投标文件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2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（四）其它事项：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2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招标方将综合投标人实力、报价、产品性能与品牌、售后服务及质保期承诺、供货期承诺等因素，合理确定中标单位。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2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中标结果将在铜陵学院国资处网站予以公布。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20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中标单位应及时与招标方联系，进一步洽谈履约及相关事宜。如拟中标单位对中标结果不能及时作出响应，或响应程度可能影响到招标方的需要，招标方有权对该单位作出不予中标处理，从而选择其它的候选单位作为中标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六、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付款方式及履约保证金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firstLine="480" w:firstLineChars="200"/>
        <w:jc w:val="both"/>
        <w:textAlignment w:val="auto"/>
      </w:pPr>
      <w:r>
        <w:t>1</w:t>
      </w:r>
      <w:r>
        <w:rPr>
          <w:rFonts w:hint="eastAsia"/>
        </w:rPr>
        <w:t>.付款方式：本项目不支付预付款，货送到指定位置经验收合格后，提供有效发票在</w:t>
      </w:r>
      <w:r>
        <w:rPr>
          <w:rFonts w:hint="eastAsia"/>
          <w:lang w:eastAsia="zh-CN"/>
        </w:rPr>
        <w:t>十个工作日</w:t>
      </w:r>
      <w:r>
        <w:rPr>
          <w:rFonts w:hint="eastAsia"/>
        </w:rPr>
        <w:t>内付款。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firstLine="480" w:firstLineChars="200"/>
        <w:jc w:val="both"/>
        <w:textAlignment w:val="auto"/>
      </w:pPr>
      <w:r>
        <w:rPr>
          <w:rFonts w:hint="eastAsia"/>
        </w:rPr>
        <w:t>2.履约保证金：中标单位在合同签订前按照中标金额</w:t>
      </w:r>
      <w:r>
        <w:rPr>
          <w:rFonts w:hint="eastAsia"/>
          <w:lang w:val="en-US" w:eastAsia="zh-CN"/>
        </w:rPr>
        <w:t>2.</w:t>
      </w:r>
      <w:r>
        <w:rPr>
          <w:rFonts w:hint="eastAsia"/>
        </w:rPr>
        <w:t>5%支付履约保证金，合同签订后履约保证金自动转为质量保证金。质量保证金在质保期期满（一年）无质量和售后服务问题后，不计息予以退还。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72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七、业务联系：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.招标采购负责部门：涉及本询价函中的商务部分，请与铜陵学院国资处程老师联系。联系电话：</w:t>
      </w:r>
      <w:r>
        <w:rPr>
          <w:rFonts w:ascii="宋体" w:hAnsi="宋体" w:cs="宋体"/>
          <w:kern w:val="0"/>
          <w:sz w:val="24"/>
          <w:szCs w:val="24"/>
        </w:rPr>
        <w:t>0562-5881058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.使用（主管）部门：本项目为铜陵学院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图书馆</w:t>
      </w:r>
      <w:r>
        <w:rPr>
          <w:rFonts w:hint="eastAsia" w:ascii="宋体" w:hAnsi="宋体" w:cs="宋体"/>
          <w:kern w:val="0"/>
          <w:sz w:val="24"/>
          <w:szCs w:val="24"/>
        </w:rPr>
        <w:t>使用项目，如需了解所需产品的具体情况等，请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杨</w:t>
      </w:r>
      <w:r>
        <w:rPr>
          <w:rFonts w:hint="eastAsia" w:ascii="宋体" w:hAnsi="宋体" w:cs="宋体"/>
          <w:kern w:val="0"/>
          <w:sz w:val="24"/>
          <w:szCs w:val="24"/>
        </w:rPr>
        <w:t>老师联系。联系电话：</w:t>
      </w:r>
      <w:r>
        <w:rPr>
          <w:rFonts w:ascii="宋体" w:hAnsi="宋体" w:cs="宋体"/>
          <w:kern w:val="0"/>
          <w:sz w:val="24"/>
          <w:szCs w:val="24"/>
        </w:rPr>
        <w:t>13956258563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jc w:val="left"/>
        <w:textAlignment w:val="auto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八、其他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1.投标时，所投产品按要求注明品牌、生产厂家。提供相应的合格证、质量保证书及国家强制性产品认证证书等全部质量证明资料。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2.招标方将综合投标人实力、报价、产品质量、产品性能与品牌、售后服务及质保期承诺、供货期承诺等因素，合理确定中标单位。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firstLine="482" w:firstLineChars="200"/>
        <w:jc w:val="lef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九、监督电话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质疑受理电话：0562-5883540；  投诉受理电话：0562-5881977。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单位或个人对公示内容有异议的，请于公示期内以实名书面（包括联系人、地址、联系电话、加盖公章）形式将意见反馈给以上任何联系人。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        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      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                   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 xml:space="preserve"> 铜陵学院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jc w:val="right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二〇二二年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29</w:t>
      </w:r>
      <w:r>
        <w:rPr>
          <w:rFonts w:hint="eastAsia" w:ascii="宋体" w:hAnsi="宋体"/>
          <w:sz w:val="24"/>
          <w:szCs w:val="24"/>
          <w:u w:val="single"/>
        </w:rPr>
        <w:t xml:space="preserve">   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spacing w:before="312" w:beforeLines="100" w:line="0" w:lineRule="atLeast"/>
        <w:rPr>
          <w:rFonts w:hint="eastAsia" w:ascii="宋体" w:hAnsi="宋体"/>
          <w:b/>
          <w:bCs/>
          <w:sz w:val="36"/>
          <w:szCs w:val="36"/>
          <w:lang w:eastAsia="zh-CN"/>
        </w:rPr>
      </w:pPr>
    </w:p>
    <w:p>
      <w:pPr>
        <w:spacing w:before="312" w:beforeLines="100" w:line="0" w:lineRule="atLeast"/>
        <w:rPr>
          <w:rFonts w:hint="eastAsia" w:ascii="宋体" w:hAnsi="宋体"/>
          <w:b/>
          <w:bCs/>
          <w:sz w:val="36"/>
          <w:szCs w:val="36"/>
          <w:lang w:eastAsia="zh-CN"/>
        </w:rPr>
      </w:pPr>
      <w:bookmarkStart w:id="0" w:name="_GoBack"/>
      <w:bookmarkEnd w:id="0"/>
    </w:p>
    <w:p>
      <w:pPr>
        <w:spacing w:before="312" w:beforeLines="100" w:line="0" w:lineRule="atLeast"/>
        <w:ind w:firstLine="3253" w:firstLineChars="900"/>
        <w:rPr>
          <w:rFonts w:hint="eastAsia" w:ascii="宋体" w:hAnsi="宋体"/>
          <w:b/>
          <w:bCs/>
          <w:sz w:val="36"/>
          <w:szCs w:val="36"/>
          <w:lang w:eastAsia="zh-CN"/>
        </w:rPr>
      </w:pPr>
      <w:r>
        <w:rPr>
          <w:rFonts w:hint="eastAsia" w:ascii="宋体" w:hAnsi="宋体"/>
          <w:b/>
          <w:bCs/>
          <w:sz w:val="36"/>
          <w:szCs w:val="36"/>
          <w:lang w:eastAsia="zh-CN"/>
        </w:rPr>
        <w:t>项目采购需求表</w:t>
      </w:r>
    </w:p>
    <w:tbl>
      <w:tblPr>
        <w:tblStyle w:val="7"/>
        <w:tblW w:w="93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097"/>
        <w:gridCol w:w="614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品目名称</w:t>
            </w:r>
          </w:p>
        </w:tc>
        <w:tc>
          <w:tcPr>
            <w:tcW w:w="6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技术参数要求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移动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盘点车</w:t>
            </w:r>
          </w:p>
        </w:tc>
        <w:tc>
          <w:tcPr>
            <w:tcW w:w="6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技术参数: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1. 外观尺寸约670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630</w:t>
            </w:r>
            <w:r>
              <w:rPr>
                <w:rFonts w:hint="eastAsia" w:ascii="宋体" w:hAnsi="宋体" w:eastAsia="宋体" w:cs="Courier New"/>
                <w:kern w:val="2"/>
                <w:sz w:val="24"/>
                <w:szCs w:val="24"/>
                <w:lang w:val="en-US" w:eastAsia="zh-CN" w:bidi="ar"/>
              </w:rPr>
              <w:t>×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1200mm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2. 显示设备≥20英寸电容触控屏；3. 显示角度：0°至 90°可调节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4. 手柄天线重量≤250 克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连接方式：无线蓝牙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6. 符合标准：ISO 18000-6C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7. 工作频率：920～925MHz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8. 读取速度：≥300 册/分钟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9. 读取率（一次识别率：＞90%）(综合识别率：＞92%)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10. 读取范围：≤75 mm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11. 通讯接口：USB,RS232,Rj45 10M/100M 自适应网口,支持 802.11b/g 无线网络协议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12. 连续工作小时：≥8 小时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13. 手持天线有线充电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14. 工作温度：-30℃～+40℃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15. 工作湿度：10%～85%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二、功能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1. ★系统与图书馆现有RFID智能管理系统实现无缝联接（投标人提供承诺函）；2. 系统可实现图书动态或静态盘点、图书顺架、图书下架、新书上架、流通动态自动导航上架和数据查询统计等功能；3. 设备采用医用静音万向轮，适合于不同书架通道通行，图书托板采用可升降电动模式，极大的减轻馆员工作强度；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4. 显示设备可上下0°至90°可调节，方便馆员从不同角度观察数据；5. 轻巧的手持天线设计，可方便清点高架图书，无需将大批图书下架处理；6. 采用自助研发的高灵敏定向天线，可一次性100%读取在架图书，同时对背面存放的图书，不会产生误读的现象；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★7.导航路径规划：响应文件中提供移动盘点车屏幕中显示导航路径规划的现场照片；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★8.配合导航地标使用时，当移动盘点车到达位置时，屏幕自动显示图书的上架信息：响应文件中提供移动盘点车屏幕显示信息现场照片；9. 可实现功能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盘点：馆员可根据系统中盘点单进行图书盘点作业，盘点完成后可自动上传至RFID智能管理系统生成盘点报告；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查找：在操作界面输入检索条件（书名、条形码号等），在数据库中进行标注，对在架图书点检时自动提示；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上架：能将图书架位信息与单册信息相关联，通过平面图的形式显示上架路径并导航至图书存放位置；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下架：对下架图书进行操作，并修改RFID智能管理系统图书状态；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顺架：对书库图书进行逐层整理，根据图书定位信息对图书进行层级调整；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定位：可对图书批量与书架进行定位，在馆藏查询中生成层架信息，上传至服务器，读者可在OPAC系统中查询图书位置信息；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数据同步：系统支持离线、在线双操作模式，当离线工作时，数据存储与本地，当联网后系统自动与RFID智能管理平台进行数据同步。10. 系统具备文字、语音提示功能；11. 设备具备可升降式书托，方便馆员整理待上架、下架、顺架图书；12. 系统支持低电量报警，当设备电量不足时，系统将提示馆员停止当前工作并充电；13. 系统支持高温报警，当设备使用温度过高，系统将提示馆员停止当前工作；14. 设备提供国家认证的第三方检测机构安全辐射检测整机报告、国家认证的专利证书、国家认证的软件著作权证书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Courier New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三、其他要求：三年保修期内对因质量问题不能正常使用的配件免费更换、维修。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标签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转换站</w:t>
            </w:r>
          </w:p>
        </w:tc>
        <w:tc>
          <w:tcPr>
            <w:tcW w:w="6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一、技术参数要求: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外观尺寸约 400mm×450mm×110mm；2.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显示屏：≤5英寸电容触摸屏；3.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符合标准：ISO18000-6C；4.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工作频段：920～925MHz；5.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响应速度：≥25个标签/秒；6.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转换速度：≥900册/小时（平均4秒/册）；7.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阅读范围半径：≤150mm；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通讯接口：USB、RJ45 10M/100M自适应网口、IEEE802.11b/g无线网络协议；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二、功能参数: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★自带操作系统与图书馆现有RFID智能管理平台实现无缝联接，无需外接电脑；（投标人提供承诺函）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射频设备未进行操作时处于常闭状态。在进行标签转换工作时由软件激活启动；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可对射频电子标签非接触式地进行阅读，具备快速读取、编写、改写图书标签的能力；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系统可自动识别条形码是否为本馆使用条码，具备条形码扫描、电子标签编写是否成功的声音和画面操作提示；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标签转换除了改变配置、错误处理或重新编程的状况下，整个标签转换过程，不需要触摸屏幕、按动鼠标和键盘来触发转换工作；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设备为模块化设计，可单独更换部件，保证系统具有抗攻击和快速恢复能力，设备故障可主动上报服务中心；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自带扫描枪、触控操作屏、主机、网络接口（无线、有线）,除电源外馆员无需配置额外硬件设备；（须提供相关证明材料）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Courier New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设备总重≤15KG,通电即可使用。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台</w:t>
            </w:r>
          </w:p>
        </w:tc>
      </w:tr>
    </w:tbl>
    <w:p>
      <w:pPr>
        <w:spacing w:before="312" w:beforeLines="100" w:line="360" w:lineRule="auto"/>
        <w:jc w:val="both"/>
        <w:rPr>
          <w:rFonts w:ascii="宋体" w:hAnsi="宋体"/>
          <w:b/>
          <w:bCs/>
          <w:sz w:val="32"/>
          <w:szCs w:val="32"/>
        </w:rPr>
      </w:pPr>
    </w:p>
    <w:p>
      <w:pPr>
        <w:spacing w:before="312" w:beforeLines="100" w:line="360" w:lineRule="auto"/>
        <w:jc w:val="both"/>
        <w:rPr>
          <w:rFonts w:ascii="宋体" w:hAnsi="宋体"/>
          <w:b/>
          <w:bCs/>
          <w:sz w:val="32"/>
          <w:szCs w:val="32"/>
        </w:rPr>
      </w:pPr>
    </w:p>
    <w:p>
      <w:pPr>
        <w:spacing w:before="312" w:beforeLines="100"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投标文件格式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封面格式：</w:t>
      </w:r>
    </w:p>
    <w:p>
      <w:pPr>
        <w:spacing w:before="312" w:beforeLines="100" w:after="312" w:afterLines="10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铜陵学院</w:t>
      </w:r>
    </w:p>
    <w:p>
      <w:pPr>
        <w:spacing w:after="312" w:afterLines="1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>（项目及标段名称）</w:t>
      </w:r>
    </w:p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>（项目编号）</w:t>
      </w:r>
    </w:p>
    <w:p>
      <w:pPr>
        <w:jc w:val="center"/>
        <w:rPr>
          <w:b/>
          <w:sz w:val="84"/>
          <w:szCs w:val="84"/>
        </w:rPr>
      </w:pPr>
    </w:p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投</w:t>
      </w:r>
    </w:p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标</w:t>
      </w:r>
    </w:p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文</w:t>
      </w:r>
    </w:p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件</w:t>
      </w:r>
    </w:p>
    <w:p>
      <w:pPr>
        <w:jc w:val="center"/>
        <w:rPr>
          <w:b/>
          <w:sz w:val="32"/>
          <w:szCs w:val="32"/>
        </w:rPr>
      </w:pPr>
    </w:p>
    <w:p>
      <w:pPr>
        <w:spacing w:line="520" w:lineRule="exact"/>
        <w:ind w:firstLine="1350" w:firstLineChars="45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投标单位（盖章）：</w:t>
      </w:r>
      <w:r>
        <w:rPr>
          <w:rFonts w:hint="eastAsia"/>
          <w:sz w:val="30"/>
          <w:szCs w:val="30"/>
          <w:u w:val="single"/>
        </w:rPr>
        <w:t xml:space="preserve">                         </w:t>
      </w:r>
    </w:p>
    <w:p>
      <w:pPr>
        <w:spacing w:line="520" w:lineRule="exact"/>
        <w:ind w:firstLine="1350" w:firstLineChars="45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联  系  人 ：    </w:t>
      </w:r>
      <w:r>
        <w:rPr>
          <w:rFonts w:hint="eastAsia"/>
          <w:sz w:val="30"/>
          <w:szCs w:val="30"/>
          <w:u w:val="single"/>
        </w:rPr>
        <w:t xml:space="preserve">                         </w:t>
      </w:r>
    </w:p>
    <w:p>
      <w:pPr>
        <w:spacing w:line="520" w:lineRule="exact"/>
        <w:ind w:firstLine="1350" w:firstLineChars="45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联系电话(手机):   </w:t>
      </w:r>
      <w:r>
        <w:rPr>
          <w:rFonts w:hint="eastAsia"/>
          <w:sz w:val="30"/>
          <w:szCs w:val="30"/>
          <w:u w:val="single"/>
        </w:rPr>
        <w:t xml:space="preserve">                         </w:t>
      </w:r>
    </w:p>
    <w:p>
      <w:pPr>
        <w:spacing w:line="520" w:lineRule="exact"/>
        <w:ind w:firstLine="1350" w:firstLineChars="45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传      真：     </w:t>
      </w:r>
      <w:r>
        <w:rPr>
          <w:rFonts w:hint="eastAsia"/>
          <w:sz w:val="30"/>
          <w:szCs w:val="30"/>
          <w:u w:val="single"/>
        </w:rPr>
        <w:t xml:space="preserve">                         </w:t>
      </w:r>
    </w:p>
    <w:p>
      <w:pPr>
        <w:spacing w:line="520" w:lineRule="exact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</w:p>
    <w:p>
      <w:pPr>
        <w:spacing w:line="520" w:lineRule="exact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/>
          <w:sz w:val="30"/>
          <w:szCs w:val="30"/>
        </w:rPr>
        <w:t xml:space="preserve">  年     月     日</w:t>
      </w: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一、法定代表人授权书（格式）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致：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</w:t>
      </w:r>
    </w:p>
    <w:p>
      <w:pPr>
        <w:spacing w:line="460" w:lineRule="exact"/>
        <w:ind w:left="-171"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本授权书声明：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（投标人名称）的（法人代表姓名、职务）授权 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（被授权人的姓名、职务）为我方就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         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项目投标活动的合法代理人，以我单位名义全权处理与该项目投标、签订合同以及合同执行有关的一切事务。</w:t>
      </w:r>
    </w:p>
    <w:p>
      <w:pPr>
        <w:spacing w:line="460" w:lineRule="exact"/>
        <w:ind w:left="-171"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特此申明</w:t>
      </w:r>
    </w:p>
    <w:p>
      <w:pPr>
        <w:spacing w:line="460" w:lineRule="exact"/>
        <w:ind w:left="-171" w:firstLine="1960" w:firstLineChars="700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 w:firstLine="1960" w:firstLineChars="700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 w:firstLine="1960" w:firstLineChars="700"/>
        <w:rPr>
          <w:rFonts w:ascii="宋体" w:hAns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法定代表签字盖章：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spacing w:line="460" w:lineRule="exact"/>
        <w:ind w:left="-171" w:firstLine="3080" w:firstLineChars="11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职    务：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spacing w:line="460" w:lineRule="exact"/>
        <w:ind w:left="-171" w:firstLine="3080" w:firstLineChars="11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单位名称：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spacing w:line="460" w:lineRule="exact"/>
        <w:ind w:left="-171"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代理人（被授权人）签字盖章：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                  职    务：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                  单位名称：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spacing w:line="460" w:lineRule="exact"/>
        <w:ind w:left="-171" w:firstLine="3080" w:firstLineChars="11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联系电话：</w:t>
      </w:r>
      <w:r>
        <w:rPr>
          <w:rFonts w:hint="eastAsia" w:ascii="宋体" w:hAnsi="宋体" w:cs="宋体"/>
          <w:color w:val="000000"/>
          <w:kern w:val="0"/>
          <w:sz w:val="28"/>
          <w:szCs w:val="28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                   投标单位名称（公章）：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</w:p>
    <w:p>
      <w:pPr>
        <w:spacing w:line="460" w:lineRule="exact"/>
        <w:ind w:left="-171" w:firstLine="5320" w:firstLineChars="1900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 w:firstLine="5320" w:firstLineChars="19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2022年  月  日</w:t>
      </w:r>
    </w:p>
    <w:p>
      <w:pPr>
        <w:widowControl/>
        <w:spacing w:line="440" w:lineRule="exact"/>
        <w:rPr>
          <w:rFonts w:ascii="宋体" w:cs="宋体"/>
          <w:color w:val="000000"/>
          <w:kern w:val="0"/>
          <w:sz w:val="24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二、投标保证书 （格式）</w:t>
      </w:r>
    </w:p>
    <w:p>
      <w:pPr>
        <w:spacing w:line="410" w:lineRule="exact"/>
        <w:rPr>
          <w:rFonts w:ascii="宋体" w:hAnsi="宋体"/>
          <w:sz w:val="28"/>
          <w:szCs w:val="28"/>
        </w:rPr>
      </w:pPr>
    </w:p>
    <w:p>
      <w:pPr>
        <w:spacing w:line="42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</w:p>
    <w:p>
      <w:pPr>
        <w:autoSpaceDN w:val="0"/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1.根据已收到的《</w:t>
      </w:r>
      <w:r>
        <w:rPr>
          <w:rFonts w:hint="eastAsia" w:ascii="宋体" w:hAnsi="宋体" w:cs="宋体"/>
          <w:kern w:val="0"/>
          <w:sz w:val="24"/>
          <w:szCs w:val="24"/>
        </w:rPr>
        <w:t>铜陵学院2022年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图书馆移动盘点设备</w:t>
      </w:r>
      <w:r>
        <w:rPr>
          <w:rFonts w:hint="eastAsia" w:ascii="宋体" w:hAnsi="宋体" w:cs="宋体"/>
          <w:kern w:val="0"/>
          <w:sz w:val="24"/>
          <w:szCs w:val="24"/>
        </w:rPr>
        <w:t>采购及安装项目</w:t>
      </w:r>
      <w:r>
        <w:rPr>
          <w:rFonts w:hint="eastAsia"/>
          <w:color w:val="000000"/>
          <w:sz w:val="24"/>
        </w:rPr>
        <w:t>询价公告</w:t>
      </w:r>
      <w:r>
        <w:rPr>
          <w:rFonts w:hint="eastAsia" w:ascii="宋体" w:hAnsi="宋体" w:cs="宋体"/>
          <w:bCs/>
          <w:kern w:val="0"/>
          <w:sz w:val="24"/>
        </w:rPr>
        <w:t>》</w:t>
      </w: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/>
          <w:color w:val="000000"/>
          <w:sz w:val="24"/>
        </w:rPr>
        <w:t>项目编号</w:t>
      </w:r>
      <w:r>
        <w:rPr>
          <w:rFonts w:ascii="宋体" w:hAnsi="宋体"/>
          <w:color w:val="000000"/>
          <w:sz w:val="24"/>
        </w:rPr>
        <w:t>: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</w:t>
      </w:r>
      <w:r>
        <w:rPr>
          <w:rFonts w:hint="eastAsia" w:ascii="宋体" w:hAnsi="宋体"/>
          <w:color w:val="000000"/>
          <w:sz w:val="24"/>
        </w:rPr>
        <w:t xml:space="preserve"> 号</w:t>
      </w:r>
      <w:r>
        <w:rPr>
          <w:rFonts w:hint="eastAsia" w:ascii="宋体" w:hAnsi="宋体" w:cs="宋体"/>
          <w:sz w:val="24"/>
        </w:rPr>
        <w:t>）（以下简称：招标文件），我单位详细审阅和研究后，愿以所投标的报价，按招标文件规定的各项要求承接本项目相关标段。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我单位承诺完全响应招标文件的所有条款，提供招标文件规定的全部投标文件，如果我单位中标，服从招标单位管理，主动与使用单位密切配合，及时签订有关产品购销合同，保证按合同约定保质保量按时供应，以满足使用单位的需要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3.我单位保证所供材料产品质量达到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 xml:space="preserve">。保证通过招标单位与使用单位的质量合格验收。 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4.我们同意在从规定的开标之日起</w:t>
      </w:r>
      <w:r>
        <w:rPr>
          <w:rFonts w:hint="eastAsia" w:ascii="宋体" w:hAnsi="宋体" w:cs="宋体"/>
          <w:sz w:val="24"/>
          <w:u w:val="single"/>
        </w:rPr>
        <w:t xml:space="preserve"> 30 </w:t>
      </w:r>
      <w:r>
        <w:rPr>
          <w:rFonts w:hint="eastAsia" w:ascii="宋体" w:hAnsi="宋体" w:cs="宋体"/>
          <w:sz w:val="24"/>
        </w:rPr>
        <w:t>天的投标书有效期内严格遵守本投标书的各项承诺。在其期限届满之前，本投标书始终将对我方具有约束力，并随时接受中标。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5.我单位愿意向你单位提供可能另外要求的、与投标有关的文件资料，并保证我方已提供和将要提供的文件是真实的、准确的。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6.除非另外达成协议并生效，否则，贵单位的招标文件、中标通知书和本投标文件将构成约束双方合同的组成部分。</w:t>
      </w:r>
    </w:p>
    <w:p>
      <w:pPr>
        <w:spacing w:line="420" w:lineRule="exact"/>
        <w:ind w:firstLine="460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7.我方理解你单位不负担我们的任何投标费用，也完全理解你们不一定将合同授予最低报价的投标人。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8..其他承诺：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3064" w:firstLineChars="127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投标单位（盖章）：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法定代表人（签字）：</w:t>
      </w: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</w:p>
    <w:p>
      <w:pPr>
        <w:spacing w:line="420" w:lineRule="exact"/>
        <w:ind w:firstLine="3208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投标单位授权</w:t>
      </w:r>
      <w:r>
        <w:rPr>
          <w:rFonts w:hint="eastAsia" w:ascii="宋体" w:hAnsi="宋体" w:cs="宋体"/>
          <w:color w:val="000000"/>
          <w:kern w:val="0"/>
          <w:sz w:val="24"/>
        </w:rPr>
        <w:t>代理人</w:t>
      </w:r>
      <w:r>
        <w:rPr>
          <w:rFonts w:hint="eastAsia" w:ascii="宋体" w:hAnsi="宋体" w:cs="宋体"/>
          <w:sz w:val="24"/>
        </w:rPr>
        <w:t>（签字）：</w:t>
      </w:r>
    </w:p>
    <w:p>
      <w:pPr>
        <w:spacing w:line="420" w:lineRule="exact"/>
        <w:jc w:val="right"/>
        <w:rPr>
          <w:rFonts w:ascii="宋体" w:hAnsi="宋体" w:cs="宋体"/>
          <w:sz w:val="24"/>
        </w:rPr>
      </w:pPr>
    </w:p>
    <w:p>
      <w:pPr>
        <w:spacing w:line="420" w:lineRule="exact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</w:rPr>
        <w:t>2022年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日</w:t>
      </w:r>
    </w:p>
    <w:p>
      <w:pPr>
        <w:ind w:firstLine="551" w:firstLineChars="196"/>
        <w:jc w:val="center"/>
        <w:rPr>
          <w:rFonts w:ascii="宋体" w:hAnsi="宋体" w:cs="华文仿宋"/>
          <w:b/>
          <w:sz w:val="28"/>
          <w:szCs w:val="28"/>
          <w:lang w:bidi="ar"/>
        </w:rPr>
      </w:pPr>
    </w:p>
    <w:p>
      <w:pPr>
        <w:ind w:firstLine="551" w:firstLineChars="196"/>
        <w:jc w:val="center"/>
        <w:rPr>
          <w:rFonts w:ascii="宋体" w:hAnsi="宋体" w:cs="华文仿宋"/>
          <w:b/>
          <w:sz w:val="28"/>
          <w:szCs w:val="28"/>
          <w:lang w:bidi="ar"/>
        </w:rPr>
      </w:pPr>
    </w:p>
    <w:p>
      <w:pPr>
        <w:ind w:firstLine="551" w:firstLineChars="196"/>
        <w:jc w:val="center"/>
        <w:rPr>
          <w:rFonts w:ascii="宋体" w:hAnsi="宋体" w:cs="华文仿宋"/>
          <w:b/>
          <w:sz w:val="28"/>
          <w:szCs w:val="28"/>
          <w:lang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cs="华文仿宋"/>
          <w:b/>
          <w:sz w:val="28"/>
          <w:szCs w:val="28"/>
          <w:lang w:eastAsia="zh-CN" w:bidi="ar"/>
        </w:rPr>
      </w:pPr>
      <w:r>
        <w:rPr>
          <w:rFonts w:hint="eastAsia" w:ascii="宋体" w:hAnsi="宋体" w:cs="华文仿宋"/>
          <w:b/>
          <w:sz w:val="28"/>
          <w:szCs w:val="28"/>
          <w:lang w:eastAsia="zh-CN" w:bidi="ar"/>
        </w:rPr>
        <w:t>三、技术参数响应表</w:t>
      </w:r>
    </w:p>
    <w:p>
      <w:pPr>
        <w:ind w:firstLine="2659" w:firstLineChars="946"/>
        <w:rPr>
          <w:rFonts w:ascii="宋体" w:hAnsi="宋体" w:cs="华文仿宋"/>
          <w:b/>
          <w:sz w:val="28"/>
          <w:szCs w:val="28"/>
          <w:lang w:bidi="ar"/>
        </w:rPr>
      </w:pPr>
      <w:r>
        <w:rPr>
          <w:rFonts w:hint="eastAsia" w:ascii="宋体" w:hAnsi="宋体" w:cs="华文仿宋"/>
          <w:b/>
          <w:sz w:val="28"/>
          <w:szCs w:val="28"/>
          <w:lang w:val="en-US" w:eastAsia="zh-CN" w:bidi="ar"/>
        </w:rPr>
        <w:t>1.</w:t>
      </w:r>
      <w:r>
        <w:rPr>
          <w:rFonts w:hint="eastAsia" w:ascii="宋体" w:hAnsi="宋体" w:cs="华文仿宋"/>
          <w:b/>
          <w:sz w:val="28"/>
          <w:szCs w:val="28"/>
          <w:lang w:bidi="ar"/>
        </w:rPr>
        <w:t>产品</w:t>
      </w:r>
      <w:r>
        <w:rPr>
          <w:rFonts w:hint="eastAsia" w:ascii="宋体" w:hAnsi="宋体" w:cs="华文仿宋"/>
          <w:b/>
          <w:sz w:val="28"/>
          <w:szCs w:val="28"/>
          <w:lang w:eastAsia="zh-CN" w:bidi="ar"/>
        </w:rPr>
        <w:t>主要</w:t>
      </w:r>
      <w:r>
        <w:rPr>
          <w:rFonts w:hint="eastAsia" w:ascii="宋体" w:hAnsi="宋体" w:cs="华文仿宋"/>
          <w:b/>
          <w:sz w:val="28"/>
          <w:szCs w:val="28"/>
          <w:lang w:bidi="ar"/>
        </w:rPr>
        <w:t>技术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"/>
        </w:rPr>
        <w:t>★</w:t>
      </w:r>
      <w:r>
        <w:rPr>
          <w:rFonts w:hint="eastAsia" w:ascii="宋体" w:hAnsi="宋体" w:cs="华文仿宋"/>
          <w:b/>
          <w:sz w:val="28"/>
          <w:szCs w:val="28"/>
          <w:lang w:bidi="ar"/>
        </w:rPr>
        <w:t>规格响应表</w:t>
      </w:r>
    </w:p>
    <w:p>
      <w:pPr>
        <w:ind w:firstLine="551" w:firstLineChars="196"/>
        <w:jc w:val="center"/>
        <w:rPr>
          <w:rFonts w:ascii="宋体" w:hAnsi="宋体" w:cs="华文仿宋"/>
          <w:b/>
          <w:sz w:val="28"/>
          <w:szCs w:val="28"/>
        </w:rPr>
      </w:pPr>
    </w:p>
    <w:tbl>
      <w:tblPr>
        <w:tblStyle w:val="7"/>
        <w:tblW w:w="93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519"/>
        <w:gridCol w:w="3516"/>
        <w:gridCol w:w="2371"/>
        <w:gridCol w:w="11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序号</w:t>
            </w:r>
          </w:p>
        </w:tc>
        <w:tc>
          <w:tcPr>
            <w:tcW w:w="151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cs="Arial"/>
                <w:sz w:val="24"/>
                <w:szCs w:val="22"/>
                <w:lang w:eastAsia="zh-CN"/>
              </w:rPr>
              <w:t>品目名称</w:t>
            </w:r>
          </w:p>
        </w:tc>
        <w:tc>
          <w:tcPr>
            <w:tcW w:w="35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招标文件要求</w:t>
            </w:r>
          </w:p>
        </w:tc>
        <w:tc>
          <w:tcPr>
            <w:tcW w:w="237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产品具体参数</w:t>
            </w:r>
          </w:p>
        </w:tc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偏离及其影响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151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3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pacing w:val="-6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eastAsia="zh-CN" w:bidi="ar"/>
              </w:rPr>
              <w:t>重要</w:t>
            </w: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技术参数</w:t>
            </w:r>
          </w:p>
        </w:tc>
        <w:tc>
          <w:tcPr>
            <w:tcW w:w="23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技术参数</w:t>
            </w:r>
          </w:p>
        </w:tc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1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移动盘点车</w:t>
            </w:r>
          </w:p>
        </w:tc>
        <w:tc>
          <w:tcPr>
            <w:tcW w:w="3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系统与图书馆现有RFID智能管理系统实现无缝联接</w:t>
            </w:r>
          </w:p>
        </w:tc>
        <w:tc>
          <w:tcPr>
            <w:tcW w:w="23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6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导航路径规划：响应文件中提供移动盘点车屏幕中显示导航路径规划的现场照片</w:t>
            </w:r>
          </w:p>
        </w:tc>
        <w:tc>
          <w:tcPr>
            <w:tcW w:w="23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6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1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3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.配合导航地标使用时，当移动盘点车到达位置时，屏幕自动显示图书的上架信息：响应文件中提供移动盘点车屏幕显示信息现场照片</w:t>
            </w:r>
          </w:p>
        </w:tc>
        <w:tc>
          <w:tcPr>
            <w:tcW w:w="23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>标签转换站</w:t>
            </w:r>
          </w:p>
        </w:tc>
        <w:tc>
          <w:tcPr>
            <w:tcW w:w="3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w w:val="80"/>
                <w:sz w:val="28"/>
                <w:szCs w:val="28"/>
              </w:rPr>
            </w:pPr>
            <w:r>
              <w:rPr>
                <w:rFonts w:hint="eastAsia" w:ascii="宋体" w:hAnsi="宋体" w:eastAsia="宋体" w:cs="Courier New"/>
                <w:kern w:val="2"/>
                <w:sz w:val="21"/>
                <w:szCs w:val="24"/>
                <w:lang w:val="en-US" w:eastAsia="zh-CN" w:bidi="ar"/>
              </w:rPr>
              <w:t>自带操作系统与图书馆现有RFID智能管理平台实现无缝联接，无需外接电脑；</w:t>
            </w:r>
          </w:p>
        </w:tc>
        <w:tc>
          <w:tcPr>
            <w:tcW w:w="23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</w:tr>
    </w:tbl>
    <w:p>
      <w:pPr>
        <w:tabs>
          <w:tab w:val="left" w:pos="1815"/>
        </w:tabs>
        <w:snapToGrid w:val="0"/>
        <w:ind w:firstLine="482" w:firstLineChars="200"/>
        <w:rPr>
          <w:rFonts w:ascii="宋体" w:hAnsi="宋体" w:cs="Arial"/>
          <w:b/>
          <w:sz w:val="24"/>
          <w:szCs w:val="24"/>
          <w:lang w:bidi="ar"/>
        </w:rPr>
      </w:pPr>
    </w:p>
    <w:p>
      <w:pPr>
        <w:tabs>
          <w:tab w:val="left" w:pos="1815"/>
        </w:tabs>
        <w:snapToGrid w:val="0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  <w:lang w:bidi="ar"/>
        </w:rPr>
        <w:t>注意：</w:t>
      </w:r>
    </w:p>
    <w:p>
      <w:pPr>
        <w:tabs>
          <w:tab w:val="left" w:pos="1815"/>
        </w:tabs>
        <w:snapToGrid w:val="0"/>
        <w:spacing w:line="360" w:lineRule="auto"/>
        <w:ind w:firstLine="480" w:firstLineChars="200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  <w:lang w:bidi="ar"/>
        </w:rPr>
        <w:t>1、投标人必须将自己所投产品或服务真实、准确地填入“投标人产品具体参数”中，不能只填写“响应”。如所投产品与“招标文件要求”的存在差异，须填写“偏离情况”，并将这些差异内容予以说明。</w:t>
      </w:r>
    </w:p>
    <w:p>
      <w:pPr>
        <w:tabs>
          <w:tab w:val="left" w:pos="1815"/>
        </w:tabs>
        <w:snapToGrid w:val="0"/>
        <w:spacing w:line="360" w:lineRule="auto"/>
        <w:ind w:firstLine="480" w:firstLineChars="200"/>
        <w:rPr>
          <w:rFonts w:ascii="宋体" w:hAnsi="宋体" w:cs="Arial"/>
          <w:sz w:val="24"/>
          <w:szCs w:val="24"/>
          <w:lang w:bidi="ar"/>
        </w:rPr>
      </w:pPr>
      <w:r>
        <w:rPr>
          <w:rFonts w:hint="eastAsia" w:ascii="宋体" w:hAnsi="宋体" w:cs="Arial"/>
          <w:sz w:val="24"/>
          <w:szCs w:val="24"/>
          <w:lang w:bidi="ar"/>
        </w:rPr>
        <w:t>2、如果投标人没有按前述要求去做，在项目评审中有可能被认为是未对招标文件作出实质上的响应，或被视作不诚信供应商而拒绝对其做进一步的评审。</w:t>
      </w: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华文仿宋"/>
          <w:b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华文仿宋"/>
          <w:b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华文仿宋"/>
          <w:b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华文仿宋"/>
          <w:b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华文仿宋"/>
          <w:b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华文仿宋"/>
          <w:b/>
          <w:sz w:val="28"/>
          <w:szCs w:val="28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left"/>
        <w:rPr>
          <w:rFonts w:hint="default" w:ascii="宋体" w:hAnsi="宋体" w:cs="华文仿宋"/>
          <w:b/>
          <w:sz w:val="28"/>
          <w:szCs w:val="28"/>
          <w:lang w:val="en-US" w:eastAsia="zh-CN" w:bidi="ar"/>
        </w:rPr>
      </w:pPr>
    </w:p>
    <w:p>
      <w:pPr>
        <w:ind w:firstLine="2659" w:firstLineChars="946"/>
        <w:jc w:val="left"/>
        <w:rPr>
          <w:rFonts w:ascii="宋体" w:hAnsi="宋体" w:cs="华文仿宋"/>
          <w:b/>
          <w:sz w:val="28"/>
          <w:szCs w:val="28"/>
          <w:lang w:bidi="ar"/>
        </w:rPr>
      </w:pPr>
      <w:r>
        <w:rPr>
          <w:rFonts w:hint="eastAsia" w:ascii="宋体" w:hAnsi="宋体" w:cs="华文仿宋"/>
          <w:b/>
          <w:sz w:val="28"/>
          <w:szCs w:val="28"/>
          <w:lang w:val="en-US" w:eastAsia="zh-CN" w:bidi="ar"/>
        </w:rPr>
        <w:t>2.</w:t>
      </w:r>
      <w:r>
        <w:rPr>
          <w:rFonts w:hint="eastAsia" w:ascii="宋体" w:hAnsi="宋体" w:cs="华文仿宋"/>
          <w:b/>
          <w:sz w:val="28"/>
          <w:szCs w:val="28"/>
          <w:lang w:bidi="ar"/>
        </w:rPr>
        <w:t>产品</w:t>
      </w:r>
      <w:r>
        <w:rPr>
          <w:rFonts w:hint="eastAsia" w:ascii="宋体" w:hAnsi="宋体" w:cs="华文仿宋"/>
          <w:b/>
          <w:sz w:val="28"/>
          <w:szCs w:val="28"/>
          <w:lang w:eastAsia="zh-CN" w:bidi="ar"/>
        </w:rPr>
        <w:t>其他</w:t>
      </w:r>
      <w:r>
        <w:rPr>
          <w:rFonts w:hint="eastAsia" w:ascii="宋体" w:hAnsi="宋体" w:cs="华文仿宋"/>
          <w:b/>
          <w:sz w:val="28"/>
          <w:szCs w:val="28"/>
          <w:lang w:bidi="ar"/>
        </w:rPr>
        <w:t>技术</w:t>
      </w:r>
      <w:r>
        <w:rPr>
          <w:rFonts w:hint="eastAsia" w:ascii="宋体" w:hAnsi="宋体" w:cs="华文仿宋"/>
          <w:b/>
          <w:sz w:val="28"/>
          <w:szCs w:val="28"/>
          <w:lang w:eastAsia="zh-CN" w:bidi="ar"/>
        </w:rPr>
        <w:t>参数、</w:t>
      </w:r>
      <w:r>
        <w:rPr>
          <w:rFonts w:hint="eastAsia" w:ascii="宋体" w:hAnsi="宋体" w:cs="华文仿宋"/>
          <w:b/>
          <w:sz w:val="28"/>
          <w:szCs w:val="28"/>
          <w:lang w:bidi="ar"/>
        </w:rPr>
        <w:t>规格</w:t>
      </w:r>
      <w:r>
        <w:rPr>
          <w:rFonts w:hint="eastAsia" w:ascii="宋体" w:hAnsi="宋体" w:cs="华文仿宋"/>
          <w:b/>
          <w:sz w:val="28"/>
          <w:szCs w:val="28"/>
          <w:lang w:eastAsia="zh-CN" w:bidi="ar"/>
        </w:rPr>
        <w:t>、功能</w:t>
      </w:r>
      <w:r>
        <w:rPr>
          <w:rFonts w:hint="eastAsia" w:ascii="宋体" w:hAnsi="宋体" w:cs="华文仿宋"/>
          <w:b/>
          <w:sz w:val="28"/>
          <w:szCs w:val="28"/>
          <w:lang w:bidi="ar"/>
        </w:rPr>
        <w:t>响应表</w:t>
      </w:r>
    </w:p>
    <w:p>
      <w:pPr>
        <w:ind w:firstLine="551" w:firstLineChars="196"/>
        <w:jc w:val="center"/>
        <w:rPr>
          <w:rFonts w:ascii="宋体" w:hAnsi="宋体" w:cs="华文仿宋"/>
          <w:b/>
          <w:sz w:val="28"/>
          <w:szCs w:val="28"/>
        </w:rPr>
      </w:pPr>
    </w:p>
    <w:tbl>
      <w:tblPr>
        <w:tblStyle w:val="7"/>
        <w:tblW w:w="93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012"/>
        <w:gridCol w:w="2803"/>
        <w:gridCol w:w="2591"/>
        <w:gridCol w:w="11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6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序号</w:t>
            </w:r>
          </w:p>
        </w:tc>
        <w:tc>
          <w:tcPr>
            <w:tcW w:w="2012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产品品牌与型号</w:t>
            </w:r>
          </w:p>
        </w:tc>
        <w:tc>
          <w:tcPr>
            <w:tcW w:w="280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招标文件要求</w:t>
            </w:r>
          </w:p>
        </w:tc>
        <w:tc>
          <w:tcPr>
            <w:tcW w:w="25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产品具体参数</w:t>
            </w:r>
          </w:p>
        </w:tc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偏离及其影响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36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01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pacing w:val="-6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技术参数</w:t>
            </w: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Arial"/>
                <w:sz w:val="24"/>
                <w:szCs w:val="22"/>
                <w:lang w:bidi="ar"/>
              </w:rPr>
              <w:t>技术参数</w:t>
            </w:r>
          </w:p>
        </w:tc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color w:val="000000"/>
                <w:w w:val="80"/>
                <w:sz w:val="28"/>
                <w:szCs w:val="28"/>
              </w:rPr>
            </w:pP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Arial"/>
                <w:sz w:val="28"/>
                <w:szCs w:val="28"/>
              </w:rPr>
            </w:pPr>
          </w:p>
        </w:tc>
      </w:tr>
    </w:tbl>
    <w:p>
      <w:pPr>
        <w:tabs>
          <w:tab w:val="left" w:pos="1815"/>
        </w:tabs>
        <w:snapToGrid w:val="0"/>
        <w:ind w:firstLine="482" w:firstLineChars="200"/>
        <w:rPr>
          <w:rFonts w:ascii="宋体" w:hAnsi="宋体" w:cs="Arial"/>
          <w:b/>
          <w:sz w:val="24"/>
          <w:szCs w:val="24"/>
          <w:lang w:bidi="ar"/>
        </w:rPr>
      </w:pPr>
    </w:p>
    <w:p>
      <w:pPr>
        <w:tabs>
          <w:tab w:val="left" w:pos="1815"/>
        </w:tabs>
        <w:snapToGrid w:val="0"/>
        <w:ind w:firstLine="482" w:firstLineChars="200"/>
        <w:rPr>
          <w:rFonts w:ascii="宋体" w:hAnsi="宋体" w:cs="Arial"/>
          <w:b/>
          <w:sz w:val="24"/>
          <w:szCs w:val="24"/>
        </w:rPr>
      </w:pPr>
      <w:r>
        <w:rPr>
          <w:rFonts w:hint="eastAsia" w:ascii="宋体" w:hAnsi="宋体" w:cs="Arial"/>
          <w:b/>
          <w:sz w:val="24"/>
          <w:szCs w:val="24"/>
          <w:lang w:bidi="ar"/>
        </w:rPr>
        <w:t>注意：</w:t>
      </w:r>
    </w:p>
    <w:p>
      <w:pPr>
        <w:tabs>
          <w:tab w:val="left" w:pos="1815"/>
        </w:tabs>
        <w:snapToGrid w:val="0"/>
        <w:spacing w:line="360" w:lineRule="auto"/>
        <w:ind w:firstLine="480" w:firstLineChars="200"/>
        <w:rPr>
          <w:rFonts w:ascii="宋体" w:hAnsi="宋体" w:cs="Arial"/>
          <w:sz w:val="24"/>
          <w:szCs w:val="24"/>
        </w:rPr>
      </w:pPr>
      <w:r>
        <w:rPr>
          <w:rFonts w:hint="eastAsia" w:ascii="宋体" w:hAnsi="宋体" w:cs="Arial"/>
          <w:sz w:val="24"/>
          <w:szCs w:val="24"/>
          <w:lang w:bidi="ar"/>
        </w:rPr>
        <w:t>1、投标人必须将自己所投产品或服务真实、准确地填入“投标人产品具体参数”中，不能只填写“响应”。如所投产品与“招标文件要求”的存在差异，须填写“偏离情况”，并将这些差异内容予以说明。</w:t>
      </w:r>
    </w:p>
    <w:p>
      <w:pPr>
        <w:tabs>
          <w:tab w:val="left" w:pos="1815"/>
        </w:tabs>
        <w:snapToGrid w:val="0"/>
        <w:spacing w:line="360" w:lineRule="auto"/>
        <w:ind w:firstLine="480" w:firstLineChars="200"/>
        <w:rPr>
          <w:rFonts w:ascii="宋体" w:hAnsi="宋体" w:cs="Arial"/>
          <w:sz w:val="24"/>
          <w:szCs w:val="24"/>
          <w:lang w:bidi="ar"/>
        </w:rPr>
      </w:pPr>
      <w:r>
        <w:rPr>
          <w:rFonts w:hint="eastAsia" w:ascii="宋体" w:hAnsi="宋体" w:cs="Arial"/>
          <w:sz w:val="24"/>
          <w:szCs w:val="24"/>
          <w:lang w:bidi="ar"/>
        </w:rPr>
        <w:t>2、如果投标人没有按前述要求去做，在项目评审中有可能被认为是未对招标文件作出实质上的响应，或被视作不诚信供应商而拒绝对其做进一步的评审。</w:t>
      </w:r>
    </w:p>
    <w:p>
      <w:pPr>
        <w:spacing w:line="420" w:lineRule="exact"/>
        <w:ind w:firstLine="5880" w:firstLineChars="2450"/>
        <w:rPr>
          <w:rFonts w:ascii="宋体" w:hAnsi="宋体"/>
          <w:sz w:val="24"/>
          <w:szCs w:val="24"/>
        </w:rPr>
      </w:pPr>
    </w:p>
    <w:p>
      <w:pPr>
        <w:spacing w:line="420" w:lineRule="exact"/>
        <w:ind w:firstLine="5880" w:firstLineChars="2450"/>
        <w:rPr>
          <w:rFonts w:ascii="宋体" w:hAnsi="宋体"/>
          <w:sz w:val="24"/>
          <w:szCs w:val="24"/>
        </w:rPr>
        <w:sectPr>
          <w:footerReference r:id="rId3" w:type="default"/>
          <w:footerReference r:id="rId4" w:type="even"/>
          <w:pgSz w:w="11906" w:h="16838"/>
          <w:pgMar w:top="993" w:right="1418" w:bottom="1276" w:left="1418" w:header="851" w:footer="992" w:gutter="0"/>
          <w:cols w:space="720" w:num="1"/>
          <w:docGrid w:type="lines" w:linePitch="312" w:charSpace="0"/>
        </w:sectPr>
      </w:pPr>
    </w:p>
    <w:p>
      <w:pPr>
        <w:spacing w:before="156" w:beforeLines="50" w:after="312" w:afterLines="100"/>
        <w:jc w:val="center"/>
        <w:rPr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铜陵学院2022年</w:t>
      </w:r>
      <w:r>
        <w:rPr>
          <w:rFonts w:hint="eastAsia" w:ascii="宋体" w:hAnsi="宋体" w:cs="宋体"/>
          <w:b/>
          <w:kern w:val="0"/>
          <w:sz w:val="30"/>
          <w:szCs w:val="30"/>
          <w:lang w:eastAsia="zh-CN"/>
        </w:rPr>
        <w:t>图书馆移动盘点设备</w:t>
      </w:r>
      <w:r>
        <w:rPr>
          <w:rFonts w:hint="eastAsia" w:ascii="宋体" w:hAnsi="宋体" w:cs="宋体"/>
          <w:b/>
          <w:kern w:val="0"/>
          <w:sz w:val="30"/>
          <w:szCs w:val="30"/>
        </w:rPr>
        <w:t>采购及安装项目投标报价表</w:t>
      </w:r>
    </w:p>
    <w:tbl>
      <w:tblPr>
        <w:tblStyle w:val="7"/>
        <w:tblW w:w="14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920"/>
        <w:gridCol w:w="2364"/>
        <w:gridCol w:w="1092"/>
        <w:gridCol w:w="1788"/>
        <w:gridCol w:w="2460"/>
        <w:gridCol w:w="1404"/>
        <w:gridCol w:w="1275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规格及技术参数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品牌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  <w:t>移动盘点车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详见采购需求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"/>
              </w:rPr>
              <w:t>标签转换站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详见采购需求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台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小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计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91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人民币（大写）：</w:t>
            </w:r>
            <w:r>
              <w:rPr>
                <w:rFonts w:hint="default"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备注：</w:t>
      </w:r>
      <w:r>
        <w:rPr>
          <w:rFonts w:hint="eastAsia" w:ascii="宋体" w:hAnsi="宋体" w:cs="宋体"/>
          <w:kern w:val="0"/>
          <w:sz w:val="24"/>
          <w:szCs w:val="24"/>
        </w:rPr>
        <w:t>1.本投标报价为所投产品的最终完全报价（包括产品价款、辅材及配件、运输费及其保险费、搬运力资费、利税和应承担的风险等一切费用）。</w:t>
      </w:r>
    </w:p>
    <w:p>
      <w:pPr>
        <w:pStyle w:val="2"/>
        <w:spacing w:line="44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2.供货时间：签订合同后</w:t>
      </w:r>
      <w:r>
        <w:rPr>
          <w:rFonts w:hint="eastAsia" w:eastAsia="宋体"/>
          <w:sz w:val="24"/>
          <w:szCs w:val="24"/>
          <w:u w:val="single"/>
        </w:rPr>
        <w:t xml:space="preserve">      </w:t>
      </w:r>
      <w:r>
        <w:rPr>
          <w:rFonts w:hint="eastAsia" w:eastAsia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eastAsia="宋体"/>
          <w:sz w:val="24"/>
          <w:szCs w:val="24"/>
          <w:u w:val="single"/>
        </w:rPr>
        <w:t xml:space="preserve">     </w:t>
      </w:r>
      <w:r>
        <w:rPr>
          <w:rFonts w:hint="eastAsia" w:eastAsia="宋体"/>
          <w:sz w:val="24"/>
          <w:szCs w:val="24"/>
        </w:rPr>
        <w:t>天按招标方要求供货到位。</w:t>
      </w:r>
    </w:p>
    <w:p>
      <w:pPr>
        <w:pStyle w:val="2"/>
        <w:spacing w:line="440" w:lineRule="exact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pStyle w:val="2"/>
        <w:spacing w:line="440" w:lineRule="exact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44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 w:hAnsi="宋体"/>
          <w:kern w:val="0"/>
          <w:sz w:val="24"/>
          <w:szCs w:val="24"/>
          <w:u w:val="single"/>
        </w:rPr>
        <w:t>     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/>
          <w:kern w:val="0"/>
          <w:sz w:val="24"/>
          <w:szCs w:val="24"/>
          <w:u w:val="single"/>
        </w:rPr>
        <w:t>   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</w:p>
    <w:p>
      <w:pPr>
        <w:widowControl/>
        <w:spacing w:line="44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联系电话：</w:t>
      </w:r>
      <w:r>
        <w:rPr>
          <w:rFonts w:ascii="宋体" w:hAnsi="宋体"/>
          <w:kern w:val="0"/>
          <w:sz w:val="24"/>
          <w:szCs w:val="24"/>
          <w:u w:val="single"/>
        </w:rPr>
        <w:t>             </w:t>
      </w:r>
    </w:p>
    <w:p>
      <w:pPr>
        <w:widowControl/>
        <w:spacing w:line="440" w:lineRule="exact"/>
        <w:ind w:firstLine="7128" w:firstLineChars="297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</w:t>
      </w:r>
      <w:r>
        <w:rPr>
          <w:rFonts w:ascii="宋体" w:hAnsi="宋体"/>
          <w:kern w:val="0"/>
          <w:sz w:val="24"/>
          <w:szCs w:val="24"/>
          <w:u w:val="single"/>
        </w:rPr>
        <w:t>                 </w:t>
      </w:r>
    </w:p>
    <w:sectPr>
      <w:pgSz w:w="16838" w:h="11906" w:orient="landscape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A63E1"/>
    <w:multiLevelType w:val="singleLevel"/>
    <w:tmpl w:val="BE2A63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yYmUzN2UxZGExZmZkZGI4ZmFmYmI3N2QyOTNhYTYifQ=="/>
  </w:docVars>
  <w:rsids>
    <w:rsidRoot w:val="00E975EC"/>
    <w:rsid w:val="00054F4C"/>
    <w:rsid w:val="0006579C"/>
    <w:rsid w:val="00072B92"/>
    <w:rsid w:val="000A0283"/>
    <w:rsid w:val="000E1627"/>
    <w:rsid w:val="00180876"/>
    <w:rsid w:val="001E18EF"/>
    <w:rsid w:val="002816C9"/>
    <w:rsid w:val="00382D63"/>
    <w:rsid w:val="003E1FCC"/>
    <w:rsid w:val="00426464"/>
    <w:rsid w:val="00435A74"/>
    <w:rsid w:val="004753C3"/>
    <w:rsid w:val="0047718D"/>
    <w:rsid w:val="004E4CB0"/>
    <w:rsid w:val="00547611"/>
    <w:rsid w:val="00596570"/>
    <w:rsid w:val="005C1535"/>
    <w:rsid w:val="00627D28"/>
    <w:rsid w:val="00653348"/>
    <w:rsid w:val="006A7F78"/>
    <w:rsid w:val="006E1CFD"/>
    <w:rsid w:val="007027EE"/>
    <w:rsid w:val="00770241"/>
    <w:rsid w:val="00801515"/>
    <w:rsid w:val="00823D95"/>
    <w:rsid w:val="009835B1"/>
    <w:rsid w:val="00A32D78"/>
    <w:rsid w:val="00A524CD"/>
    <w:rsid w:val="00A60AE8"/>
    <w:rsid w:val="00A65697"/>
    <w:rsid w:val="00A66436"/>
    <w:rsid w:val="00AA547F"/>
    <w:rsid w:val="00B2642D"/>
    <w:rsid w:val="00B466B0"/>
    <w:rsid w:val="00B71193"/>
    <w:rsid w:val="00C87250"/>
    <w:rsid w:val="00CB6A5D"/>
    <w:rsid w:val="00CC156C"/>
    <w:rsid w:val="00D11EB3"/>
    <w:rsid w:val="00D15CF1"/>
    <w:rsid w:val="00D96174"/>
    <w:rsid w:val="00E44B33"/>
    <w:rsid w:val="00E975EC"/>
    <w:rsid w:val="00EE069A"/>
    <w:rsid w:val="00F24A13"/>
    <w:rsid w:val="00F66852"/>
    <w:rsid w:val="00FD2165"/>
    <w:rsid w:val="03597112"/>
    <w:rsid w:val="07117EF5"/>
    <w:rsid w:val="1FBB773C"/>
    <w:rsid w:val="39062584"/>
    <w:rsid w:val="3CA21BC2"/>
    <w:rsid w:val="755D38DC"/>
    <w:rsid w:val="78D7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uiPriority w:val="0"/>
    <w:pPr>
      <w:ind w:firstLine="420" w:firstLineChars="150"/>
    </w:pPr>
    <w:rPr>
      <w:rFonts w:ascii="宋体" w:hAnsi="宋体" w:eastAsia="华文中宋"/>
      <w:sz w:val="28"/>
      <w:szCs w:val="28"/>
    </w:rPr>
  </w:style>
  <w:style w:type="paragraph" w:styleId="3">
    <w:name w:val="Balloon Text"/>
    <w:basedOn w:val="1"/>
    <w:link w:val="15"/>
    <w:semiHidden/>
    <w:unhideWhenUsed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0"/>
    <w:rPr>
      <w:rFonts w:cs="Times New Roman"/>
      <w:b/>
    </w:rPr>
  </w:style>
  <w:style w:type="character" w:styleId="10">
    <w:name w:val="page number"/>
    <w:basedOn w:val="8"/>
    <w:uiPriority w:val="0"/>
  </w:style>
  <w:style w:type="paragraph" w:customStyle="1" w:styleId="11">
    <w:name w:val="列出段落1"/>
    <w:basedOn w:val="1"/>
    <w:uiPriority w:val="0"/>
    <w:pPr>
      <w:ind w:firstLine="420" w:firstLineChars="200"/>
    </w:pPr>
    <w:rPr>
      <w:szCs w:val="21"/>
    </w:rPr>
  </w:style>
  <w:style w:type="character" w:customStyle="1" w:styleId="12">
    <w:name w:val="页脚 Char"/>
    <w:basedOn w:val="8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8"/>
    <w:link w:val="2"/>
    <w:uiPriority w:val="0"/>
    <w:rPr>
      <w:rFonts w:ascii="宋体" w:hAnsi="宋体" w:eastAsia="华文中宋" w:cs="Times New Roman"/>
      <w:sz w:val="28"/>
      <w:szCs w:val="28"/>
    </w:rPr>
  </w:style>
  <w:style w:type="character" w:customStyle="1" w:styleId="14">
    <w:name w:val="页眉 Char"/>
    <w:basedOn w:val="8"/>
    <w:link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8"/>
    <w:link w:val="3"/>
    <w:semiHidden/>
    <w:uiPriority w:val="0"/>
    <w:rPr>
      <w:kern w:val="2"/>
      <w:sz w:val="18"/>
      <w:szCs w:val="18"/>
    </w:rPr>
  </w:style>
  <w:style w:type="character" w:customStyle="1" w:styleId="16">
    <w:name w:val="列表段落 字符"/>
    <w:basedOn w:val="8"/>
    <w:uiPriority w:val="0"/>
    <w:rPr>
      <w:rFonts w:hint="default" w:ascii="Calibri" w:hAnsi="Calibri" w:cs="Calibri"/>
      <w:kern w:val="2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4843</Words>
  <Characters>5225</Characters>
  <Lines>32</Lines>
  <Paragraphs>9</Paragraphs>
  <TotalTime>13</TotalTime>
  <ScaleCrop>false</ScaleCrop>
  <LinksUpToDate>false</LinksUpToDate>
  <CharactersWithSpaces>6104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2022-11-29T00:30:00Z</dcterms:created>
  <dc:creator>Administrator</dc:creator>
  <cp:lastModifiedBy>Administrator</cp:lastModifiedBy>
  <cp:lastPrinted>2022-11-29T04:51:00Z</cp:lastPrinted>
  <dcterms:modified xsi:type="dcterms:W3CDTF">2022-11-29T07:22:33Z</dcterms:modified>
  <dc:title>铜陵学院2019年学生宿舍吸顶式摇头扇采购项目询价公告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61F7B044395C4F1491F9AC28ECEBEEAA</vt:lpwstr>
  </property>
</Properties>
</file>