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宋体" w:hAnsi="宋体" w:cs="宋体"/>
          <w:b/>
          <w:bCs/>
          <w:color w:val="auto"/>
          <w:sz w:val="52"/>
          <w:szCs w:val="52"/>
        </w:rPr>
      </w:pPr>
    </w:p>
    <w:p>
      <w:pPr>
        <w:pStyle w:val="10"/>
        <w:wordWrap w:val="0"/>
        <w:spacing w:line="720" w:lineRule="auto"/>
        <w:jc w:val="center"/>
        <w:rPr>
          <w:rFonts w:hint="eastAsia" w:ascii="宋体" w:hAnsi="宋体" w:cs="宋体"/>
          <w:b/>
          <w:bCs/>
          <w:color w:val="auto"/>
          <w:sz w:val="36"/>
          <w:szCs w:val="36"/>
        </w:rPr>
      </w:pPr>
      <w:r>
        <w:rPr>
          <w:rFonts w:hint="eastAsia" w:ascii="宋体" w:hAnsi="宋体" w:cs="宋体"/>
          <w:b/>
          <w:bCs/>
          <w:color w:val="auto"/>
          <w:sz w:val="36"/>
          <w:szCs w:val="36"/>
        </w:rPr>
        <w:t>铜陵学院2023年学生宿舍维修洗漱架、镜子等维修材料采购与安装项目</w:t>
      </w:r>
    </w:p>
    <w:p>
      <w:pPr>
        <w:pStyle w:val="10"/>
        <w:wordWrap w:val="0"/>
        <w:spacing w:line="720" w:lineRule="auto"/>
        <w:jc w:val="center"/>
        <w:rPr>
          <w:rFonts w:hAnsi="宋体" w:eastAsia="宋体"/>
          <w:color w:val="auto"/>
          <w:sz w:val="52"/>
          <w:szCs w:val="52"/>
        </w:rPr>
      </w:pPr>
      <w:r>
        <w:rPr>
          <w:rFonts w:hint="eastAsia" w:ascii="宋体" w:hAnsi="宋体" w:cs="宋体"/>
          <w:b/>
          <w:bCs/>
          <w:color w:val="auto"/>
          <w:sz w:val="36"/>
          <w:szCs w:val="36"/>
        </w:rPr>
        <w:t>询价文件</w:t>
      </w:r>
    </w:p>
    <w:p>
      <w:pPr>
        <w:pStyle w:val="10"/>
        <w:wordWrap w:val="0"/>
        <w:rPr>
          <w:rFonts w:hAnsi="宋体" w:eastAsia="宋体"/>
          <w:b/>
          <w:bCs/>
          <w:color w:val="auto"/>
        </w:rPr>
      </w:pPr>
    </w:p>
    <w:p>
      <w:pPr>
        <w:pStyle w:val="10"/>
        <w:wordWrap w:val="0"/>
        <w:rPr>
          <w:rFonts w:hAnsi="宋体" w:eastAsia="宋体"/>
          <w:b/>
          <w:bCs/>
          <w:color w:val="auto"/>
        </w:rPr>
      </w:pPr>
    </w:p>
    <w:p>
      <w:pPr>
        <w:wordWrap w:val="0"/>
        <w:jc w:val="center"/>
        <w:rPr>
          <w:rFonts w:hint="eastAsia" w:ascii="宋体" w:hAnsi="宋体" w:eastAsia="宋体" w:cs="宋体"/>
          <w:b w:val="0"/>
          <w:bCs w:val="0"/>
          <w:color w:val="auto"/>
          <w:sz w:val="28"/>
          <w:szCs w:val="28"/>
          <w:lang w:eastAsia="zh-CN"/>
        </w:rPr>
      </w:pPr>
      <w:r>
        <w:rPr>
          <w:rFonts w:hint="eastAsia" w:ascii="宋体" w:hAnsi="宋体" w:cs="宋体"/>
          <w:b w:val="0"/>
          <w:bCs w:val="0"/>
          <w:color w:val="auto"/>
          <w:sz w:val="28"/>
          <w:szCs w:val="28"/>
          <w:lang w:eastAsia="zh-CN"/>
        </w:rPr>
        <w:t>项目编号：</w:t>
      </w:r>
      <w:r>
        <w:rPr>
          <w:rFonts w:hint="eastAsia" w:ascii="宋体" w:hAnsi="宋体" w:cs="宋体"/>
          <w:b w:val="0"/>
          <w:bCs w:val="0"/>
          <w:color w:val="auto"/>
          <w:sz w:val="28"/>
          <w:szCs w:val="28"/>
          <w:lang w:val="en-US" w:eastAsia="zh-CN"/>
        </w:rPr>
        <w:t>tlxyzb</w:t>
      </w:r>
      <w:r>
        <w:rPr>
          <w:rFonts w:hint="eastAsia" w:hAnsi="宋体" w:eastAsia="宋体"/>
          <w:b w:val="0"/>
          <w:bCs w:val="0"/>
          <w:color w:val="auto"/>
          <w:sz w:val="28"/>
          <w:szCs w:val="28"/>
        </w:rPr>
        <w:t>【202</w:t>
      </w:r>
      <w:r>
        <w:rPr>
          <w:rFonts w:hint="eastAsia" w:hAnsi="宋体"/>
          <w:b w:val="0"/>
          <w:bCs w:val="0"/>
          <w:color w:val="auto"/>
          <w:sz w:val="28"/>
          <w:szCs w:val="28"/>
          <w:lang w:val="en-US" w:eastAsia="zh-CN"/>
        </w:rPr>
        <w:t>3</w:t>
      </w:r>
      <w:r>
        <w:rPr>
          <w:rFonts w:hint="eastAsia" w:hAnsi="宋体" w:eastAsia="宋体"/>
          <w:b w:val="0"/>
          <w:bCs w:val="0"/>
          <w:color w:val="auto"/>
          <w:sz w:val="28"/>
          <w:szCs w:val="28"/>
        </w:rPr>
        <w:t>】</w:t>
      </w:r>
      <w:r>
        <w:rPr>
          <w:rFonts w:hint="eastAsia" w:hAnsi="宋体"/>
          <w:b w:val="0"/>
          <w:bCs w:val="0"/>
          <w:color w:val="auto"/>
          <w:sz w:val="28"/>
          <w:szCs w:val="28"/>
          <w:lang w:val="en-US" w:eastAsia="zh-CN"/>
        </w:rPr>
        <w:t>79</w:t>
      </w:r>
      <w:r>
        <w:rPr>
          <w:rFonts w:hint="eastAsia" w:hAnsi="宋体" w:eastAsia="宋体"/>
          <w:b w:val="0"/>
          <w:bCs w:val="0"/>
          <w:color w:val="auto"/>
          <w:sz w:val="28"/>
          <w:szCs w:val="28"/>
        </w:rPr>
        <w:t>号</w:t>
      </w:r>
    </w:p>
    <w:p>
      <w:pPr>
        <w:pStyle w:val="10"/>
        <w:wordWrap w:val="0"/>
        <w:rPr>
          <w:rFonts w:hAnsi="宋体" w:eastAsia="宋体"/>
          <w:b/>
          <w:bCs/>
          <w:color w:val="auto"/>
        </w:rPr>
      </w:pPr>
    </w:p>
    <w:p>
      <w:pPr>
        <w:pStyle w:val="10"/>
        <w:wordWrap w:val="0"/>
        <w:rPr>
          <w:rFonts w:hAnsi="宋体" w:eastAsia="宋体"/>
          <w:b/>
          <w:bCs/>
          <w:color w:val="auto"/>
        </w:rPr>
      </w:pPr>
    </w:p>
    <w:p>
      <w:pPr>
        <w:pStyle w:val="10"/>
        <w:wordWrap w:val="0"/>
        <w:rPr>
          <w:rFonts w:hAnsi="宋体" w:eastAsia="宋体"/>
          <w:b/>
          <w:bCs/>
          <w:color w:val="auto"/>
        </w:rPr>
      </w:pPr>
    </w:p>
    <w:p>
      <w:pPr>
        <w:pStyle w:val="10"/>
        <w:wordWrap w:val="0"/>
        <w:rPr>
          <w:rFonts w:hAnsi="宋体" w:eastAsia="宋体"/>
          <w:b/>
          <w:bCs/>
          <w:color w:val="auto"/>
        </w:rPr>
      </w:pPr>
    </w:p>
    <w:p>
      <w:pPr>
        <w:pStyle w:val="10"/>
        <w:wordWrap w:val="0"/>
        <w:rPr>
          <w:rFonts w:hAnsi="宋体" w:eastAsia="宋体"/>
          <w:b/>
          <w:bCs/>
          <w:color w:val="auto"/>
        </w:rPr>
      </w:pPr>
    </w:p>
    <w:p>
      <w:pPr>
        <w:pStyle w:val="10"/>
        <w:wordWrap w:val="0"/>
        <w:rPr>
          <w:rFonts w:hAnsi="宋体" w:eastAsia="宋体"/>
          <w:b/>
          <w:bCs/>
          <w:color w:val="auto"/>
        </w:rPr>
      </w:pPr>
    </w:p>
    <w:p>
      <w:pPr>
        <w:pStyle w:val="10"/>
        <w:wordWrap w:val="0"/>
        <w:rPr>
          <w:rFonts w:hAnsi="宋体" w:eastAsia="宋体"/>
          <w:b/>
          <w:bCs/>
          <w:color w:val="auto"/>
        </w:rPr>
      </w:pPr>
    </w:p>
    <w:p>
      <w:pPr>
        <w:pStyle w:val="10"/>
        <w:wordWrap w:val="0"/>
        <w:rPr>
          <w:rFonts w:hAnsi="宋体" w:eastAsia="宋体"/>
          <w:b/>
          <w:bCs/>
          <w:color w:val="auto"/>
        </w:rPr>
      </w:pPr>
    </w:p>
    <w:p>
      <w:pPr>
        <w:pStyle w:val="10"/>
        <w:wordWrap w:val="0"/>
        <w:rPr>
          <w:rFonts w:hAnsi="宋体" w:eastAsia="宋体"/>
          <w:b/>
          <w:bCs/>
          <w:color w:val="auto"/>
        </w:rPr>
      </w:pPr>
    </w:p>
    <w:p>
      <w:pPr>
        <w:pStyle w:val="10"/>
        <w:wordWrap w:val="0"/>
        <w:rPr>
          <w:rFonts w:hAnsi="宋体" w:eastAsia="宋体"/>
          <w:b/>
          <w:bCs/>
          <w:color w:val="auto"/>
        </w:rPr>
      </w:pPr>
      <w:r>
        <w:rPr>
          <w:rFonts w:hint="eastAsia" w:hAnsi="宋体" w:eastAsia="宋体"/>
          <w:b/>
          <w:bCs/>
          <w:color w:val="auto"/>
        </w:rPr>
        <w:t>采购人</w:t>
      </w:r>
      <w:r>
        <w:rPr>
          <w:rFonts w:hint="eastAsia" w:hAnsi="宋体" w:eastAsia="宋体"/>
          <w:b/>
          <w:bCs/>
          <w:color w:val="auto"/>
          <w:spacing w:val="60"/>
        </w:rPr>
        <w:t>：</w:t>
      </w:r>
      <w:r>
        <w:rPr>
          <w:rFonts w:hint="eastAsia" w:hAnsi="宋体" w:eastAsia="宋体"/>
          <w:b/>
          <w:bCs/>
          <w:color w:val="auto"/>
        </w:rPr>
        <w:t>铜陵学院（盖章）</w:t>
      </w:r>
    </w:p>
    <w:p>
      <w:pPr>
        <w:ind w:firstLine="643" w:firstLineChars="200"/>
        <w:jc w:val="center"/>
        <w:rPr>
          <w:rFonts w:ascii="宋体" w:hAnsi="宋体" w:cs="宋体"/>
          <w:b/>
          <w:bCs/>
          <w:color w:val="auto"/>
          <w:sz w:val="32"/>
          <w:szCs w:val="32"/>
        </w:rPr>
      </w:pPr>
    </w:p>
    <w:p>
      <w:pPr>
        <w:pStyle w:val="32"/>
        <w:ind w:firstLine="643"/>
        <w:rPr>
          <w:rFonts w:ascii="宋体" w:hAnsi="宋体" w:eastAsia="宋体" w:cs="宋体"/>
          <w:b/>
          <w:bCs/>
          <w:color w:val="auto"/>
          <w:sz w:val="32"/>
          <w:szCs w:val="32"/>
        </w:rPr>
      </w:pPr>
    </w:p>
    <w:p>
      <w:pPr>
        <w:pStyle w:val="32"/>
        <w:ind w:firstLine="643"/>
        <w:rPr>
          <w:rFonts w:ascii="宋体" w:hAnsi="宋体" w:eastAsia="宋体" w:cs="宋体"/>
          <w:b/>
          <w:bCs/>
          <w:color w:val="auto"/>
          <w:sz w:val="32"/>
          <w:szCs w:val="32"/>
        </w:rPr>
      </w:pPr>
    </w:p>
    <w:p>
      <w:pPr>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目录</w:t>
      </w:r>
    </w:p>
    <w:p>
      <w:pPr>
        <w:ind w:right="42" w:rightChars="20" w:firstLine="602" w:firstLineChars="200"/>
        <w:jc w:val="center"/>
        <w:rPr>
          <w:rFonts w:ascii="宋体" w:hAnsi="宋体" w:cs="宋体"/>
          <w:b/>
          <w:bCs/>
          <w:color w:val="auto"/>
          <w:sz w:val="30"/>
          <w:szCs w:val="30"/>
        </w:rPr>
      </w:pPr>
    </w:p>
    <w:p>
      <w:pPr>
        <w:numPr>
          <w:ilvl w:val="0"/>
          <w:numId w:val="2"/>
        </w:numPr>
        <w:spacing w:line="360" w:lineRule="auto"/>
        <w:ind w:right="42" w:rightChars="20" w:firstLine="560" w:firstLineChars="200"/>
        <w:jc w:val="left"/>
        <w:rPr>
          <w:rFonts w:ascii="宋体" w:hAnsi="宋体" w:cs="宋体"/>
          <w:color w:val="auto"/>
          <w:sz w:val="28"/>
          <w:szCs w:val="28"/>
        </w:rPr>
      </w:pPr>
      <w:r>
        <w:rPr>
          <w:rFonts w:hint="eastAsia" w:ascii="宋体" w:hAnsi="宋体" w:cs="宋体"/>
          <w:color w:val="auto"/>
          <w:sz w:val="28"/>
          <w:szCs w:val="28"/>
        </w:rPr>
        <w:t>询价公告</w:t>
      </w:r>
    </w:p>
    <w:p>
      <w:pPr>
        <w:numPr>
          <w:ilvl w:val="0"/>
          <w:numId w:val="2"/>
        </w:numPr>
        <w:spacing w:line="360" w:lineRule="auto"/>
        <w:ind w:right="42" w:rightChars="20" w:firstLine="560" w:firstLineChars="200"/>
        <w:jc w:val="left"/>
        <w:rPr>
          <w:rFonts w:ascii="宋体" w:hAnsi="宋体" w:cs="宋体"/>
          <w:color w:val="auto"/>
          <w:sz w:val="28"/>
          <w:szCs w:val="28"/>
        </w:rPr>
      </w:pPr>
      <w:r>
        <w:rPr>
          <w:rFonts w:hint="eastAsia" w:ascii="宋体" w:hAnsi="宋体" w:cs="宋体"/>
          <w:color w:val="auto"/>
          <w:sz w:val="28"/>
          <w:szCs w:val="28"/>
        </w:rPr>
        <w:t>询价响应供应商须知前附表</w:t>
      </w:r>
    </w:p>
    <w:p>
      <w:pPr>
        <w:numPr>
          <w:ilvl w:val="0"/>
          <w:numId w:val="2"/>
        </w:numPr>
        <w:spacing w:line="360" w:lineRule="auto"/>
        <w:ind w:right="42" w:rightChars="20" w:firstLine="560" w:firstLineChars="200"/>
        <w:jc w:val="left"/>
        <w:rPr>
          <w:rFonts w:ascii="宋体" w:hAnsi="宋体" w:cs="宋体"/>
          <w:color w:val="auto"/>
          <w:sz w:val="28"/>
          <w:szCs w:val="28"/>
        </w:rPr>
      </w:pPr>
      <w:r>
        <w:rPr>
          <w:rFonts w:hint="eastAsia" w:ascii="宋体" w:hAnsi="宋体" w:cs="宋体"/>
          <w:color w:val="auto"/>
          <w:sz w:val="28"/>
          <w:szCs w:val="28"/>
        </w:rPr>
        <w:t>询价须知</w:t>
      </w:r>
    </w:p>
    <w:p>
      <w:pPr>
        <w:numPr>
          <w:ilvl w:val="0"/>
          <w:numId w:val="3"/>
        </w:num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总则</w:t>
      </w:r>
    </w:p>
    <w:p>
      <w:pPr>
        <w:numPr>
          <w:ilvl w:val="0"/>
          <w:numId w:val="3"/>
        </w:num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询价文件</w:t>
      </w:r>
    </w:p>
    <w:p>
      <w:pPr>
        <w:numPr>
          <w:ilvl w:val="0"/>
          <w:numId w:val="3"/>
        </w:num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供应商</w:t>
      </w:r>
    </w:p>
    <w:p>
      <w:pPr>
        <w:numPr>
          <w:ilvl w:val="0"/>
          <w:numId w:val="3"/>
        </w:num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询价文件的编制</w:t>
      </w:r>
    </w:p>
    <w:p>
      <w:pPr>
        <w:numPr>
          <w:ilvl w:val="0"/>
          <w:numId w:val="3"/>
        </w:num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询价文件的递交</w:t>
      </w:r>
    </w:p>
    <w:p>
      <w:pPr>
        <w:numPr>
          <w:ilvl w:val="0"/>
          <w:numId w:val="3"/>
        </w:num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开标现场</w:t>
      </w:r>
    </w:p>
    <w:p>
      <w:pPr>
        <w:numPr>
          <w:ilvl w:val="0"/>
          <w:numId w:val="3"/>
        </w:num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评审</w:t>
      </w:r>
    </w:p>
    <w:p>
      <w:pPr>
        <w:numPr>
          <w:ilvl w:val="0"/>
          <w:numId w:val="3"/>
        </w:num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废标</w:t>
      </w:r>
    </w:p>
    <w:p>
      <w:pPr>
        <w:numPr>
          <w:ilvl w:val="0"/>
          <w:numId w:val="3"/>
        </w:num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评标办法</w:t>
      </w:r>
    </w:p>
    <w:p>
      <w:pPr>
        <w:numPr>
          <w:ilvl w:val="0"/>
          <w:numId w:val="3"/>
        </w:num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合同的签订、履行及验收</w:t>
      </w:r>
    </w:p>
    <w:p>
      <w:pPr>
        <w:numPr>
          <w:ilvl w:val="0"/>
          <w:numId w:val="3"/>
        </w:num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质疑</w:t>
      </w:r>
    </w:p>
    <w:p>
      <w:pPr>
        <w:numPr>
          <w:ilvl w:val="0"/>
          <w:numId w:val="4"/>
        </w:numPr>
        <w:spacing w:line="360" w:lineRule="auto"/>
        <w:ind w:right="42" w:rightChars="20" w:firstLine="560" w:firstLineChars="200"/>
        <w:jc w:val="left"/>
        <w:rPr>
          <w:rFonts w:ascii="宋体" w:hAnsi="宋体" w:cs="宋体"/>
          <w:color w:val="auto"/>
          <w:sz w:val="28"/>
          <w:szCs w:val="28"/>
        </w:rPr>
      </w:pPr>
      <w:r>
        <w:rPr>
          <w:rFonts w:hint="eastAsia" w:ascii="宋体" w:hAnsi="宋体" w:cs="宋体"/>
          <w:color w:val="auto"/>
          <w:sz w:val="28"/>
          <w:szCs w:val="28"/>
        </w:rPr>
        <w:t>项目需求</w:t>
      </w:r>
    </w:p>
    <w:p>
      <w:pPr>
        <w:numPr>
          <w:ilvl w:val="0"/>
          <w:numId w:val="4"/>
        </w:numPr>
        <w:spacing w:line="360" w:lineRule="auto"/>
        <w:ind w:right="42" w:rightChars="20" w:firstLine="560" w:firstLineChars="200"/>
        <w:jc w:val="left"/>
        <w:rPr>
          <w:rFonts w:ascii="宋体" w:hAnsi="宋体" w:cs="宋体"/>
          <w:color w:val="auto"/>
          <w:sz w:val="28"/>
          <w:szCs w:val="28"/>
        </w:rPr>
      </w:pPr>
      <w:r>
        <w:rPr>
          <w:rFonts w:hint="eastAsia" w:ascii="宋体" w:hAnsi="宋体" w:cs="宋体"/>
          <w:color w:val="auto"/>
          <w:sz w:val="28"/>
          <w:szCs w:val="28"/>
        </w:rPr>
        <w:t>项目合同</w:t>
      </w:r>
    </w:p>
    <w:p>
      <w:pPr>
        <w:spacing w:line="360" w:lineRule="auto"/>
        <w:ind w:right="42" w:rightChars="20" w:firstLine="560"/>
        <w:jc w:val="left"/>
        <w:rPr>
          <w:rFonts w:ascii="宋体" w:hAnsi="宋体" w:cs="宋体"/>
          <w:color w:val="auto"/>
          <w:sz w:val="28"/>
          <w:szCs w:val="28"/>
        </w:rPr>
      </w:pPr>
      <w:r>
        <w:rPr>
          <w:rFonts w:hint="eastAsia" w:ascii="宋体" w:hAnsi="宋体" w:cs="宋体"/>
          <w:color w:val="auto"/>
          <w:sz w:val="28"/>
          <w:szCs w:val="28"/>
        </w:rPr>
        <w:t>第六章询价响应书格式</w:t>
      </w:r>
    </w:p>
    <w:p>
      <w:p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（一）资格、技术及商务部分</w:t>
      </w:r>
    </w:p>
    <w:p>
      <w:pPr>
        <w:spacing w:line="360" w:lineRule="auto"/>
        <w:ind w:right="42" w:rightChars="20"/>
        <w:jc w:val="left"/>
        <w:rPr>
          <w:rFonts w:ascii="宋体" w:hAnsi="宋体" w:cs="宋体"/>
          <w:color w:val="auto"/>
          <w:sz w:val="28"/>
          <w:szCs w:val="28"/>
        </w:rPr>
      </w:pPr>
      <w:r>
        <w:rPr>
          <w:rFonts w:hint="eastAsia" w:ascii="宋体" w:hAnsi="宋体" w:cs="宋体"/>
          <w:color w:val="auto"/>
          <w:sz w:val="28"/>
          <w:szCs w:val="28"/>
        </w:rPr>
        <w:t>（二）报价部分</w:t>
      </w:r>
    </w:p>
    <w:p>
      <w:pPr>
        <w:pStyle w:val="3"/>
        <w:tabs>
          <w:tab w:val="left" w:pos="0"/>
          <w:tab w:val="left" w:pos="3165"/>
          <w:tab w:val="center" w:pos="4153"/>
        </w:tabs>
        <w:autoSpaceDE w:val="0"/>
        <w:autoSpaceDN w:val="0"/>
        <w:adjustRightInd w:val="0"/>
        <w:spacing w:line="400" w:lineRule="exact"/>
        <w:jc w:val="center"/>
        <w:rPr>
          <w:rFonts w:ascii="宋体" w:hAnsi="宋体" w:cs="宋体"/>
          <w:b w:val="0"/>
          <w:bCs w:val="0"/>
          <w:color w:val="auto"/>
          <w:kern w:val="36"/>
          <w:sz w:val="24"/>
          <w:szCs w:val="24"/>
        </w:rPr>
      </w:pPr>
    </w:p>
    <w:p>
      <w:pPr>
        <w:pStyle w:val="3"/>
        <w:tabs>
          <w:tab w:val="left" w:pos="0"/>
          <w:tab w:val="left" w:pos="3165"/>
          <w:tab w:val="center" w:pos="4153"/>
        </w:tabs>
        <w:autoSpaceDE w:val="0"/>
        <w:autoSpaceDN w:val="0"/>
        <w:adjustRightInd w:val="0"/>
        <w:spacing w:line="400" w:lineRule="exact"/>
        <w:jc w:val="center"/>
        <w:rPr>
          <w:rFonts w:ascii="宋体" w:hAnsi="宋体" w:cs="宋体"/>
          <w:color w:val="auto"/>
          <w:sz w:val="32"/>
          <w:szCs w:val="32"/>
        </w:rPr>
      </w:pPr>
      <w:r>
        <w:rPr>
          <w:rFonts w:hint="eastAsia" w:ascii="宋体" w:hAnsi="宋体" w:cs="宋体"/>
          <w:b w:val="0"/>
          <w:bCs w:val="0"/>
          <w:color w:val="auto"/>
          <w:kern w:val="36"/>
          <w:sz w:val="32"/>
          <w:szCs w:val="32"/>
        </w:rPr>
        <w:t>第一章</w:t>
      </w:r>
      <w:bookmarkStart w:id="0" w:name="_Toc35393789"/>
      <w:bookmarkStart w:id="1" w:name="_Toc28359001"/>
      <w:r>
        <w:rPr>
          <w:rFonts w:hint="eastAsia" w:ascii="宋体" w:hAnsi="宋体" w:cs="宋体"/>
          <w:b w:val="0"/>
          <w:bCs w:val="0"/>
          <w:color w:val="auto"/>
          <w:kern w:val="36"/>
          <w:sz w:val="32"/>
          <w:szCs w:val="32"/>
        </w:rPr>
        <w:t xml:space="preserve">   询价公告</w:t>
      </w:r>
      <w:bookmarkEnd w:id="0"/>
      <w:bookmarkEnd w:id="1"/>
      <w:bookmarkStart w:id="2" w:name="_Hlk24379207"/>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szCs w:val="24"/>
        </w:rPr>
        <w:t>一、项目基本情况</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项目编号：</w:t>
      </w:r>
      <w:r>
        <w:rPr>
          <w:rFonts w:hint="eastAsia" w:ascii="宋体" w:hAnsi="宋体" w:cs="宋体"/>
          <w:color w:val="auto"/>
          <w:sz w:val="24"/>
          <w:szCs w:val="24"/>
          <w:lang w:val="en-US" w:eastAsia="zh-CN"/>
        </w:rPr>
        <w:t>tlxyzb</w:t>
      </w:r>
      <w:r>
        <w:rPr>
          <w:rFonts w:hint="eastAsia" w:ascii="宋体" w:hAnsi="宋体" w:cs="宋体"/>
          <w:color w:val="auto"/>
          <w:sz w:val="24"/>
          <w:szCs w:val="24"/>
        </w:rPr>
        <w:t>【202</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79</w:t>
      </w:r>
      <w:r>
        <w:rPr>
          <w:rFonts w:hint="eastAsia" w:ascii="宋体" w:hAnsi="宋体" w:cs="宋体"/>
          <w:color w:val="auto"/>
          <w:sz w:val="24"/>
          <w:szCs w:val="24"/>
        </w:rPr>
        <w:t>号</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项目名称：铜陵学院2023年学生宿舍维修洗漱架、镜子等维修材料采购与安装项目</w:t>
      </w:r>
    </w:p>
    <w:bookmarkEnd w:id="2"/>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采购方式：询价</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预算金额：</w:t>
      </w:r>
      <w:r>
        <w:rPr>
          <w:rFonts w:hint="eastAsia" w:ascii="宋体" w:hAnsi="宋体" w:cs="宋体"/>
          <w:color w:val="auto"/>
          <w:sz w:val="24"/>
          <w:szCs w:val="24"/>
          <w:lang w:val="en-US" w:eastAsia="zh-CN"/>
        </w:rPr>
        <w:t>8.55</w:t>
      </w:r>
      <w:r>
        <w:rPr>
          <w:rFonts w:hint="eastAsia" w:ascii="宋体" w:hAnsi="宋体" w:cs="宋体"/>
          <w:color w:val="auto"/>
          <w:sz w:val="24"/>
          <w:szCs w:val="24"/>
        </w:rPr>
        <w:t>万元（其中一标段</w:t>
      </w:r>
      <w:r>
        <w:rPr>
          <w:rFonts w:hint="eastAsia" w:ascii="宋体" w:hAnsi="宋体" w:cs="宋体"/>
          <w:color w:val="auto"/>
          <w:sz w:val="24"/>
          <w:szCs w:val="24"/>
          <w:lang w:val="en-US" w:eastAsia="zh-CN"/>
        </w:rPr>
        <w:t>3.75</w:t>
      </w:r>
      <w:r>
        <w:rPr>
          <w:rFonts w:hint="eastAsia" w:ascii="宋体" w:hAnsi="宋体" w:cs="宋体"/>
          <w:color w:val="auto"/>
          <w:sz w:val="24"/>
          <w:szCs w:val="24"/>
        </w:rPr>
        <w:t>万，二标段</w:t>
      </w:r>
      <w:r>
        <w:rPr>
          <w:rFonts w:hint="eastAsia" w:ascii="宋体" w:hAnsi="宋体" w:cs="宋体"/>
          <w:color w:val="auto"/>
          <w:sz w:val="24"/>
          <w:szCs w:val="24"/>
          <w:lang w:val="en-US" w:eastAsia="zh-CN"/>
        </w:rPr>
        <w:t>4.8</w:t>
      </w:r>
      <w:r>
        <w:rPr>
          <w:rFonts w:hint="eastAsia" w:ascii="宋体" w:hAnsi="宋体" w:cs="宋体"/>
          <w:color w:val="auto"/>
          <w:sz w:val="24"/>
          <w:szCs w:val="24"/>
        </w:rPr>
        <w:t>万）</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最高限价：8.55万元（其中一标段3.75万，二标段4.8万）</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rPr>
        <w:t>采购需求：铜陵学院2023年学生宿舍维修洗漱架、镜子等维修材料采购与安装项目</w:t>
      </w:r>
      <w:r>
        <w:rPr>
          <w:rFonts w:hint="eastAsia" w:ascii="宋体" w:hAnsi="宋体" w:cs="宋体"/>
          <w:color w:val="auto"/>
          <w:sz w:val="24"/>
          <w:szCs w:val="24"/>
          <w:lang w:eastAsia="zh-CN"/>
        </w:rPr>
        <w:t>，其中：</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一标段拟采购</w:t>
      </w:r>
      <w:r>
        <w:rPr>
          <w:rFonts w:hint="eastAsia" w:ascii="宋体" w:hAnsi="宋体" w:cs="宋体"/>
          <w:color w:val="auto"/>
          <w:sz w:val="24"/>
          <w:szCs w:val="24"/>
          <w:lang w:eastAsia="zh-CN"/>
        </w:rPr>
        <w:t>与安装</w:t>
      </w:r>
      <w:r>
        <w:rPr>
          <w:rFonts w:hint="eastAsia" w:ascii="宋体" w:hAnsi="宋体" w:cs="宋体"/>
          <w:color w:val="auto"/>
          <w:sz w:val="24"/>
          <w:szCs w:val="24"/>
        </w:rPr>
        <w:t>（1）高清银镜406个。（2）直径20mm，长500mm衣柜圆形挂衣杆200个。（3）衣柜椭圆形挂衣杆120个。</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二标段拟采购</w:t>
      </w:r>
      <w:r>
        <w:rPr>
          <w:rFonts w:hint="eastAsia" w:ascii="宋体" w:hAnsi="宋体" w:cs="宋体"/>
          <w:color w:val="auto"/>
          <w:sz w:val="24"/>
          <w:szCs w:val="24"/>
          <w:lang w:eastAsia="zh-CN"/>
        </w:rPr>
        <w:t>与安装</w:t>
      </w:r>
      <w:r>
        <w:rPr>
          <w:rFonts w:hint="eastAsia" w:ascii="宋体" w:hAnsi="宋体" w:cs="宋体"/>
          <w:color w:val="auto"/>
          <w:sz w:val="24"/>
          <w:szCs w:val="24"/>
        </w:rPr>
        <w:t>（1）卫生间毛巾架406个。（2）卫生间洗漱架406个。（3）不锈钢水池（含支架、下水）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6套、不锈钢水池（含支架、下水）6套</w:t>
      </w:r>
      <w:r>
        <w:rPr>
          <w:rFonts w:hint="eastAsia" w:ascii="宋体" w:hAnsi="宋体" w:cs="宋体"/>
          <w:color w:val="auto"/>
          <w:sz w:val="24"/>
          <w:szCs w:val="24"/>
          <w:lang w:eastAsia="zh-CN"/>
        </w:rPr>
        <w:t>。</w:t>
      </w:r>
      <w:r>
        <w:rPr>
          <w:rFonts w:hint="eastAsia" w:ascii="宋体" w:hAnsi="宋体" w:cs="宋体"/>
          <w:color w:val="auto"/>
          <w:sz w:val="24"/>
          <w:szCs w:val="24"/>
        </w:rPr>
        <w:t>安装在指定位置，确保使用。具体内容详见询价文件</w:t>
      </w:r>
      <w:r>
        <w:rPr>
          <w:rFonts w:hint="eastAsia" w:ascii="宋体" w:hAnsi="宋体" w:cs="宋体"/>
          <w:color w:val="auto"/>
          <w:sz w:val="24"/>
          <w:szCs w:val="24"/>
          <w:lang w:eastAsia="zh-CN"/>
        </w:rPr>
        <w:t>采购需求</w:t>
      </w:r>
      <w:r>
        <w:rPr>
          <w:rFonts w:hint="eastAsia" w:ascii="宋体" w:hAnsi="宋体" w:cs="宋体"/>
          <w:color w:val="auto"/>
          <w:sz w:val="24"/>
          <w:szCs w:val="24"/>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7、供货与安装</w:t>
      </w:r>
      <w:r>
        <w:rPr>
          <w:rFonts w:hint="eastAsia" w:ascii="宋体" w:hAnsi="宋体" w:cs="宋体"/>
          <w:color w:val="auto"/>
          <w:sz w:val="24"/>
          <w:szCs w:val="24"/>
        </w:rPr>
        <w:t>期限：在接到采购人通知后</w:t>
      </w:r>
      <w:r>
        <w:rPr>
          <w:rFonts w:hint="eastAsia" w:ascii="宋体" w:hAnsi="宋体" w:cs="宋体"/>
          <w:color w:val="auto"/>
          <w:sz w:val="24"/>
          <w:szCs w:val="24"/>
          <w:lang w:val="en-US" w:eastAsia="zh-CN"/>
        </w:rPr>
        <w:t>5</w:t>
      </w:r>
      <w:r>
        <w:rPr>
          <w:rFonts w:hint="eastAsia" w:ascii="宋体" w:hAnsi="宋体" w:cs="宋体"/>
          <w:color w:val="auto"/>
          <w:sz w:val="24"/>
          <w:szCs w:val="24"/>
        </w:rPr>
        <w:t>天内</w:t>
      </w:r>
      <w:r>
        <w:rPr>
          <w:rFonts w:hint="eastAsia" w:ascii="宋体" w:hAnsi="宋体" w:cs="宋体"/>
          <w:color w:val="auto"/>
          <w:sz w:val="24"/>
          <w:szCs w:val="24"/>
          <w:lang w:eastAsia="zh-CN"/>
        </w:rPr>
        <w:t>完成</w:t>
      </w:r>
      <w:r>
        <w:rPr>
          <w:rFonts w:hint="eastAsia" w:ascii="宋体" w:hAnsi="宋体" w:cs="宋体"/>
          <w:color w:val="auto"/>
          <w:sz w:val="24"/>
          <w:szCs w:val="24"/>
        </w:rPr>
        <w:t>供货</w:t>
      </w:r>
      <w:r>
        <w:rPr>
          <w:rFonts w:hint="eastAsia" w:ascii="宋体" w:hAnsi="宋体" w:cs="宋体"/>
          <w:color w:val="auto"/>
          <w:sz w:val="24"/>
          <w:szCs w:val="24"/>
          <w:lang w:eastAsia="zh-CN"/>
        </w:rPr>
        <w:t>与安装。</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标段（包别）划分：两个标段，具体内容详见询价文件</w:t>
      </w:r>
      <w:r>
        <w:rPr>
          <w:rFonts w:hint="eastAsia" w:ascii="宋体" w:hAnsi="宋体" w:cs="宋体"/>
          <w:color w:val="auto"/>
          <w:sz w:val="24"/>
          <w:szCs w:val="24"/>
          <w:lang w:eastAsia="zh-CN"/>
        </w:rPr>
        <w:t>采购需求</w:t>
      </w:r>
      <w:r>
        <w:rPr>
          <w:rFonts w:hint="eastAsia" w:ascii="宋体" w:hAnsi="宋体" w:cs="宋体"/>
          <w:color w:val="auto"/>
          <w:sz w:val="24"/>
          <w:szCs w:val="24"/>
        </w:rPr>
        <w:t>；投标人可就一个标段进行投标，也可以同时就两个标段进行投标，并可以同时获得两个标段的成交资格）。</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本项目不接受联合体投标。</w:t>
      </w:r>
      <w:bookmarkStart w:id="3" w:name="_Toc35393622"/>
      <w:bookmarkStart w:id="4" w:name="_Toc28359003"/>
      <w:bookmarkStart w:id="5" w:name="_Toc35393791"/>
      <w:bookmarkStart w:id="6" w:name="_Toc28359080"/>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szCs w:val="24"/>
        </w:rPr>
        <w:t>二、申请人的资格要求</w:t>
      </w:r>
      <w:bookmarkEnd w:id="3"/>
      <w:bookmarkEnd w:id="4"/>
      <w:bookmarkEnd w:id="5"/>
      <w:bookmarkEnd w:id="6"/>
    </w:p>
    <w:p>
      <w:pPr>
        <w:widowControl/>
        <w:shd w:val="clear" w:color="auto" w:fill="FFFFFF"/>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1.供应商必须具备独立法人营业资格或工商注册的个体工商户且满足《中华人民共和国政府采购法》相关规定；</w:t>
      </w:r>
    </w:p>
    <w:p>
      <w:pPr>
        <w:widowControl/>
        <w:shd w:val="clear" w:color="auto" w:fill="FFFFFF"/>
        <w:spacing w:line="360" w:lineRule="auto"/>
        <w:ind w:firstLine="480" w:firstLineChars="200"/>
        <w:rPr>
          <w:rFonts w:ascii="宋体" w:hAnsi="宋体" w:cs="宋体"/>
          <w:color w:val="auto"/>
          <w:sz w:val="24"/>
          <w:szCs w:val="24"/>
        </w:rPr>
      </w:pPr>
      <w:bookmarkStart w:id="7" w:name="_Toc28359004"/>
      <w:bookmarkStart w:id="8" w:name="_Toc28359081"/>
      <w:r>
        <w:rPr>
          <w:rFonts w:hint="eastAsia" w:ascii="宋体" w:hAnsi="宋体" w:cs="宋体"/>
          <w:color w:val="auto"/>
          <w:sz w:val="24"/>
          <w:szCs w:val="24"/>
        </w:rPr>
        <w:t>2.供应商存在以下不良信用记录情形之一的，不得推荐为成交候选人，不得确定为成交供应商：</w:t>
      </w:r>
    </w:p>
    <w:p>
      <w:pPr>
        <w:widowControl/>
        <w:shd w:val="clear" w:color="auto" w:fill="FFFFFF"/>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(1）供应商被人民法院列入失信被执行人的；</w:t>
      </w:r>
    </w:p>
    <w:p>
      <w:pPr>
        <w:widowControl/>
        <w:shd w:val="clear" w:color="auto" w:fill="FFFFFF"/>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(2）供应商或其法定代表人或拟派项目经理（项目负责人）近三年内被人民检察院列入行贿犯罪档案的；</w:t>
      </w:r>
    </w:p>
    <w:p>
      <w:pPr>
        <w:widowControl/>
        <w:shd w:val="clear" w:color="auto" w:fill="FFFFFF"/>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(3）供应商被工商行政管理部门列入企业经营异常名录的；</w:t>
      </w:r>
    </w:p>
    <w:p>
      <w:pPr>
        <w:widowControl/>
        <w:shd w:val="clear" w:color="auto" w:fill="FFFFFF"/>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(4）供应商被税务部门列入重大税收违法案件当事人名单的；</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(5）供应商被政府采购监管部门列入政府采购严重违法失信行为记录名单的。</w:t>
      </w:r>
      <w:bookmarkStart w:id="9" w:name="_Toc35393792"/>
      <w:bookmarkStart w:id="10" w:name="_Toc35393623"/>
    </w:p>
    <w:p>
      <w:pPr>
        <w:spacing w:line="360" w:lineRule="auto"/>
        <w:ind w:firstLine="480" w:firstLineChars="200"/>
        <w:rPr>
          <w:rFonts w:ascii="宋体" w:hAnsi="宋体" w:cs="宋体"/>
          <w:i/>
          <w:iCs/>
          <w:color w:val="auto"/>
          <w:sz w:val="24"/>
          <w:szCs w:val="24"/>
          <w:u w:val="single"/>
        </w:rPr>
      </w:pPr>
      <w:r>
        <w:rPr>
          <w:rFonts w:hint="eastAsia" w:ascii="宋体" w:hAnsi="宋体" w:cs="宋体"/>
          <w:bCs/>
          <w:color w:val="auto"/>
          <w:sz w:val="24"/>
          <w:szCs w:val="24"/>
        </w:rPr>
        <w:t>三、获取采购文件</w:t>
      </w:r>
      <w:bookmarkEnd w:id="7"/>
      <w:bookmarkEnd w:id="8"/>
      <w:bookmarkEnd w:id="9"/>
      <w:bookmarkEnd w:id="10"/>
    </w:p>
    <w:p>
      <w:pPr>
        <w:shd w:val="clear" w:color="auto" w:fill="FFFFFF"/>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凡有意参加投标人，自行在铜陵学院网站（www.tlu.edu.cn）下载。</w:t>
      </w:r>
    </w:p>
    <w:p>
      <w:pPr>
        <w:spacing w:line="360" w:lineRule="auto"/>
        <w:ind w:firstLine="480" w:firstLineChars="200"/>
        <w:rPr>
          <w:rFonts w:ascii="宋体" w:hAnsi="宋体" w:cs="宋体"/>
          <w:color w:val="auto"/>
          <w:sz w:val="24"/>
          <w:szCs w:val="24"/>
        </w:rPr>
      </w:pPr>
      <w:bookmarkStart w:id="11" w:name="_Toc35393624"/>
      <w:bookmarkStart w:id="12" w:name="_Toc28359005"/>
      <w:bookmarkStart w:id="13" w:name="_Toc35393793"/>
      <w:bookmarkStart w:id="14" w:name="_Toc28359082"/>
      <w:r>
        <w:rPr>
          <w:rFonts w:hint="eastAsia" w:ascii="宋体" w:hAnsi="宋体" w:cs="宋体"/>
          <w:bCs/>
          <w:color w:val="auto"/>
          <w:sz w:val="24"/>
          <w:szCs w:val="24"/>
        </w:rPr>
        <w:t>四、</w:t>
      </w:r>
      <w:bookmarkEnd w:id="11"/>
      <w:bookmarkEnd w:id="12"/>
      <w:bookmarkEnd w:id="13"/>
      <w:bookmarkEnd w:id="14"/>
      <w:r>
        <w:rPr>
          <w:rFonts w:hint="eastAsia" w:ascii="宋体" w:hAnsi="宋体" w:cs="宋体"/>
          <w:bCs/>
          <w:color w:val="auto"/>
          <w:sz w:val="24"/>
          <w:szCs w:val="24"/>
        </w:rPr>
        <w:t>响应文件提交</w:t>
      </w:r>
    </w:p>
    <w:p>
      <w:pPr>
        <w:spacing w:line="360" w:lineRule="auto"/>
        <w:ind w:firstLine="480" w:firstLineChars="200"/>
        <w:rPr>
          <w:rFonts w:hint="eastAsia" w:ascii="宋体" w:hAnsi="宋体" w:eastAsia="宋体" w:cs="宋体"/>
          <w:color w:val="auto"/>
          <w:sz w:val="24"/>
          <w:szCs w:val="24"/>
          <w:lang w:val="en-US" w:eastAsia="zh-CN"/>
        </w:rPr>
      </w:pPr>
      <w:bookmarkStart w:id="15" w:name="_Toc35393795"/>
      <w:bookmarkStart w:id="16" w:name="_Toc35393626"/>
      <w:r>
        <w:rPr>
          <w:rFonts w:hint="eastAsia" w:ascii="宋体" w:hAnsi="宋体" w:cs="宋体"/>
          <w:color w:val="auto"/>
          <w:sz w:val="24"/>
          <w:szCs w:val="24"/>
        </w:rPr>
        <w:t>提交响应文件截止时间：2023年0</w:t>
      </w:r>
      <w:r>
        <w:rPr>
          <w:rFonts w:hint="eastAsia" w:ascii="宋体" w:hAnsi="宋体" w:cs="宋体"/>
          <w:color w:val="auto"/>
          <w:sz w:val="24"/>
          <w:szCs w:val="24"/>
          <w:lang w:val="en-US" w:eastAsia="zh-CN"/>
        </w:rPr>
        <w:t>8</w:t>
      </w:r>
      <w:r>
        <w:rPr>
          <w:rFonts w:hint="eastAsia" w:ascii="宋体" w:hAnsi="宋体" w:cs="宋体"/>
          <w:color w:val="auto"/>
          <w:sz w:val="24"/>
          <w:szCs w:val="24"/>
        </w:rPr>
        <w:t>月3</w:t>
      </w:r>
      <w:r>
        <w:rPr>
          <w:rFonts w:hint="eastAsia" w:ascii="宋体" w:hAnsi="宋体" w:cs="宋体"/>
          <w:color w:val="auto"/>
          <w:sz w:val="24"/>
          <w:szCs w:val="24"/>
          <w:lang w:val="en-US" w:eastAsia="zh-CN"/>
        </w:rPr>
        <w:t>1</w:t>
      </w:r>
      <w:r>
        <w:rPr>
          <w:rFonts w:hint="eastAsia" w:ascii="宋体" w:hAnsi="宋体" w:cs="宋体"/>
          <w:color w:val="auto"/>
          <w:sz w:val="24"/>
          <w:szCs w:val="24"/>
        </w:rPr>
        <w:t>日11时00分</w:t>
      </w:r>
      <w:r>
        <w:rPr>
          <w:rFonts w:hint="eastAsia" w:ascii="宋体" w:hAnsi="宋体" w:cs="宋体"/>
          <w:color w:val="auto"/>
          <w:sz w:val="24"/>
          <w:szCs w:val="24"/>
          <w:lang w:eastAsia="zh-CN"/>
        </w:rPr>
        <w:t>。</w:t>
      </w:r>
      <w:bookmarkStart w:id="37" w:name="_GoBack"/>
      <w:bookmarkEnd w:id="37"/>
    </w:p>
    <w:p>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cs="宋体"/>
          <w:color w:val="auto"/>
          <w:sz w:val="24"/>
          <w:szCs w:val="24"/>
          <w:highlight w:val="yellow"/>
        </w:rPr>
        <w:t>（因校园管控要求，请投标人在2023年</w:t>
      </w:r>
      <w:r>
        <w:rPr>
          <w:rFonts w:hint="eastAsia" w:ascii="宋体" w:hAnsi="宋体" w:cs="宋体"/>
          <w:color w:val="auto"/>
          <w:sz w:val="24"/>
          <w:szCs w:val="24"/>
          <w:highlight w:val="yellow"/>
          <w:lang w:val="en-US" w:eastAsia="zh-CN"/>
        </w:rPr>
        <w:t>8</w:t>
      </w:r>
      <w:r>
        <w:rPr>
          <w:rFonts w:hint="eastAsia" w:ascii="宋体" w:hAnsi="宋体" w:cs="宋体"/>
          <w:color w:val="auto"/>
          <w:sz w:val="24"/>
          <w:szCs w:val="24"/>
          <w:highlight w:val="yellow"/>
        </w:rPr>
        <w:t>月3</w:t>
      </w:r>
      <w:r>
        <w:rPr>
          <w:rFonts w:hint="eastAsia" w:ascii="宋体" w:hAnsi="宋体" w:cs="宋体"/>
          <w:color w:val="auto"/>
          <w:sz w:val="24"/>
          <w:szCs w:val="24"/>
          <w:highlight w:val="yellow"/>
          <w:lang w:val="en-US" w:eastAsia="zh-CN"/>
        </w:rPr>
        <w:t>1</w:t>
      </w:r>
      <w:r>
        <w:rPr>
          <w:rFonts w:hint="eastAsia" w:ascii="宋体" w:hAnsi="宋体" w:cs="宋体"/>
          <w:color w:val="auto"/>
          <w:sz w:val="24"/>
          <w:szCs w:val="24"/>
          <w:highlight w:val="yellow"/>
        </w:rPr>
        <w:t>日上午8:30-11:00期间投递投标函，其它时段不接收）递交投标文件</w:t>
      </w:r>
      <w:r>
        <w:rPr>
          <w:rFonts w:hint="eastAsia" w:ascii="宋体" w:hAnsi="宋体" w:cs="宋体"/>
          <w:color w:val="auto"/>
          <w:sz w:val="24"/>
          <w:szCs w:val="24"/>
          <w:highlight w:val="yellow"/>
          <w:lang w:eastAsia="zh-CN"/>
        </w:rPr>
        <w:t>。</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sz w:val="24"/>
          <w:szCs w:val="24"/>
        </w:rPr>
        <w:t>地点：铜陵学院新校区图书馆八楼（806）；联系人：胡老师（13955931061）。</w:t>
      </w:r>
      <w:r>
        <w:rPr>
          <w:rFonts w:hint="eastAsia" w:ascii="宋体" w:hAnsi="宋体" w:cs="宋体"/>
          <w:bCs/>
          <w:color w:val="auto"/>
          <w:sz w:val="24"/>
          <w:szCs w:val="24"/>
        </w:rPr>
        <w:t>五、其他补充事宜</w:t>
      </w:r>
      <w:bookmarkEnd w:id="15"/>
      <w:bookmarkEnd w:id="16"/>
    </w:p>
    <w:p>
      <w:pPr>
        <w:widowControl/>
        <w:shd w:val="clear" w:color="auto" w:fill="FFFFFF"/>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采购项目的名称、编号、数量、简要规格描述或项目基本概况介绍详见采购需求；</w:t>
      </w:r>
    </w:p>
    <w:p>
      <w:pPr>
        <w:spacing w:line="360" w:lineRule="auto"/>
        <w:ind w:firstLine="480" w:firstLineChars="200"/>
        <w:rPr>
          <w:rFonts w:ascii="宋体" w:hAnsi="宋体" w:cs="宋体"/>
          <w:color w:val="auto"/>
          <w:sz w:val="24"/>
          <w:szCs w:val="24"/>
        </w:rPr>
      </w:pPr>
      <w:bookmarkStart w:id="17" w:name="_Toc28359008"/>
      <w:bookmarkStart w:id="18" w:name="_Toc35393796"/>
      <w:bookmarkStart w:id="19" w:name="_Toc35393627"/>
      <w:bookmarkStart w:id="20" w:name="_Toc28359085"/>
      <w:r>
        <w:rPr>
          <w:rFonts w:hint="eastAsia" w:ascii="宋体" w:hAnsi="宋体" w:cs="宋体"/>
          <w:bCs/>
          <w:color w:val="auto"/>
          <w:sz w:val="24"/>
          <w:szCs w:val="24"/>
        </w:rPr>
        <w:t>六、凡对本次采购提出询问，请按以下方式联系。</w:t>
      </w:r>
      <w:bookmarkEnd w:id="17"/>
      <w:bookmarkEnd w:id="18"/>
      <w:bookmarkEnd w:id="19"/>
      <w:bookmarkEnd w:id="20"/>
    </w:p>
    <w:p>
      <w:pPr>
        <w:widowControl/>
        <w:spacing w:line="360" w:lineRule="auto"/>
        <w:jc w:val="left"/>
        <w:rPr>
          <w:rFonts w:ascii="宋体" w:hAnsi="宋体" w:cs="宋体"/>
          <w:color w:val="auto"/>
          <w:sz w:val="24"/>
          <w:szCs w:val="24"/>
        </w:rPr>
      </w:pPr>
      <w:r>
        <w:rPr>
          <w:rFonts w:hint="eastAsia" w:ascii="宋体" w:hAnsi="宋体" w:cs="宋体"/>
          <w:color w:val="auto"/>
          <w:sz w:val="24"/>
          <w:szCs w:val="24"/>
        </w:rPr>
        <w:t>　　1.采购人信息</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名 称：</w:t>
      </w:r>
      <w:r>
        <w:rPr>
          <w:rFonts w:hint="eastAsia" w:ascii="宋体" w:hAnsi="宋体" w:cs="宋体"/>
          <w:color w:val="auto"/>
          <w:sz w:val="24"/>
          <w:szCs w:val="24"/>
          <w:u w:val="single"/>
        </w:rPr>
        <w:t xml:space="preserve">　铜陵学院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rPr>
        <w:t>铜陵市开发区翠湖四路1335号　</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u w:val="single"/>
        </w:rPr>
        <w:t xml:space="preserve">　程老师           </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联系方式：</w:t>
      </w:r>
      <w:r>
        <w:rPr>
          <w:rFonts w:hint="eastAsia" w:ascii="宋体" w:hAnsi="宋体" w:cs="宋体"/>
          <w:color w:val="auto"/>
          <w:sz w:val="24"/>
          <w:szCs w:val="24"/>
          <w:u w:val="single"/>
        </w:rPr>
        <w:t>0562-5881058 　</w:t>
      </w:r>
      <w:bookmarkStart w:id="21" w:name="_Toc28359009"/>
      <w:bookmarkStart w:id="22" w:name="_Toc28359086"/>
    </w:p>
    <w:p>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2</w:t>
      </w:r>
      <w:bookmarkEnd w:id="21"/>
      <w:bookmarkEnd w:id="22"/>
      <w:bookmarkStart w:id="23" w:name="_Toc28359087"/>
      <w:bookmarkStart w:id="24" w:name="_Toc28359010"/>
      <w:r>
        <w:rPr>
          <w:rFonts w:hint="eastAsia" w:ascii="宋体" w:hAnsi="宋体" w:cs="宋体"/>
          <w:color w:val="auto"/>
          <w:sz w:val="24"/>
          <w:szCs w:val="24"/>
        </w:rPr>
        <w:t>.项目</w:t>
      </w:r>
      <w:r>
        <w:rPr>
          <w:rFonts w:hint="eastAsia" w:ascii="宋体" w:hAnsi="宋体" w:cs="宋体"/>
          <w:color w:val="auto"/>
          <w:sz w:val="24"/>
          <w:szCs w:val="24"/>
          <w:lang w:eastAsia="zh-CN"/>
        </w:rPr>
        <w:t>咨询与服务</w:t>
      </w:r>
      <w:r>
        <w:rPr>
          <w:rFonts w:hint="eastAsia" w:ascii="宋体" w:hAnsi="宋体" w:cs="宋体"/>
          <w:color w:val="auto"/>
          <w:sz w:val="24"/>
          <w:szCs w:val="24"/>
        </w:rPr>
        <w:t>联系方式</w:t>
      </w:r>
      <w:bookmarkEnd w:id="23"/>
      <w:bookmarkEnd w:id="24"/>
    </w:p>
    <w:p>
      <w:pPr>
        <w:pStyle w:val="10"/>
        <w:spacing w:line="360" w:lineRule="auto"/>
        <w:ind w:firstLine="480" w:firstLineChars="200"/>
        <w:rPr>
          <w:rFonts w:hint="default" w:ascii="宋体" w:hAnsi="宋体" w:eastAsia="华文宋体" w:cs="宋体"/>
          <w:color w:val="auto"/>
          <w:sz w:val="24"/>
          <w:szCs w:val="24"/>
          <w:u w:val="single"/>
          <w:lang w:val="en-US" w:eastAsia="zh-CN"/>
        </w:rPr>
      </w:pPr>
      <w:r>
        <w:rPr>
          <w:rFonts w:hint="eastAsia" w:ascii="宋体" w:hAnsi="宋体" w:eastAsia="宋体" w:cs="宋体"/>
          <w:color w:val="auto"/>
          <w:sz w:val="24"/>
          <w:szCs w:val="24"/>
        </w:rPr>
        <w:t>项目联系人：</w:t>
      </w:r>
      <w:r>
        <w:rPr>
          <w:rFonts w:hint="eastAsia" w:hAnsi="宋体" w:eastAsia="宋体" w:cs="宋体"/>
          <w:color w:val="auto"/>
          <w:kern w:val="2"/>
          <w:sz w:val="24"/>
          <w:szCs w:val="24"/>
          <w:u w:val="single"/>
          <w:lang w:val="en-US" w:eastAsia="zh-CN" w:bidi="ar-SA"/>
        </w:rPr>
        <w:t>沈</w:t>
      </w:r>
      <w:r>
        <w:rPr>
          <w:rFonts w:hint="eastAsia" w:ascii="宋体" w:hAnsi="宋体" w:eastAsia="宋体" w:cs="宋体"/>
          <w:color w:val="auto"/>
          <w:kern w:val="2"/>
          <w:sz w:val="24"/>
          <w:szCs w:val="24"/>
          <w:u w:val="single"/>
          <w:lang w:val="en-US" w:eastAsia="zh-CN" w:bidi="ar-SA"/>
        </w:rPr>
        <w:t xml:space="preserve">老师  </w:t>
      </w:r>
      <w:r>
        <w:rPr>
          <w:rFonts w:hint="eastAsia" w:hAnsi="宋体" w:cs="宋体"/>
          <w:color w:val="auto"/>
          <w:sz w:val="24"/>
          <w:szCs w:val="24"/>
          <w:u w:val="single"/>
          <w:lang w:val="en-US" w:eastAsia="zh-CN"/>
        </w:rPr>
        <w:t xml:space="preserve">       </w:t>
      </w:r>
    </w:p>
    <w:p>
      <w:pPr>
        <w:widowControl/>
        <w:shd w:val="clear" w:color="auto" w:fill="FFFFFF"/>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w:t>
      </w:r>
      <w:r>
        <w:rPr>
          <w:rFonts w:hint="eastAsia" w:ascii="宋体" w:hAnsi="宋体" w:cs="宋体"/>
          <w:color w:val="auto"/>
          <w:kern w:val="2"/>
          <w:sz w:val="24"/>
          <w:szCs w:val="24"/>
          <w:u w:val="single"/>
          <w:lang w:val="en-US" w:eastAsia="zh-CN" w:bidi="ar-SA"/>
        </w:rPr>
        <w:t>0562-5881129；18956201787</w:t>
      </w:r>
    </w:p>
    <w:p>
      <w:pPr>
        <w:widowControl/>
        <w:shd w:val="clear" w:color="auto" w:fill="FFFFFF"/>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bCs/>
          <w:color w:val="auto"/>
          <w:sz w:val="24"/>
          <w:szCs w:val="24"/>
        </w:rPr>
        <w:t>七、询价保证金</w:t>
      </w:r>
      <w:r>
        <w:rPr>
          <w:rFonts w:hint="eastAsia" w:ascii="宋体" w:hAnsi="宋体" w:cs="宋体"/>
          <w:bCs/>
          <w:color w:val="auto"/>
          <w:sz w:val="24"/>
          <w:szCs w:val="24"/>
          <w:lang w:eastAsia="zh-CN"/>
        </w:rPr>
        <w:t>：无</w:t>
      </w:r>
    </w:p>
    <w:p>
      <w:pPr>
        <w:widowControl/>
        <w:shd w:val="clear" w:color="auto" w:fill="FFFFFF"/>
        <w:spacing w:line="360" w:lineRule="auto"/>
        <w:ind w:firstLine="480" w:firstLineChars="200"/>
        <w:rPr>
          <w:rFonts w:ascii="宋体" w:hAnsi="宋体" w:cs="宋体"/>
          <w:color w:val="auto"/>
          <w:sz w:val="28"/>
          <w:szCs w:val="28"/>
        </w:rPr>
      </w:pPr>
      <w:r>
        <w:rPr>
          <w:rFonts w:hint="eastAsia" w:ascii="宋体" w:hAnsi="宋体" w:cs="宋体"/>
          <w:color w:val="auto"/>
          <w:sz w:val="24"/>
          <w:szCs w:val="24"/>
        </w:rPr>
        <w:t>附件：项目采购需求</w:t>
      </w:r>
    </w:p>
    <w:p>
      <w:pPr>
        <w:pStyle w:val="2"/>
        <w:ind w:left="0" w:leftChars="0" w:firstLine="0" w:firstLineChars="0"/>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ind w:left="0" w:leftChars="0" w:firstLine="0" w:firstLineChars="0"/>
        <w:rPr>
          <w:rFonts w:ascii="宋体" w:hAnsi="宋体" w:cs="宋体"/>
          <w:b/>
          <w:bCs/>
          <w:color w:val="auto"/>
          <w:sz w:val="28"/>
          <w:szCs w:val="28"/>
        </w:rPr>
      </w:pPr>
    </w:p>
    <w:p>
      <w:pPr>
        <w:spacing w:line="360" w:lineRule="auto"/>
        <w:ind w:right="42" w:rightChars="20"/>
        <w:jc w:val="center"/>
        <w:rPr>
          <w:rFonts w:ascii="宋体" w:hAnsi="宋体" w:cs="宋体"/>
          <w:b/>
          <w:bCs/>
          <w:color w:val="auto"/>
        </w:rPr>
      </w:pPr>
      <w:r>
        <w:rPr>
          <w:rFonts w:hint="eastAsia" w:ascii="宋体" w:hAnsi="宋体" w:cs="宋体"/>
          <w:b/>
          <w:bCs/>
          <w:color w:val="auto"/>
          <w:sz w:val="28"/>
          <w:szCs w:val="28"/>
        </w:rPr>
        <w:t>第二章  询价响应供应商须知前附表</w:t>
      </w:r>
    </w:p>
    <w:tbl>
      <w:tblPr>
        <w:tblStyle w:val="17"/>
        <w:tblW w:w="89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7"/>
        <w:gridCol w:w="2880"/>
        <w:gridCol w:w="53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7" w:hRule="atLeast"/>
          <w:jc w:val="center"/>
        </w:trPr>
        <w:tc>
          <w:tcPr>
            <w:tcW w:w="727" w:type="dxa"/>
            <w:tcBorders>
              <w:top w:val="single" w:color="auto" w:sz="12" w:space="0"/>
            </w:tcBorders>
            <w:vAlign w:val="center"/>
          </w:tcPr>
          <w:p>
            <w:pPr>
              <w:pStyle w:val="38"/>
              <w:jc w:val="center"/>
              <w:rPr>
                <w:color w:val="auto"/>
                <w:sz w:val="22"/>
                <w:szCs w:val="22"/>
                <w:lang w:val="zh-CN"/>
              </w:rPr>
            </w:pPr>
            <w:r>
              <w:rPr>
                <w:rFonts w:hint="eastAsia"/>
                <w:color w:val="auto"/>
                <w:sz w:val="22"/>
                <w:szCs w:val="22"/>
                <w:lang w:val="zh-CN"/>
              </w:rPr>
              <w:t>序号</w:t>
            </w:r>
          </w:p>
        </w:tc>
        <w:tc>
          <w:tcPr>
            <w:tcW w:w="2880" w:type="dxa"/>
            <w:tcBorders>
              <w:top w:val="single" w:color="auto" w:sz="12" w:space="0"/>
            </w:tcBorders>
            <w:vAlign w:val="center"/>
          </w:tcPr>
          <w:p>
            <w:pPr>
              <w:pStyle w:val="38"/>
              <w:ind w:left="38"/>
              <w:jc w:val="center"/>
              <w:rPr>
                <w:color w:val="auto"/>
                <w:sz w:val="22"/>
                <w:szCs w:val="22"/>
                <w:lang w:val="zh-CN"/>
              </w:rPr>
            </w:pPr>
            <w:r>
              <w:rPr>
                <w:rFonts w:hint="eastAsia"/>
                <w:color w:val="auto"/>
                <w:sz w:val="22"/>
                <w:szCs w:val="22"/>
                <w:lang w:val="zh-CN"/>
              </w:rPr>
              <w:t>条款名称</w:t>
            </w:r>
          </w:p>
        </w:tc>
        <w:tc>
          <w:tcPr>
            <w:tcW w:w="5343" w:type="dxa"/>
            <w:tcBorders>
              <w:top w:val="single" w:color="auto" w:sz="12" w:space="0"/>
            </w:tcBorders>
            <w:vAlign w:val="center"/>
          </w:tcPr>
          <w:p>
            <w:pPr>
              <w:pStyle w:val="38"/>
              <w:jc w:val="center"/>
              <w:rPr>
                <w:b/>
                <w:bCs/>
                <w:color w:val="auto"/>
                <w:sz w:val="22"/>
                <w:szCs w:val="22"/>
                <w:lang w:val="zh-CN"/>
              </w:rPr>
            </w:pPr>
            <w:r>
              <w:rPr>
                <w:rFonts w:hint="eastAsia"/>
                <w:color w:val="auto"/>
                <w:sz w:val="22"/>
                <w:szCs w:val="22"/>
                <w:lang w:val="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6" w:hRule="atLeast"/>
          <w:jc w:val="center"/>
        </w:trPr>
        <w:tc>
          <w:tcPr>
            <w:tcW w:w="727" w:type="dxa"/>
            <w:vAlign w:val="center"/>
          </w:tcPr>
          <w:p>
            <w:pPr>
              <w:pStyle w:val="38"/>
              <w:numPr>
                <w:ilvl w:val="0"/>
                <w:numId w:val="5"/>
              </w:numPr>
              <w:jc w:val="center"/>
              <w:rPr>
                <w:color w:val="auto"/>
                <w:sz w:val="22"/>
                <w:szCs w:val="22"/>
                <w:lang w:val="zh-CN"/>
              </w:rPr>
            </w:pPr>
          </w:p>
        </w:tc>
        <w:tc>
          <w:tcPr>
            <w:tcW w:w="2880" w:type="dxa"/>
            <w:vAlign w:val="center"/>
          </w:tcPr>
          <w:p>
            <w:pPr>
              <w:pStyle w:val="38"/>
              <w:jc w:val="center"/>
              <w:rPr>
                <w:color w:val="auto"/>
                <w:sz w:val="22"/>
                <w:szCs w:val="22"/>
                <w:lang w:val="zh-CN"/>
              </w:rPr>
            </w:pPr>
            <w:r>
              <w:rPr>
                <w:rFonts w:hint="eastAsia"/>
                <w:color w:val="auto"/>
                <w:sz w:val="22"/>
                <w:szCs w:val="22"/>
                <w:lang w:val="zh-CN"/>
              </w:rPr>
              <w:t>资格审查资料</w:t>
            </w:r>
          </w:p>
        </w:tc>
        <w:tc>
          <w:tcPr>
            <w:tcW w:w="5343" w:type="dxa"/>
            <w:vAlign w:val="center"/>
          </w:tcPr>
          <w:p>
            <w:pPr>
              <w:snapToGrid w:val="0"/>
              <w:rPr>
                <w:rFonts w:ascii="宋体" w:hAnsi="宋体" w:cs="宋体"/>
                <w:color w:val="auto"/>
                <w:sz w:val="22"/>
                <w:szCs w:val="22"/>
              </w:rPr>
            </w:pPr>
            <w:r>
              <w:rPr>
                <w:rFonts w:hint="eastAsia" w:ascii="宋体" w:hAnsi="宋体" w:cs="宋体"/>
                <w:color w:val="auto"/>
                <w:sz w:val="22"/>
                <w:szCs w:val="22"/>
              </w:rPr>
              <w:t>见询价公告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jc w:val="center"/>
        </w:trPr>
        <w:tc>
          <w:tcPr>
            <w:tcW w:w="727" w:type="dxa"/>
            <w:vAlign w:val="center"/>
          </w:tcPr>
          <w:p>
            <w:pPr>
              <w:pStyle w:val="38"/>
              <w:numPr>
                <w:ilvl w:val="0"/>
                <w:numId w:val="5"/>
              </w:numPr>
              <w:jc w:val="center"/>
              <w:rPr>
                <w:color w:val="auto"/>
                <w:sz w:val="22"/>
                <w:szCs w:val="22"/>
                <w:lang w:val="zh-CN"/>
              </w:rPr>
            </w:pPr>
          </w:p>
        </w:tc>
        <w:tc>
          <w:tcPr>
            <w:tcW w:w="2880" w:type="dxa"/>
            <w:vAlign w:val="center"/>
          </w:tcPr>
          <w:p>
            <w:pPr>
              <w:pStyle w:val="38"/>
              <w:jc w:val="center"/>
              <w:rPr>
                <w:color w:val="auto"/>
                <w:sz w:val="22"/>
                <w:szCs w:val="22"/>
                <w:lang w:val="zh-CN"/>
              </w:rPr>
            </w:pPr>
            <w:r>
              <w:rPr>
                <w:rFonts w:hint="eastAsia"/>
                <w:color w:val="auto"/>
                <w:sz w:val="22"/>
                <w:szCs w:val="22"/>
                <w:lang w:val="zh-CN"/>
              </w:rPr>
              <w:t>资金来源</w:t>
            </w:r>
          </w:p>
        </w:tc>
        <w:tc>
          <w:tcPr>
            <w:tcW w:w="5343" w:type="dxa"/>
            <w:vAlign w:val="center"/>
          </w:tcPr>
          <w:p>
            <w:pPr>
              <w:pStyle w:val="38"/>
              <w:rPr>
                <w:color w:val="auto"/>
                <w:sz w:val="22"/>
                <w:szCs w:val="22"/>
              </w:rPr>
            </w:pPr>
            <w:r>
              <w:rPr>
                <w:rFonts w:hint="eastAsia"/>
                <w:color w:val="auto"/>
                <w:sz w:val="22"/>
                <w:szCs w:val="22"/>
              </w:rPr>
              <w:t>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8" w:hRule="atLeast"/>
          <w:jc w:val="center"/>
        </w:trPr>
        <w:tc>
          <w:tcPr>
            <w:tcW w:w="727" w:type="dxa"/>
            <w:vAlign w:val="center"/>
          </w:tcPr>
          <w:p>
            <w:pPr>
              <w:pStyle w:val="38"/>
              <w:numPr>
                <w:ilvl w:val="0"/>
                <w:numId w:val="5"/>
              </w:numPr>
              <w:jc w:val="center"/>
              <w:rPr>
                <w:color w:val="auto"/>
                <w:sz w:val="22"/>
                <w:szCs w:val="22"/>
                <w:lang w:val="zh-CN"/>
              </w:rPr>
            </w:pPr>
          </w:p>
        </w:tc>
        <w:tc>
          <w:tcPr>
            <w:tcW w:w="2880" w:type="dxa"/>
            <w:vAlign w:val="center"/>
          </w:tcPr>
          <w:p>
            <w:pPr>
              <w:pStyle w:val="38"/>
              <w:ind w:left="38"/>
              <w:jc w:val="center"/>
              <w:rPr>
                <w:color w:val="auto"/>
                <w:sz w:val="22"/>
                <w:szCs w:val="22"/>
                <w:lang w:val="zh-CN"/>
              </w:rPr>
            </w:pPr>
            <w:r>
              <w:rPr>
                <w:rFonts w:hint="eastAsia"/>
                <w:color w:val="auto"/>
                <w:sz w:val="22"/>
                <w:szCs w:val="22"/>
                <w:lang w:val="zh-CN"/>
              </w:rPr>
              <w:t>预算控制数</w:t>
            </w:r>
          </w:p>
        </w:tc>
        <w:tc>
          <w:tcPr>
            <w:tcW w:w="5343" w:type="dxa"/>
            <w:vAlign w:val="center"/>
          </w:tcPr>
          <w:p>
            <w:pPr>
              <w:pStyle w:val="38"/>
              <w:rPr>
                <w:color w:val="auto"/>
                <w:sz w:val="22"/>
                <w:szCs w:val="22"/>
              </w:rPr>
            </w:pPr>
            <w:r>
              <w:rPr>
                <w:rFonts w:hint="eastAsia" w:ascii="宋体" w:hAnsi="宋体" w:cs="宋体"/>
                <w:color w:val="auto"/>
                <w:sz w:val="22"/>
                <w:szCs w:val="22"/>
                <w:lang w:val="en-US" w:eastAsia="zh-CN"/>
              </w:rPr>
              <w:t>8.55</w:t>
            </w:r>
            <w:r>
              <w:rPr>
                <w:rFonts w:hint="eastAsia" w:ascii="宋体" w:hAnsi="宋体" w:cs="宋体"/>
                <w:color w:val="auto"/>
                <w:sz w:val="22"/>
                <w:szCs w:val="22"/>
              </w:rPr>
              <w:t>万元（其中一标段</w:t>
            </w:r>
            <w:r>
              <w:rPr>
                <w:rFonts w:hint="eastAsia" w:ascii="宋体" w:hAnsi="宋体" w:cs="宋体"/>
                <w:color w:val="auto"/>
                <w:sz w:val="22"/>
                <w:szCs w:val="22"/>
                <w:lang w:val="en-US" w:eastAsia="zh-CN"/>
              </w:rPr>
              <w:t>3.75</w:t>
            </w:r>
            <w:r>
              <w:rPr>
                <w:rFonts w:hint="eastAsia" w:ascii="宋体" w:hAnsi="宋体" w:cs="宋体"/>
                <w:color w:val="auto"/>
                <w:sz w:val="22"/>
                <w:szCs w:val="22"/>
              </w:rPr>
              <w:t>万，二标段</w:t>
            </w:r>
            <w:r>
              <w:rPr>
                <w:rFonts w:hint="eastAsia" w:ascii="宋体" w:hAnsi="宋体" w:cs="宋体"/>
                <w:color w:val="auto"/>
                <w:sz w:val="22"/>
                <w:szCs w:val="22"/>
                <w:lang w:val="en-US" w:eastAsia="zh-CN"/>
              </w:rPr>
              <w:t>4.8</w:t>
            </w:r>
            <w:r>
              <w:rPr>
                <w:rFonts w:hint="eastAsia" w:ascii="宋体" w:hAnsi="宋体" w:cs="宋体"/>
                <w:color w:val="auto"/>
                <w:sz w:val="22"/>
                <w:szCs w:val="22"/>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6" w:hRule="atLeast"/>
          <w:jc w:val="center"/>
        </w:trPr>
        <w:tc>
          <w:tcPr>
            <w:tcW w:w="727" w:type="dxa"/>
            <w:vAlign w:val="center"/>
          </w:tcPr>
          <w:p>
            <w:pPr>
              <w:pStyle w:val="38"/>
              <w:numPr>
                <w:ilvl w:val="0"/>
                <w:numId w:val="5"/>
              </w:numPr>
              <w:jc w:val="center"/>
              <w:rPr>
                <w:color w:val="auto"/>
                <w:sz w:val="22"/>
                <w:szCs w:val="22"/>
                <w:lang w:val="zh-CN"/>
              </w:rPr>
            </w:pPr>
          </w:p>
        </w:tc>
        <w:tc>
          <w:tcPr>
            <w:tcW w:w="2880" w:type="dxa"/>
            <w:vAlign w:val="center"/>
          </w:tcPr>
          <w:p>
            <w:pPr>
              <w:pStyle w:val="38"/>
              <w:ind w:left="38"/>
              <w:jc w:val="center"/>
              <w:rPr>
                <w:color w:val="auto"/>
                <w:sz w:val="22"/>
                <w:szCs w:val="22"/>
                <w:lang w:val="zh-CN"/>
              </w:rPr>
            </w:pPr>
            <w:r>
              <w:rPr>
                <w:rFonts w:hint="eastAsia"/>
                <w:color w:val="auto"/>
                <w:sz w:val="22"/>
                <w:szCs w:val="22"/>
                <w:lang w:val="zh-CN"/>
              </w:rPr>
              <w:t>采购方式</w:t>
            </w:r>
          </w:p>
        </w:tc>
        <w:tc>
          <w:tcPr>
            <w:tcW w:w="5343" w:type="dxa"/>
            <w:vAlign w:val="center"/>
          </w:tcPr>
          <w:p>
            <w:pPr>
              <w:pStyle w:val="38"/>
              <w:rPr>
                <w:color w:val="auto"/>
                <w:sz w:val="22"/>
                <w:szCs w:val="22"/>
                <w:lang w:val="zh-CN"/>
              </w:rPr>
            </w:pPr>
            <w:r>
              <w:rPr>
                <w:rFonts w:hint="eastAsia"/>
                <w:color w:val="auto"/>
                <w:sz w:val="22"/>
                <w:szCs w:val="22"/>
                <w:lang w:val="zh-CN"/>
              </w:rPr>
              <w:t>询价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3" w:hRule="atLeast"/>
          <w:jc w:val="center"/>
        </w:trPr>
        <w:tc>
          <w:tcPr>
            <w:tcW w:w="727" w:type="dxa"/>
            <w:vAlign w:val="center"/>
          </w:tcPr>
          <w:p>
            <w:pPr>
              <w:pStyle w:val="38"/>
              <w:numPr>
                <w:ilvl w:val="0"/>
                <w:numId w:val="5"/>
              </w:numPr>
              <w:jc w:val="center"/>
              <w:rPr>
                <w:color w:val="auto"/>
                <w:sz w:val="22"/>
                <w:szCs w:val="22"/>
              </w:rPr>
            </w:pPr>
          </w:p>
        </w:tc>
        <w:tc>
          <w:tcPr>
            <w:tcW w:w="2880" w:type="dxa"/>
            <w:vAlign w:val="center"/>
          </w:tcPr>
          <w:p>
            <w:pPr>
              <w:pStyle w:val="38"/>
              <w:jc w:val="center"/>
              <w:rPr>
                <w:color w:val="auto"/>
                <w:sz w:val="22"/>
                <w:szCs w:val="22"/>
                <w:lang w:val="zh-CN"/>
              </w:rPr>
            </w:pPr>
            <w:r>
              <w:rPr>
                <w:rFonts w:hint="eastAsia"/>
                <w:color w:val="auto"/>
                <w:sz w:val="22"/>
                <w:szCs w:val="22"/>
                <w:lang w:val="zh-CN"/>
              </w:rPr>
              <w:t>是否接受联合体</w:t>
            </w:r>
          </w:p>
        </w:tc>
        <w:tc>
          <w:tcPr>
            <w:tcW w:w="5343" w:type="dxa"/>
            <w:vAlign w:val="center"/>
          </w:tcPr>
          <w:p>
            <w:pPr>
              <w:pStyle w:val="38"/>
              <w:rPr>
                <w:color w:val="auto"/>
                <w:sz w:val="22"/>
                <w:szCs w:val="22"/>
              </w:rPr>
            </w:pPr>
            <w:r>
              <w:rPr>
                <w:rFonts w:hint="eastAsia"/>
                <w:color w:val="auto"/>
                <w:sz w:val="22"/>
                <w:szCs w:val="22"/>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jc w:val="center"/>
        </w:trPr>
        <w:tc>
          <w:tcPr>
            <w:tcW w:w="727" w:type="dxa"/>
            <w:vAlign w:val="center"/>
          </w:tcPr>
          <w:p>
            <w:pPr>
              <w:pStyle w:val="38"/>
              <w:numPr>
                <w:ilvl w:val="0"/>
                <w:numId w:val="5"/>
              </w:numPr>
              <w:jc w:val="center"/>
              <w:rPr>
                <w:color w:val="auto"/>
                <w:sz w:val="22"/>
                <w:szCs w:val="22"/>
                <w:lang w:val="zh-CN"/>
              </w:rPr>
            </w:pPr>
          </w:p>
        </w:tc>
        <w:tc>
          <w:tcPr>
            <w:tcW w:w="2880" w:type="dxa"/>
            <w:vAlign w:val="center"/>
          </w:tcPr>
          <w:p>
            <w:pPr>
              <w:pStyle w:val="38"/>
              <w:jc w:val="center"/>
              <w:rPr>
                <w:color w:val="auto"/>
                <w:sz w:val="22"/>
                <w:szCs w:val="22"/>
                <w:lang w:val="zh-CN"/>
              </w:rPr>
            </w:pPr>
            <w:r>
              <w:rPr>
                <w:rFonts w:hint="eastAsia"/>
                <w:color w:val="auto"/>
                <w:sz w:val="22"/>
                <w:szCs w:val="22"/>
                <w:lang w:val="zh-CN"/>
              </w:rPr>
              <w:t>是否接受分包履约</w:t>
            </w:r>
          </w:p>
        </w:tc>
        <w:tc>
          <w:tcPr>
            <w:tcW w:w="5343" w:type="dxa"/>
            <w:vAlign w:val="center"/>
          </w:tcPr>
          <w:p>
            <w:pPr>
              <w:pStyle w:val="38"/>
              <w:rPr>
                <w:color w:val="auto"/>
                <w:sz w:val="22"/>
                <w:szCs w:val="22"/>
              </w:rPr>
            </w:pPr>
            <w:r>
              <w:rPr>
                <w:rFonts w:hint="eastAsia"/>
                <w:color w:val="auto"/>
                <w:sz w:val="22"/>
                <w:szCs w:val="22"/>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7" w:hRule="atLeast"/>
          <w:jc w:val="center"/>
        </w:trPr>
        <w:tc>
          <w:tcPr>
            <w:tcW w:w="727" w:type="dxa"/>
            <w:vAlign w:val="center"/>
          </w:tcPr>
          <w:p>
            <w:pPr>
              <w:pStyle w:val="38"/>
              <w:numPr>
                <w:ilvl w:val="0"/>
                <w:numId w:val="5"/>
              </w:numPr>
              <w:jc w:val="center"/>
              <w:rPr>
                <w:color w:val="auto"/>
                <w:sz w:val="22"/>
                <w:szCs w:val="22"/>
                <w:lang w:val="zh-CN"/>
              </w:rPr>
            </w:pPr>
          </w:p>
        </w:tc>
        <w:tc>
          <w:tcPr>
            <w:tcW w:w="2880" w:type="dxa"/>
            <w:vAlign w:val="center"/>
          </w:tcPr>
          <w:p>
            <w:pPr>
              <w:pStyle w:val="38"/>
              <w:ind w:left="52"/>
              <w:jc w:val="center"/>
              <w:rPr>
                <w:color w:val="auto"/>
                <w:sz w:val="22"/>
                <w:szCs w:val="22"/>
                <w:lang w:val="zh-CN"/>
              </w:rPr>
            </w:pPr>
            <w:r>
              <w:rPr>
                <w:rFonts w:hint="eastAsia"/>
                <w:color w:val="auto"/>
                <w:sz w:val="22"/>
                <w:szCs w:val="22"/>
                <w:lang w:val="zh-CN"/>
              </w:rPr>
              <w:t>构成询价文件的其他文件</w:t>
            </w:r>
          </w:p>
        </w:tc>
        <w:tc>
          <w:tcPr>
            <w:tcW w:w="5343" w:type="dxa"/>
            <w:vAlign w:val="center"/>
          </w:tcPr>
          <w:p>
            <w:pPr>
              <w:snapToGrid w:val="0"/>
              <w:jc w:val="left"/>
              <w:rPr>
                <w:rFonts w:ascii="宋体" w:hAnsi="宋体" w:cs="宋体"/>
                <w:color w:val="auto"/>
                <w:sz w:val="22"/>
                <w:szCs w:val="22"/>
              </w:rPr>
            </w:pPr>
            <w:r>
              <w:rPr>
                <w:rFonts w:hint="eastAsia" w:ascii="宋体" w:hAnsi="宋体" w:cs="宋体"/>
                <w:color w:val="auto"/>
                <w:sz w:val="22"/>
                <w:szCs w:val="22"/>
              </w:rPr>
              <w:t>询价文件的澄清、修改书及有关补充通知为询价文件的有效组成部分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7" w:hRule="atLeast"/>
          <w:jc w:val="center"/>
        </w:trPr>
        <w:tc>
          <w:tcPr>
            <w:tcW w:w="727" w:type="dxa"/>
            <w:vAlign w:val="center"/>
          </w:tcPr>
          <w:p>
            <w:pPr>
              <w:pStyle w:val="38"/>
              <w:numPr>
                <w:ilvl w:val="0"/>
                <w:numId w:val="5"/>
              </w:numPr>
              <w:jc w:val="center"/>
              <w:rPr>
                <w:color w:val="auto"/>
                <w:sz w:val="22"/>
                <w:szCs w:val="22"/>
                <w:lang w:val="zh-CN"/>
              </w:rPr>
            </w:pPr>
          </w:p>
        </w:tc>
        <w:tc>
          <w:tcPr>
            <w:tcW w:w="2880" w:type="dxa"/>
            <w:vAlign w:val="center"/>
          </w:tcPr>
          <w:p>
            <w:pPr>
              <w:pStyle w:val="38"/>
              <w:ind w:left="52"/>
              <w:jc w:val="center"/>
              <w:rPr>
                <w:color w:val="auto"/>
                <w:sz w:val="22"/>
                <w:szCs w:val="22"/>
                <w:lang w:val="zh-CN"/>
              </w:rPr>
            </w:pPr>
            <w:r>
              <w:rPr>
                <w:rFonts w:hint="eastAsia"/>
                <w:color w:val="auto"/>
                <w:sz w:val="22"/>
                <w:szCs w:val="22"/>
                <w:lang w:val="zh-CN"/>
              </w:rPr>
              <w:t>询价投标截止时间</w:t>
            </w:r>
          </w:p>
        </w:tc>
        <w:tc>
          <w:tcPr>
            <w:tcW w:w="5343" w:type="dxa"/>
            <w:vAlign w:val="center"/>
          </w:tcPr>
          <w:p>
            <w:pPr>
              <w:pStyle w:val="38"/>
              <w:rPr>
                <w:color w:val="auto"/>
                <w:sz w:val="22"/>
                <w:szCs w:val="22"/>
                <w:lang w:val="zh-CN"/>
              </w:rPr>
            </w:pPr>
            <w:r>
              <w:rPr>
                <w:rFonts w:hint="eastAsia"/>
                <w:color w:val="auto"/>
                <w:sz w:val="22"/>
                <w:szCs w:val="22"/>
                <w:lang w:val="zh-CN"/>
              </w:rPr>
              <w:t>见询价公告，迟于投标截止时间递交的文件将不予接受。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2" w:hRule="atLeast"/>
          <w:jc w:val="center"/>
        </w:trPr>
        <w:tc>
          <w:tcPr>
            <w:tcW w:w="727" w:type="dxa"/>
            <w:vAlign w:val="center"/>
          </w:tcPr>
          <w:p>
            <w:pPr>
              <w:pStyle w:val="38"/>
              <w:numPr>
                <w:ilvl w:val="0"/>
                <w:numId w:val="5"/>
              </w:numPr>
              <w:jc w:val="center"/>
              <w:rPr>
                <w:color w:val="auto"/>
                <w:sz w:val="22"/>
                <w:szCs w:val="22"/>
              </w:rPr>
            </w:pPr>
          </w:p>
        </w:tc>
        <w:tc>
          <w:tcPr>
            <w:tcW w:w="2880" w:type="dxa"/>
            <w:vAlign w:val="center"/>
          </w:tcPr>
          <w:p>
            <w:pPr>
              <w:pStyle w:val="38"/>
              <w:jc w:val="center"/>
              <w:rPr>
                <w:color w:val="auto"/>
                <w:sz w:val="22"/>
                <w:szCs w:val="22"/>
                <w:lang w:val="zh-CN"/>
              </w:rPr>
            </w:pPr>
            <w:r>
              <w:rPr>
                <w:rFonts w:hint="eastAsia"/>
                <w:color w:val="auto"/>
                <w:sz w:val="22"/>
                <w:szCs w:val="22"/>
                <w:lang w:val="zh-CN"/>
              </w:rPr>
              <w:t>投标有效期</w:t>
            </w:r>
          </w:p>
        </w:tc>
        <w:tc>
          <w:tcPr>
            <w:tcW w:w="5343" w:type="dxa"/>
            <w:vAlign w:val="center"/>
          </w:tcPr>
          <w:p>
            <w:pPr>
              <w:pStyle w:val="38"/>
              <w:rPr>
                <w:color w:val="auto"/>
                <w:sz w:val="22"/>
                <w:szCs w:val="22"/>
              </w:rPr>
            </w:pPr>
            <w:r>
              <w:rPr>
                <w:rFonts w:hint="eastAsia"/>
                <w:color w:val="auto"/>
                <w:sz w:val="22"/>
                <w:szCs w:val="22"/>
              </w:rPr>
              <w:t>开标后三个月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7" w:hRule="atLeast"/>
          <w:jc w:val="center"/>
        </w:trPr>
        <w:tc>
          <w:tcPr>
            <w:tcW w:w="727" w:type="dxa"/>
            <w:vAlign w:val="center"/>
          </w:tcPr>
          <w:p>
            <w:pPr>
              <w:pStyle w:val="38"/>
              <w:numPr>
                <w:ilvl w:val="0"/>
                <w:numId w:val="5"/>
              </w:numPr>
              <w:jc w:val="center"/>
              <w:rPr>
                <w:color w:val="auto"/>
                <w:sz w:val="22"/>
                <w:szCs w:val="22"/>
              </w:rPr>
            </w:pPr>
          </w:p>
        </w:tc>
        <w:tc>
          <w:tcPr>
            <w:tcW w:w="2880" w:type="dxa"/>
            <w:vAlign w:val="center"/>
          </w:tcPr>
          <w:p>
            <w:pPr>
              <w:pStyle w:val="38"/>
              <w:jc w:val="center"/>
              <w:rPr>
                <w:color w:val="auto"/>
                <w:sz w:val="22"/>
                <w:szCs w:val="22"/>
                <w:lang w:val="zh-CN"/>
              </w:rPr>
            </w:pPr>
            <w:r>
              <w:rPr>
                <w:rFonts w:hint="eastAsia"/>
                <w:color w:val="auto"/>
                <w:sz w:val="22"/>
                <w:szCs w:val="22"/>
                <w:lang w:val="zh-CN"/>
              </w:rPr>
              <w:t>标段划分</w:t>
            </w:r>
          </w:p>
        </w:tc>
        <w:tc>
          <w:tcPr>
            <w:tcW w:w="5343" w:type="dxa"/>
            <w:vAlign w:val="center"/>
          </w:tcPr>
          <w:p>
            <w:pPr>
              <w:pStyle w:val="38"/>
              <w:rPr>
                <w:color w:val="auto"/>
                <w:sz w:val="22"/>
                <w:szCs w:val="22"/>
              </w:rPr>
            </w:pPr>
            <w:r>
              <w:rPr>
                <w:rFonts w:hint="eastAsia"/>
                <w:color w:val="auto"/>
                <w:sz w:val="22"/>
                <w:szCs w:val="22"/>
              </w:rPr>
              <w:t>两个标段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6" w:hRule="atLeast"/>
          <w:jc w:val="center"/>
        </w:trPr>
        <w:tc>
          <w:tcPr>
            <w:tcW w:w="727" w:type="dxa"/>
            <w:vAlign w:val="center"/>
          </w:tcPr>
          <w:p>
            <w:pPr>
              <w:pStyle w:val="38"/>
              <w:numPr>
                <w:ilvl w:val="0"/>
                <w:numId w:val="5"/>
              </w:numPr>
              <w:jc w:val="center"/>
              <w:rPr>
                <w:color w:val="auto"/>
                <w:sz w:val="22"/>
                <w:szCs w:val="22"/>
                <w:lang w:val="zh-CN"/>
              </w:rPr>
            </w:pPr>
          </w:p>
        </w:tc>
        <w:tc>
          <w:tcPr>
            <w:tcW w:w="2880" w:type="dxa"/>
            <w:vAlign w:val="center"/>
          </w:tcPr>
          <w:p>
            <w:pPr>
              <w:pStyle w:val="38"/>
              <w:jc w:val="center"/>
              <w:rPr>
                <w:color w:val="auto"/>
                <w:sz w:val="22"/>
                <w:szCs w:val="22"/>
                <w:lang w:val="zh-CN"/>
              </w:rPr>
            </w:pPr>
            <w:r>
              <w:rPr>
                <w:rFonts w:hint="eastAsia"/>
                <w:color w:val="auto"/>
                <w:sz w:val="22"/>
                <w:szCs w:val="22"/>
                <w:lang w:val="zh-CN"/>
              </w:rPr>
              <w:t>递交询价文件地点及开标地点</w:t>
            </w:r>
          </w:p>
        </w:tc>
        <w:tc>
          <w:tcPr>
            <w:tcW w:w="5343" w:type="dxa"/>
            <w:vAlign w:val="center"/>
          </w:tcPr>
          <w:p>
            <w:pPr>
              <w:pStyle w:val="38"/>
              <w:rPr>
                <w:b/>
                <w:bCs/>
                <w:color w:val="auto"/>
                <w:sz w:val="22"/>
                <w:szCs w:val="22"/>
              </w:rPr>
            </w:pPr>
            <w:r>
              <w:rPr>
                <w:rFonts w:hint="eastAsia"/>
                <w:color w:val="auto"/>
                <w:sz w:val="22"/>
                <w:szCs w:val="22"/>
              </w:rPr>
              <w:t>见询价公告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pStyle w:val="38"/>
              <w:numPr>
                <w:ilvl w:val="0"/>
                <w:numId w:val="5"/>
              </w:numPr>
              <w:jc w:val="center"/>
              <w:rPr>
                <w:color w:val="auto"/>
                <w:sz w:val="22"/>
                <w:szCs w:val="22"/>
                <w:lang w:val="zh-CN"/>
              </w:rPr>
            </w:pPr>
          </w:p>
        </w:tc>
        <w:tc>
          <w:tcPr>
            <w:tcW w:w="2880" w:type="dxa"/>
            <w:vAlign w:val="center"/>
          </w:tcPr>
          <w:p>
            <w:pPr>
              <w:pStyle w:val="38"/>
              <w:jc w:val="center"/>
              <w:rPr>
                <w:color w:val="auto"/>
                <w:sz w:val="22"/>
                <w:szCs w:val="22"/>
                <w:lang w:val="zh-CN"/>
              </w:rPr>
            </w:pPr>
            <w:r>
              <w:rPr>
                <w:rFonts w:hint="eastAsia"/>
                <w:color w:val="auto"/>
                <w:sz w:val="22"/>
                <w:szCs w:val="22"/>
                <w:lang w:val="zh-CN"/>
              </w:rPr>
              <w:t>中标候选人推荐</w:t>
            </w:r>
          </w:p>
        </w:tc>
        <w:tc>
          <w:tcPr>
            <w:tcW w:w="5343" w:type="dxa"/>
            <w:vAlign w:val="center"/>
          </w:tcPr>
          <w:p>
            <w:pPr>
              <w:pStyle w:val="38"/>
              <w:rPr>
                <w:color w:val="auto"/>
                <w:sz w:val="22"/>
                <w:szCs w:val="22"/>
              </w:rPr>
            </w:pPr>
            <w:r>
              <w:rPr>
                <w:rFonts w:hint="eastAsia"/>
                <w:color w:val="auto"/>
                <w:sz w:val="22"/>
                <w:szCs w:val="22"/>
              </w:rPr>
              <w:t>评标委员会依据询价文件规定的评标标准和方法对合格询价响应文件分别进行评审和比较，</w:t>
            </w:r>
            <w:r>
              <w:rPr>
                <w:rFonts w:hint="eastAsia"/>
                <w:b/>
                <w:bCs/>
                <w:color w:val="auto"/>
                <w:sz w:val="22"/>
                <w:szCs w:val="22"/>
              </w:rPr>
              <w:t>结合信用查询情况，按每标段顺序推荐出有排序的名成交候选人。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pStyle w:val="38"/>
              <w:numPr>
                <w:ilvl w:val="0"/>
                <w:numId w:val="5"/>
              </w:numPr>
              <w:jc w:val="center"/>
              <w:rPr>
                <w:color w:val="auto"/>
                <w:sz w:val="22"/>
                <w:szCs w:val="22"/>
                <w:lang w:val="zh-CN"/>
              </w:rPr>
            </w:pPr>
          </w:p>
        </w:tc>
        <w:tc>
          <w:tcPr>
            <w:tcW w:w="2880" w:type="dxa"/>
            <w:vAlign w:val="center"/>
          </w:tcPr>
          <w:p>
            <w:pPr>
              <w:rPr>
                <w:rFonts w:ascii="宋体" w:hAnsi="宋体" w:cs="宋体"/>
                <w:color w:val="auto"/>
                <w:sz w:val="22"/>
                <w:szCs w:val="22"/>
                <w:lang w:val="zh-CN"/>
              </w:rPr>
            </w:pPr>
            <w:r>
              <w:rPr>
                <w:rFonts w:hint="eastAsia" w:ascii="宋体" w:hAnsi="宋体" w:cs="宋体"/>
                <w:color w:val="auto"/>
                <w:sz w:val="22"/>
                <w:szCs w:val="22"/>
              </w:rPr>
              <w:t xml:space="preserve">  项目业务及技术咨询</w:t>
            </w:r>
          </w:p>
        </w:tc>
        <w:tc>
          <w:tcPr>
            <w:tcW w:w="5343" w:type="dxa"/>
            <w:vAlign w:val="center"/>
          </w:tcPr>
          <w:p>
            <w:pPr>
              <w:pStyle w:val="38"/>
              <w:adjustRightInd/>
              <w:snapToGrid w:val="0"/>
              <w:jc w:val="both"/>
              <w:rPr>
                <w:color w:val="auto"/>
                <w:sz w:val="22"/>
                <w:szCs w:val="22"/>
              </w:rPr>
            </w:pPr>
            <w:r>
              <w:rPr>
                <w:rFonts w:hint="eastAsia"/>
                <w:color w:val="auto"/>
                <w:sz w:val="22"/>
                <w:szCs w:val="22"/>
              </w:rPr>
              <w:t>供应商应自行对供货现场和周围环境进行勘察，以获取编制询价文件和签署合同所需的资料。</w:t>
            </w:r>
          </w:p>
          <w:p>
            <w:pPr>
              <w:pStyle w:val="38"/>
              <w:adjustRightInd/>
              <w:snapToGrid w:val="0"/>
              <w:jc w:val="both"/>
              <w:rPr>
                <w:color w:val="auto"/>
                <w:sz w:val="22"/>
                <w:szCs w:val="22"/>
              </w:rPr>
            </w:pPr>
            <w:r>
              <w:rPr>
                <w:rFonts w:hint="eastAsia"/>
                <w:color w:val="auto"/>
                <w:sz w:val="22"/>
                <w:szCs w:val="22"/>
              </w:rPr>
              <w:t>管理使用部门：铜陵学院总务处</w:t>
            </w:r>
          </w:p>
          <w:p>
            <w:pPr>
              <w:rPr>
                <w:rFonts w:ascii="宋体" w:hAnsi="宋体" w:cs="宋体"/>
                <w:color w:val="auto"/>
                <w:sz w:val="22"/>
                <w:szCs w:val="22"/>
              </w:rPr>
            </w:pPr>
            <w:r>
              <w:rPr>
                <w:rFonts w:hint="eastAsia" w:ascii="宋体" w:hAnsi="宋体" w:cs="宋体"/>
                <w:color w:val="auto"/>
                <w:sz w:val="22"/>
                <w:szCs w:val="22"/>
              </w:rPr>
              <w:t>联系人及联系方式：</w:t>
            </w:r>
            <w:r>
              <w:rPr>
                <w:rFonts w:hint="eastAsia" w:ascii="宋体" w:hAnsi="宋体" w:cs="宋体"/>
                <w:color w:val="auto"/>
                <w:sz w:val="22"/>
                <w:szCs w:val="22"/>
                <w:lang w:eastAsia="zh-CN"/>
              </w:rPr>
              <w:t>沈</w:t>
            </w:r>
            <w:r>
              <w:rPr>
                <w:rFonts w:hint="eastAsia" w:ascii="宋体" w:hAnsi="宋体" w:cs="宋体"/>
                <w:color w:val="auto"/>
                <w:sz w:val="22"/>
                <w:szCs w:val="22"/>
              </w:rPr>
              <w:t>老师（</w:t>
            </w:r>
            <w:r>
              <w:rPr>
                <w:rFonts w:hint="eastAsia" w:ascii="宋体" w:hAnsi="宋体" w:cs="宋体"/>
                <w:color w:val="auto"/>
                <w:sz w:val="22"/>
                <w:szCs w:val="22"/>
                <w:lang w:val="en-US" w:eastAsia="zh-CN"/>
              </w:rPr>
              <w:t>0562-5881129</w:t>
            </w:r>
            <w:r>
              <w:rPr>
                <w:rFonts w:hint="eastAsia" w:ascii="宋体" w:hAnsi="宋体" w:cs="宋体"/>
                <w:color w:val="auto"/>
                <w:sz w:val="22"/>
                <w:szCs w:val="2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2" w:hRule="atLeast"/>
          <w:jc w:val="center"/>
        </w:trPr>
        <w:tc>
          <w:tcPr>
            <w:tcW w:w="727" w:type="dxa"/>
            <w:vAlign w:val="center"/>
          </w:tcPr>
          <w:p>
            <w:pPr>
              <w:pStyle w:val="38"/>
              <w:numPr>
                <w:ilvl w:val="0"/>
                <w:numId w:val="5"/>
              </w:numPr>
              <w:jc w:val="center"/>
              <w:rPr>
                <w:color w:val="auto"/>
                <w:sz w:val="22"/>
                <w:szCs w:val="22"/>
              </w:rPr>
            </w:pPr>
          </w:p>
        </w:tc>
        <w:tc>
          <w:tcPr>
            <w:tcW w:w="2880" w:type="dxa"/>
            <w:vAlign w:val="center"/>
          </w:tcPr>
          <w:p>
            <w:pPr>
              <w:pStyle w:val="38"/>
              <w:jc w:val="center"/>
              <w:rPr>
                <w:color w:val="auto"/>
                <w:sz w:val="22"/>
                <w:szCs w:val="22"/>
                <w:lang w:val="zh-CN"/>
              </w:rPr>
            </w:pPr>
            <w:r>
              <w:rPr>
                <w:rFonts w:hint="eastAsia"/>
                <w:color w:val="auto"/>
                <w:sz w:val="22"/>
                <w:szCs w:val="22"/>
                <w:lang w:val="zh-CN"/>
              </w:rPr>
              <w:t>询价响应文件份数</w:t>
            </w:r>
          </w:p>
        </w:tc>
        <w:tc>
          <w:tcPr>
            <w:tcW w:w="5343" w:type="dxa"/>
            <w:vAlign w:val="center"/>
          </w:tcPr>
          <w:p>
            <w:pPr>
              <w:pStyle w:val="38"/>
              <w:rPr>
                <w:color w:val="auto"/>
                <w:sz w:val="22"/>
                <w:szCs w:val="22"/>
              </w:rPr>
            </w:pPr>
            <w:r>
              <w:rPr>
                <w:rFonts w:hint="eastAsia"/>
                <w:color w:val="auto"/>
                <w:sz w:val="22"/>
                <w:szCs w:val="22"/>
              </w:rPr>
              <w:t>一正</w:t>
            </w:r>
            <w:r>
              <w:rPr>
                <w:rFonts w:hint="eastAsia"/>
                <w:color w:val="auto"/>
                <w:sz w:val="22"/>
                <w:szCs w:val="22"/>
                <w:lang w:eastAsia="zh-CN"/>
              </w:rPr>
              <w:t>二</w:t>
            </w:r>
            <w:r>
              <w:rPr>
                <w:rFonts w:hint="eastAsia"/>
                <w:color w:val="auto"/>
                <w:sz w:val="22"/>
                <w:szCs w:val="22"/>
              </w:rPr>
              <w:t>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4" w:hRule="atLeast"/>
          <w:jc w:val="center"/>
        </w:trPr>
        <w:tc>
          <w:tcPr>
            <w:tcW w:w="727" w:type="dxa"/>
            <w:vAlign w:val="center"/>
          </w:tcPr>
          <w:p>
            <w:pPr>
              <w:pStyle w:val="38"/>
              <w:numPr>
                <w:ilvl w:val="0"/>
                <w:numId w:val="5"/>
              </w:numPr>
              <w:jc w:val="center"/>
              <w:rPr>
                <w:color w:val="auto"/>
                <w:sz w:val="22"/>
                <w:szCs w:val="22"/>
                <w:lang w:val="zh-CN"/>
              </w:rPr>
            </w:pPr>
          </w:p>
        </w:tc>
        <w:tc>
          <w:tcPr>
            <w:tcW w:w="2880" w:type="dxa"/>
            <w:vAlign w:val="center"/>
          </w:tcPr>
          <w:p>
            <w:pPr>
              <w:pStyle w:val="38"/>
              <w:ind w:right="28"/>
              <w:jc w:val="center"/>
              <w:rPr>
                <w:color w:val="auto"/>
                <w:sz w:val="22"/>
                <w:szCs w:val="22"/>
                <w:lang w:val="zh-CN"/>
              </w:rPr>
            </w:pPr>
            <w:r>
              <w:rPr>
                <w:rFonts w:hint="eastAsia"/>
                <w:color w:val="auto"/>
                <w:sz w:val="22"/>
                <w:szCs w:val="22"/>
                <w:lang w:val="zh-CN"/>
              </w:rPr>
              <w:t>备选方案和报价</w:t>
            </w:r>
          </w:p>
        </w:tc>
        <w:tc>
          <w:tcPr>
            <w:tcW w:w="5343" w:type="dxa"/>
            <w:vAlign w:val="center"/>
          </w:tcPr>
          <w:p>
            <w:pPr>
              <w:pStyle w:val="38"/>
              <w:rPr>
                <w:color w:val="auto"/>
                <w:sz w:val="22"/>
                <w:szCs w:val="22"/>
                <w:lang w:val="zh-CN"/>
              </w:rPr>
            </w:pPr>
            <w:r>
              <w:rPr>
                <w:rFonts w:hint="eastAsia"/>
                <w:color w:val="auto"/>
                <w:sz w:val="22"/>
                <w:szCs w:val="22"/>
                <w:lang w:val="zh-CN"/>
              </w:rPr>
              <w:t>不接受备选响应方案和多个报价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2" w:hRule="atLeast"/>
          <w:jc w:val="center"/>
        </w:trPr>
        <w:tc>
          <w:tcPr>
            <w:tcW w:w="727" w:type="dxa"/>
            <w:vAlign w:val="center"/>
          </w:tcPr>
          <w:p>
            <w:pPr>
              <w:numPr>
                <w:ilvl w:val="0"/>
                <w:numId w:val="5"/>
              </w:numPr>
              <w:jc w:val="center"/>
              <w:rPr>
                <w:rFonts w:ascii="宋体" w:hAnsi="宋体" w:cs="宋体"/>
                <w:color w:val="auto"/>
                <w:sz w:val="22"/>
                <w:szCs w:val="22"/>
                <w:lang w:val="zh-CN"/>
              </w:rPr>
            </w:pPr>
          </w:p>
        </w:tc>
        <w:tc>
          <w:tcPr>
            <w:tcW w:w="2880" w:type="dxa"/>
            <w:vAlign w:val="center"/>
          </w:tcPr>
          <w:p>
            <w:pPr>
              <w:widowControl/>
              <w:jc w:val="left"/>
              <w:rPr>
                <w:rFonts w:ascii="宋体" w:hAnsi="宋体" w:cs="宋体"/>
                <w:color w:val="auto"/>
                <w:sz w:val="22"/>
                <w:szCs w:val="22"/>
                <w:lang w:val="zh-CN"/>
              </w:rPr>
            </w:pPr>
            <w:r>
              <w:rPr>
                <w:rFonts w:hint="eastAsia" w:ascii="宋体" w:hAnsi="宋体" w:cs="宋体"/>
                <w:color w:val="auto"/>
                <w:kern w:val="0"/>
                <w:sz w:val="22"/>
                <w:szCs w:val="22"/>
              </w:rPr>
              <w:t>供货期(达到可验收状态所需的所有时间)</w:t>
            </w:r>
          </w:p>
        </w:tc>
        <w:tc>
          <w:tcPr>
            <w:tcW w:w="5343" w:type="dxa"/>
            <w:vAlign w:val="center"/>
          </w:tcPr>
          <w:p>
            <w:pPr>
              <w:snapToGrid w:val="0"/>
              <w:rPr>
                <w:rFonts w:ascii="宋体" w:hAnsi="宋体" w:cs="宋体"/>
                <w:color w:val="auto"/>
                <w:sz w:val="22"/>
                <w:szCs w:val="22"/>
              </w:rPr>
            </w:pPr>
            <w:r>
              <w:rPr>
                <w:rFonts w:hint="eastAsia" w:ascii="宋体" w:hAnsi="宋体" w:cs="宋体"/>
                <w:color w:val="auto"/>
                <w:sz w:val="22"/>
                <w:szCs w:val="22"/>
              </w:rPr>
              <w:t>在接到采购人通知后</w:t>
            </w:r>
            <w:r>
              <w:rPr>
                <w:rFonts w:hint="eastAsia" w:ascii="宋体" w:hAnsi="宋体" w:cs="宋体"/>
                <w:color w:val="auto"/>
                <w:sz w:val="22"/>
                <w:szCs w:val="22"/>
                <w:lang w:val="en-US" w:eastAsia="zh-CN"/>
              </w:rPr>
              <w:t>5</w:t>
            </w:r>
            <w:r>
              <w:rPr>
                <w:rFonts w:hint="eastAsia" w:ascii="宋体" w:hAnsi="宋体" w:cs="宋体"/>
                <w:color w:val="auto"/>
                <w:sz w:val="22"/>
                <w:szCs w:val="22"/>
              </w:rPr>
              <w:t>天内供货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1" w:hRule="atLeast"/>
          <w:jc w:val="center"/>
        </w:trPr>
        <w:tc>
          <w:tcPr>
            <w:tcW w:w="727" w:type="dxa"/>
            <w:vAlign w:val="center"/>
          </w:tcPr>
          <w:p>
            <w:pPr>
              <w:numPr>
                <w:ilvl w:val="0"/>
                <w:numId w:val="5"/>
              </w:numPr>
              <w:jc w:val="center"/>
              <w:rPr>
                <w:rFonts w:ascii="宋体" w:hAnsi="宋体" w:cs="宋体"/>
                <w:color w:val="auto"/>
                <w:sz w:val="22"/>
                <w:szCs w:val="22"/>
              </w:rPr>
            </w:pPr>
          </w:p>
        </w:tc>
        <w:tc>
          <w:tcPr>
            <w:tcW w:w="2880" w:type="dxa"/>
            <w:vAlign w:val="center"/>
          </w:tcPr>
          <w:p>
            <w:pPr>
              <w:pStyle w:val="38"/>
              <w:ind w:left="33"/>
              <w:jc w:val="both"/>
              <w:rPr>
                <w:color w:val="auto"/>
                <w:sz w:val="22"/>
                <w:szCs w:val="22"/>
                <w:lang w:val="zh-CN"/>
              </w:rPr>
            </w:pPr>
            <w:r>
              <w:rPr>
                <w:rFonts w:hint="eastAsia"/>
                <w:color w:val="auto"/>
                <w:sz w:val="22"/>
                <w:szCs w:val="22"/>
                <w:lang w:val="zh-CN"/>
              </w:rPr>
              <w:t>付款方式</w:t>
            </w:r>
          </w:p>
        </w:tc>
        <w:tc>
          <w:tcPr>
            <w:tcW w:w="5343" w:type="dxa"/>
            <w:vAlign w:val="center"/>
          </w:tcPr>
          <w:p>
            <w:pPr>
              <w:rPr>
                <w:rFonts w:ascii="宋体" w:hAnsi="宋体" w:cs="宋体"/>
                <w:color w:val="auto"/>
                <w:sz w:val="22"/>
                <w:szCs w:val="22"/>
              </w:rPr>
            </w:pPr>
            <w:r>
              <w:rPr>
                <w:rFonts w:hint="eastAsia" w:ascii="宋体" w:hAnsi="宋体" w:cs="宋体"/>
                <w:color w:val="auto"/>
                <w:sz w:val="22"/>
                <w:szCs w:val="22"/>
              </w:rPr>
              <w:t>每标段均不支付预付款，供货到位，经学校组织专家验收合格后，在一个月内支付合同款。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6" w:hRule="atLeast"/>
          <w:jc w:val="center"/>
        </w:trPr>
        <w:tc>
          <w:tcPr>
            <w:tcW w:w="727" w:type="dxa"/>
            <w:vAlign w:val="center"/>
          </w:tcPr>
          <w:p>
            <w:pPr>
              <w:numPr>
                <w:ilvl w:val="0"/>
                <w:numId w:val="5"/>
              </w:numPr>
              <w:jc w:val="center"/>
              <w:rPr>
                <w:rFonts w:ascii="宋体" w:hAnsi="宋体" w:cs="宋体"/>
                <w:color w:val="auto"/>
                <w:sz w:val="22"/>
                <w:szCs w:val="22"/>
                <w:lang w:val="zh-CN"/>
              </w:rPr>
            </w:pPr>
          </w:p>
        </w:tc>
        <w:tc>
          <w:tcPr>
            <w:tcW w:w="2880" w:type="dxa"/>
            <w:vAlign w:val="center"/>
          </w:tcPr>
          <w:p>
            <w:pPr>
              <w:pStyle w:val="38"/>
              <w:jc w:val="both"/>
              <w:rPr>
                <w:color w:val="auto"/>
                <w:sz w:val="22"/>
                <w:szCs w:val="22"/>
                <w:lang w:val="zh-CN"/>
              </w:rPr>
            </w:pPr>
            <w:r>
              <w:rPr>
                <w:rFonts w:hint="eastAsia"/>
                <w:color w:val="auto"/>
                <w:sz w:val="22"/>
                <w:szCs w:val="22"/>
              </w:rPr>
              <w:t>费用承担</w:t>
            </w:r>
          </w:p>
        </w:tc>
        <w:tc>
          <w:tcPr>
            <w:tcW w:w="5343" w:type="dxa"/>
            <w:vAlign w:val="center"/>
          </w:tcPr>
          <w:p>
            <w:pPr>
              <w:pStyle w:val="38"/>
              <w:ind w:right="105" w:rightChars="50"/>
              <w:rPr>
                <w:color w:val="auto"/>
                <w:sz w:val="22"/>
                <w:szCs w:val="22"/>
                <w:u w:val="single"/>
                <w:lang w:val="zh-CN"/>
              </w:rPr>
            </w:pPr>
            <w:r>
              <w:rPr>
                <w:rFonts w:hint="eastAsia"/>
                <w:color w:val="auto"/>
                <w:sz w:val="22"/>
                <w:szCs w:val="22"/>
              </w:rPr>
              <w:t>供应商参加询价活动发生的一切费用均自理。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numPr>
                <w:ilvl w:val="0"/>
                <w:numId w:val="5"/>
              </w:numPr>
              <w:jc w:val="center"/>
              <w:rPr>
                <w:rFonts w:ascii="宋体" w:hAnsi="宋体" w:cs="宋体"/>
                <w:color w:val="auto"/>
                <w:sz w:val="22"/>
                <w:szCs w:val="22"/>
                <w:lang w:val="zh-CN"/>
              </w:rPr>
            </w:pPr>
          </w:p>
        </w:tc>
        <w:tc>
          <w:tcPr>
            <w:tcW w:w="2880" w:type="dxa"/>
            <w:vAlign w:val="center"/>
          </w:tcPr>
          <w:p>
            <w:pPr>
              <w:pStyle w:val="38"/>
              <w:jc w:val="both"/>
              <w:rPr>
                <w:color w:val="auto"/>
                <w:sz w:val="22"/>
                <w:szCs w:val="22"/>
                <w:lang w:val="zh-CN"/>
              </w:rPr>
            </w:pPr>
            <w:r>
              <w:rPr>
                <w:rFonts w:hint="eastAsia"/>
                <w:color w:val="auto"/>
                <w:sz w:val="22"/>
                <w:szCs w:val="22"/>
              </w:rPr>
              <w:t>合同签订时间</w:t>
            </w:r>
          </w:p>
        </w:tc>
        <w:tc>
          <w:tcPr>
            <w:tcW w:w="5343" w:type="dxa"/>
            <w:vAlign w:val="center"/>
          </w:tcPr>
          <w:p>
            <w:pPr>
              <w:snapToGrid w:val="0"/>
              <w:jc w:val="left"/>
              <w:rPr>
                <w:rFonts w:ascii="宋体" w:hAnsi="宋体" w:cs="宋体"/>
                <w:color w:val="auto"/>
                <w:sz w:val="22"/>
                <w:szCs w:val="22"/>
              </w:rPr>
            </w:pPr>
            <w:r>
              <w:rPr>
                <w:rFonts w:hint="eastAsia" w:ascii="宋体" w:hAnsi="宋体" w:cs="宋体"/>
                <w:color w:val="auto"/>
                <w:sz w:val="22"/>
                <w:szCs w:val="22"/>
              </w:rPr>
              <w:t>采购人通知领取中标通知书后，中标人应在3日内领取中标通知书，领取后30天内与采购人签订合同，逾期不领取中标通知书或不签订合同的，顺延至第二中标人或重新采购。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numPr>
                <w:ilvl w:val="0"/>
                <w:numId w:val="5"/>
              </w:numPr>
              <w:jc w:val="center"/>
              <w:rPr>
                <w:rFonts w:ascii="宋体" w:hAnsi="宋体" w:cs="宋体"/>
                <w:color w:val="auto"/>
                <w:sz w:val="22"/>
                <w:szCs w:val="22"/>
              </w:rPr>
            </w:pPr>
          </w:p>
        </w:tc>
        <w:tc>
          <w:tcPr>
            <w:tcW w:w="2880" w:type="dxa"/>
            <w:vAlign w:val="center"/>
          </w:tcPr>
          <w:p>
            <w:pPr>
              <w:pStyle w:val="38"/>
              <w:jc w:val="center"/>
              <w:rPr>
                <w:color w:val="auto"/>
                <w:sz w:val="22"/>
                <w:szCs w:val="22"/>
              </w:rPr>
            </w:pPr>
            <w:r>
              <w:rPr>
                <w:rFonts w:hint="eastAsia"/>
                <w:color w:val="auto"/>
                <w:sz w:val="22"/>
                <w:szCs w:val="22"/>
              </w:rPr>
              <w:t>主要成交标的名称、规格、型号、数量、单价</w:t>
            </w:r>
          </w:p>
        </w:tc>
        <w:tc>
          <w:tcPr>
            <w:tcW w:w="5343" w:type="dxa"/>
            <w:vAlign w:val="center"/>
          </w:tcPr>
          <w:p>
            <w:pPr>
              <w:autoSpaceDE w:val="0"/>
              <w:autoSpaceDN w:val="0"/>
              <w:adjustRightInd w:val="0"/>
              <w:jc w:val="left"/>
              <w:rPr>
                <w:rFonts w:ascii="宋体" w:hAnsi="宋体" w:cs="宋体"/>
                <w:color w:val="auto"/>
                <w:sz w:val="22"/>
                <w:szCs w:val="22"/>
              </w:rPr>
            </w:pPr>
            <w:r>
              <w:rPr>
                <w:rFonts w:hint="eastAsia" w:ascii="宋体" w:hAnsi="宋体" w:cs="宋体"/>
                <w:color w:val="auto"/>
                <w:sz w:val="22"/>
                <w:szCs w:val="22"/>
              </w:rPr>
              <w:t>依据《中华人民共和国政府采购法实施条例》（国务院令第 658 号）规定：本项目将对排名第一的中标候选供应商的主要成交标的名称、规格、型号、数量、单价，经评标委员会评审认可后随评审结果一并公示。如有虚假，将取消成交资格并由监督管理部门按有关规定处理。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0" w:hRule="atLeast"/>
          <w:jc w:val="center"/>
        </w:trPr>
        <w:tc>
          <w:tcPr>
            <w:tcW w:w="727" w:type="dxa"/>
            <w:vAlign w:val="center"/>
          </w:tcPr>
          <w:p>
            <w:pPr>
              <w:numPr>
                <w:ilvl w:val="0"/>
                <w:numId w:val="5"/>
              </w:numPr>
              <w:jc w:val="center"/>
              <w:rPr>
                <w:rFonts w:ascii="宋体" w:hAnsi="宋体" w:cs="宋体"/>
                <w:color w:val="auto"/>
                <w:sz w:val="22"/>
                <w:szCs w:val="22"/>
              </w:rPr>
            </w:pPr>
          </w:p>
        </w:tc>
        <w:tc>
          <w:tcPr>
            <w:tcW w:w="2880" w:type="dxa"/>
            <w:vAlign w:val="center"/>
          </w:tcPr>
          <w:p>
            <w:pPr>
              <w:pStyle w:val="38"/>
              <w:jc w:val="center"/>
              <w:rPr>
                <w:color w:val="auto"/>
                <w:sz w:val="22"/>
                <w:szCs w:val="22"/>
              </w:rPr>
            </w:pPr>
            <w:r>
              <w:rPr>
                <w:rFonts w:hint="eastAsia"/>
                <w:color w:val="auto"/>
                <w:sz w:val="22"/>
                <w:szCs w:val="22"/>
              </w:rPr>
              <w:t>信用查询</w:t>
            </w:r>
          </w:p>
        </w:tc>
        <w:tc>
          <w:tcPr>
            <w:tcW w:w="5343" w:type="dxa"/>
            <w:vAlign w:val="center"/>
          </w:tcPr>
          <w:p>
            <w:pPr>
              <w:autoSpaceDE w:val="0"/>
              <w:autoSpaceDN w:val="0"/>
              <w:adjustRightInd w:val="0"/>
              <w:jc w:val="left"/>
              <w:rPr>
                <w:rFonts w:ascii="宋体" w:hAnsi="宋体" w:cs="宋体"/>
                <w:color w:val="auto"/>
                <w:sz w:val="22"/>
                <w:szCs w:val="22"/>
              </w:rPr>
            </w:pPr>
            <w:r>
              <w:rPr>
                <w:rFonts w:hint="eastAsia" w:ascii="宋体" w:hAnsi="宋体" w:cs="宋体"/>
                <w:color w:val="auto"/>
                <w:sz w:val="22"/>
                <w:szCs w:val="22"/>
              </w:rPr>
              <w:t>详见评标办法</w:t>
            </w:r>
          </w:p>
        </w:tc>
      </w:tr>
    </w:tbl>
    <w:p>
      <w:pPr>
        <w:widowControl/>
        <w:shd w:val="clear" w:color="auto" w:fill="FFFFFF"/>
        <w:spacing w:line="360" w:lineRule="exact"/>
        <w:jc w:val="center"/>
        <w:rPr>
          <w:rFonts w:hint="eastAsia" w:ascii="宋体" w:hAnsi="宋体" w:cs="宋体"/>
          <w:b/>
          <w:bCs/>
          <w:color w:val="auto"/>
          <w:kern w:val="0"/>
          <w:sz w:val="22"/>
          <w:szCs w:val="22"/>
        </w:rPr>
      </w:pPr>
    </w:p>
    <w:p>
      <w:pPr>
        <w:widowControl/>
        <w:shd w:val="clear" w:color="auto" w:fill="FFFFFF"/>
        <w:spacing w:line="360" w:lineRule="exact"/>
        <w:jc w:val="center"/>
        <w:rPr>
          <w:rFonts w:ascii="宋体" w:hAnsi="宋体" w:cs="宋体"/>
          <w:b/>
          <w:bCs/>
          <w:color w:val="auto"/>
          <w:kern w:val="0"/>
          <w:sz w:val="28"/>
          <w:szCs w:val="28"/>
        </w:rPr>
      </w:pPr>
      <w:r>
        <w:rPr>
          <w:rFonts w:hint="eastAsia" w:ascii="宋体" w:hAnsi="宋体" w:cs="宋体"/>
          <w:b/>
          <w:bCs/>
          <w:color w:val="auto"/>
          <w:kern w:val="0"/>
          <w:sz w:val="28"/>
          <w:szCs w:val="28"/>
        </w:rPr>
        <w:t>第三章    询价须知</w:t>
      </w:r>
    </w:p>
    <w:p>
      <w:pPr>
        <w:widowControl/>
        <w:shd w:val="clear" w:color="auto" w:fill="FFFFFF"/>
        <w:spacing w:line="360" w:lineRule="exact"/>
        <w:jc w:val="center"/>
        <w:rPr>
          <w:rFonts w:ascii="宋体" w:hAnsi="宋体" w:cs="宋体"/>
          <w:b/>
          <w:bCs/>
          <w:color w:val="auto"/>
          <w:kern w:val="0"/>
          <w:sz w:val="22"/>
          <w:szCs w:val="22"/>
        </w:rPr>
      </w:pPr>
      <w:r>
        <w:rPr>
          <w:rFonts w:hint="eastAsia" w:ascii="宋体" w:hAnsi="宋体" w:cs="宋体"/>
          <w:b/>
          <w:bCs/>
          <w:color w:val="auto"/>
          <w:kern w:val="0"/>
          <w:sz w:val="22"/>
          <w:szCs w:val="22"/>
        </w:rPr>
        <w:t>（一）总则</w:t>
      </w:r>
    </w:p>
    <w:p>
      <w:pPr>
        <w:spacing w:line="360" w:lineRule="auto"/>
        <w:ind w:firstLine="549"/>
        <w:rPr>
          <w:rFonts w:ascii="宋体" w:hAnsi="宋体" w:cs="宋体"/>
          <w:color w:val="auto"/>
          <w:kern w:val="0"/>
          <w:sz w:val="22"/>
          <w:szCs w:val="22"/>
        </w:rPr>
      </w:pPr>
      <w:r>
        <w:rPr>
          <w:rFonts w:hint="eastAsia" w:ascii="宋体" w:hAnsi="宋体" w:cs="宋体"/>
          <w:color w:val="auto"/>
          <w:sz w:val="22"/>
          <w:szCs w:val="22"/>
        </w:rPr>
        <w:t>1、本询价文件仅适用于本次询价的货物项目。根据采购人</w:t>
      </w:r>
      <w:r>
        <w:rPr>
          <w:rFonts w:hint="eastAsia" w:ascii="宋体" w:hAnsi="宋体" w:cs="宋体"/>
          <w:color w:val="auto"/>
          <w:sz w:val="22"/>
          <w:szCs w:val="22"/>
          <w:lang w:eastAsia="zh-CN"/>
        </w:rPr>
        <w:t>使用部门</w:t>
      </w:r>
      <w:r>
        <w:rPr>
          <w:rFonts w:hint="eastAsia" w:ascii="宋体" w:hAnsi="宋体" w:cs="宋体"/>
          <w:color w:val="auto"/>
          <w:sz w:val="22"/>
          <w:szCs w:val="22"/>
        </w:rPr>
        <w:t>提交的技术服务要求，对此项目进行编制询价文件，组织开评标活动。</w:t>
      </w:r>
    </w:p>
    <w:p>
      <w:pPr>
        <w:tabs>
          <w:tab w:val="left" w:pos="1370"/>
        </w:tabs>
        <w:spacing w:line="360" w:lineRule="auto"/>
        <w:ind w:firstLine="560"/>
        <w:rPr>
          <w:rFonts w:ascii="宋体" w:hAnsi="宋体" w:cs="宋体"/>
          <w:color w:val="auto"/>
          <w:sz w:val="22"/>
          <w:szCs w:val="22"/>
        </w:rPr>
      </w:pPr>
      <w:r>
        <w:rPr>
          <w:rFonts w:hint="eastAsia" w:ascii="宋体" w:hAnsi="宋体" w:cs="宋体"/>
          <w:color w:val="auto"/>
          <w:sz w:val="22"/>
          <w:szCs w:val="22"/>
        </w:rPr>
        <w:t>2、本次招标的货物是指各种形态和种类的物品，包括原材料、燃料、设备、产品等，包括与之相关的备品备件、工具、手册及安装、调试、技术协助、校准、培训、售后服务等。询价文件中没有提及采购货物来源地的，根据《中华人民共和国政府采购法》的相关规定均应是本国货物。优先采购纳入实施品目清单管理的节能、环保产品。依据品目清单和认证证书实施政府优先采购和强制采购。投标的货物必须是合法生产的符合国家有关标准要求的货物，并满足询价文件规定的规格、参数、质量、价格、有效期、售后服务等要求。本询价文件所采购的货物、产品、配件等全部标的，均应是全新、未使用过的，是完全符合相应质量标准的原装正品。无论询价文件是否列明，供应商所提供的货物、产品、配件均须符合国家产品质量、安全、卫生、环保、检疫检验、生产经营许可等现行法律法规的规定，否则投标无效。本询价文件所要求的证书、认证、资质，均应当是由权威机构颁发，且在有效期内的。</w:t>
      </w:r>
    </w:p>
    <w:p>
      <w:pPr>
        <w:widowControl/>
        <w:shd w:val="clear" w:color="auto" w:fill="FFFFFF"/>
        <w:spacing w:line="360" w:lineRule="auto"/>
        <w:ind w:firstLine="480"/>
        <w:rPr>
          <w:rFonts w:ascii="宋体" w:hAnsi="宋体" w:cs="宋体"/>
          <w:color w:val="auto"/>
          <w:sz w:val="22"/>
          <w:szCs w:val="22"/>
        </w:rPr>
      </w:pPr>
      <w:r>
        <w:rPr>
          <w:rFonts w:hint="eastAsia" w:ascii="宋体" w:hAnsi="宋体" w:cs="宋体"/>
          <w:color w:val="auto"/>
          <w:kern w:val="0"/>
          <w:sz w:val="22"/>
          <w:szCs w:val="22"/>
        </w:rPr>
        <w:t>3、采购人将根据质量和服务均能满足询价文件规定的实质性要求且报价最低的原则确定成交供应商，该供应商的报价即为成交的合同价</w:t>
      </w:r>
      <w:r>
        <w:rPr>
          <w:rFonts w:hint="eastAsia" w:ascii="宋体" w:hAnsi="宋体" w:cs="宋体"/>
          <w:b/>
          <w:bCs/>
          <w:color w:val="auto"/>
          <w:kern w:val="0"/>
          <w:sz w:val="22"/>
          <w:szCs w:val="22"/>
        </w:rPr>
        <w:t>（报价单位为万元或元，如有小数，精确到小数点后两位）</w:t>
      </w:r>
      <w:r>
        <w:rPr>
          <w:rFonts w:hint="eastAsia" w:ascii="宋体" w:hAnsi="宋体" w:cs="宋体"/>
          <w:color w:val="auto"/>
          <w:kern w:val="0"/>
          <w:sz w:val="22"/>
          <w:szCs w:val="22"/>
        </w:rPr>
        <w:t>，是否满足询价文件实质性响应要求，由询价小组按照“少数服从多数”原则评判。</w:t>
      </w:r>
    </w:p>
    <w:p>
      <w:pPr>
        <w:widowControl/>
        <w:shd w:val="clear" w:color="auto" w:fill="FFFFFF"/>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4、供应商的响应函将作为合同的组成部分。</w:t>
      </w:r>
    </w:p>
    <w:p>
      <w:pPr>
        <w:widowControl/>
        <w:shd w:val="clear" w:color="auto" w:fill="FFFFFF"/>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5、供应商如对本询价文件报价，即表示认可采购人提出的上述要求，且在报价时间截止后不得撤回。</w:t>
      </w:r>
    </w:p>
    <w:p>
      <w:pPr>
        <w:spacing w:line="360" w:lineRule="auto"/>
        <w:ind w:firstLine="2650" w:firstLineChars="1100"/>
        <w:rPr>
          <w:rFonts w:ascii="宋体" w:hAnsi="宋体" w:cs="宋体"/>
          <w:b/>
          <w:bCs/>
          <w:color w:val="auto"/>
          <w:kern w:val="0"/>
          <w:sz w:val="24"/>
          <w:szCs w:val="24"/>
        </w:rPr>
      </w:pPr>
      <w:r>
        <w:rPr>
          <w:rFonts w:hint="eastAsia" w:ascii="宋体" w:hAnsi="宋体" w:cs="宋体"/>
          <w:b/>
          <w:bCs/>
          <w:color w:val="auto"/>
          <w:kern w:val="0"/>
          <w:sz w:val="24"/>
          <w:szCs w:val="24"/>
        </w:rPr>
        <w:t>（二）询价文件</w:t>
      </w:r>
    </w:p>
    <w:p>
      <w:pPr>
        <w:pStyle w:val="8"/>
        <w:snapToGrid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6．供应商应当按照询价文件的要求编制询价响应文件。询价响应文件应对询价文件提出的要求和条件作出实质性响应。供应商应认真阅读和充分理解询价文件中所有的内容。如果供应商没有满足询价文件的有关要求，其风险由供应商自行承担。</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7、供应商获取询价文件后，应仔细检查询价文件的所有内容，如有残缺、疑问等问题应在询价文件中规定的时间内向代理机构提出，否则，由此引起的损失由供应商自行承担。</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8．询价文件的澄清</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8.1供应商可以要求采购单位对询价文件中的有关问题进行答疑、澄清。</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8.2供应商对询价文件如有疑问，须在法律规定的时间前按询价公告中的联系方式，以书面形式（如传真、信件等）通知采购人。未在规定时间提出疑问的，将不予答复。在此规定时间以前收到的、且需要做出澄清的问题，将在投标截止前以公告的形式刊登在“铜陵学院”网，告知所有供应商，但不说明问题的来源。因此，供应商无论是否提出过澄清的要求，均应上网查看是否有关本项目的澄清说明。</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9．询价文件的修改</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9.1在某些情况下，采购人可能对询价文件进行修改。</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9.2采购人对询价文件的修改，将以书面形式通知所有供应商，并对这些供应商具有约束力。</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9.3 为使供应商有充分时间对询价文件的修改部分进行研究或由于其他原因，采购人可以决定延长询价响应截止日期，并以前款方式将变更时间通知所有供应商。</w:t>
      </w:r>
    </w:p>
    <w:p>
      <w:pPr>
        <w:widowControl/>
        <w:shd w:val="clear" w:color="auto" w:fill="FFFFFF"/>
        <w:spacing w:line="360" w:lineRule="auto"/>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10、关于偏离</w:t>
      </w:r>
    </w:p>
    <w:p>
      <w:pPr>
        <w:widowControl/>
        <w:shd w:val="clear" w:color="auto" w:fill="FFFFFF"/>
        <w:spacing w:line="360" w:lineRule="auto"/>
        <w:ind w:firstLine="420"/>
        <w:jc w:val="left"/>
        <w:rPr>
          <w:rFonts w:ascii="宋体" w:hAnsi="宋体" w:cs="宋体"/>
          <w:color w:val="auto"/>
          <w:kern w:val="0"/>
          <w:sz w:val="22"/>
          <w:szCs w:val="22"/>
        </w:rPr>
      </w:pPr>
      <w:r>
        <w:rPr>
          <w:rFonts w:hint="eastAsia" w:ascii="宋体" w:hAnsi="宋体" w:cs="宋体"/>
          <w:color w:val="auto"/>
          <w:kern w:val="0"/>
          <w:sz w:val="22"/>
          <w:szCs w:val="22"/>
        </w:rPr>
        <w:t>10.1.供应商响应文件（响应函）中出现的偏离，分为实质性偏离和非实质性偏离。</w:t>
      </w:r>
    </w:p>
    <w:p>
      <w:pPr>
        <w:widowControl/>
        <w:shd w:val="clear" w:color="auto" w:fill="FFFFFF"/>
        <w:spacing w:line="360" w:lineRule="auto"/>
        <w:ind w:firstLine="420"/>
        <w:jc w:val="left"/>
        <w:rPr>
          <w:rFonts w:ascii="宋体" w:hAnsi="宋体" w:cs="宋体"/>
          <w:color w:val="auto"/>
          <w:kern w:val="0"/>
          <w:sz w:val="22"/>
          <w:szCs w:val="22"/>
        </w:rPr>
      </w:pPr>
      <w:r>
        <w:rPr>
          <w:rFonts w:hint="eastAsia" w:ascii="宋体" w:hAnsi="宋体" w:cs="宋体"/>
          <w:color w:val="auto"/>
          <w:kern w:val="0"/>
          <w:sz w:val="22"/>
          <w:szCs w:val="22"/>
        </w:rPr>
        <w:t>10.2.实质性偏离是指响应文件未能实质响应询价通知书的要求，所供货物和服务在功能上无法达到询价通知书规定的最低要求。非实质性偏离是指响应文件在实质上响应询价通知书的要求，但在个别地方存在一些不规则、不一致、不完整的内容，或者所供货物和服务实质上能够满足所列技术需求达到的功能，只是因为采用了不同的技术而导致不能在技术参数中响应。</w:t>
      </w:r>
    </w:p>
    <w:p>
      <w:pPr>
        <w:widowControl/>
        <w:shd w:val="clear" w:color="auto" w:fill="FFFFFF"/>
        <w:spacing w:line="360" w:lineRule="auto"/>
        <w:ind w:firstLine="420"/>
        <w:jc w:val="left"/>
        <w:rPr>
          <w:rFonts w:ascii="宋体" w:hAnsi="宋体" w:cs="宋体"/>
          <w:color w:val="auto"/>
          <w:kern w:val="0"/>
          <w:sz w:val="22"/>
          <w:szCs w:val="22"/>
        </w:rPr>
      </w:pPr>
      <w:r>
        <w:rPr>
          <w:rFonts w:hint="eastAsia" w:ascii="宋体" w:hAnsi="宋体" w:cs="宋体"/>
          <w:color w:val="auto"/>
          <w:kern w:val="0"/>
          <w:sz w:val="22"/>
          <w:szCs w:val="22"/>
        </w:rPr>
        <w:t>10.3.出现实质性偏离的将作无效响应处理。出现非实质性偏离的，询价小组将要求供应商在规定的时间内予以澄清、说明、补正或承诺。供应商拒不或在规定的时间内没有进行澄清、说明、补正或澄清、补正的内容不能说明问题的，作无效响应处理。询价小组不接受供应商主动提出的澄清、说明或补正。</w:t>
      </w:r>
    </w:p>
    <w:p>
      <w:pPr>
        <w:widowControl/>
        <w:shd w:val="clear" w:color="auto" w:fill="FFFFFF"/>
        <w:spacing w:line="360" w:lineRule="auto"/>
        <w:ind w:firstLine="420"/>
        <w:jc w:val="left"/>
        <w:rPr>
          <w:rFonts w:ascii="宋体" w:hAnsi="宋体" w:cs="宋体"/>
          <w:color w:val="auto"/>
          <w:kern w:val="0"/>
          <w:sz w:val="22"/>
          <w:szCs w:val="22"/>
        </w:rPr>
      </w:pPr>
      <w:r>
        <w:rPr>
          <w:rFonts w:hint="eastAsia" w:ascii="宋体" w:hAnsi="宋体" w:cs="宋体"/>
          <w:color w:val="auto"/>
          <w:kern w:val="0"/>
          <w:sz w:val="22"/>
          <w:szCs w:val="22"/>
        </w:rPr>
        <w:t>10.4.响应文件中出现的偏离是否属于实质性偏离，以及偏离程度由询价小组根据项目实际情况确定。</w:t>
      </w:r>
    </w:p>
    <w:p>
      <w:pPr>
        <w:widowControl/>
        <w:shd w:val="clear" w:color="auto" w:fill="FFFFFF"/>
        <w:spacing w:line="360" w:lineRule="auto"/>
        <w:ind w:firstLine="420"/>
        <w:jc w:val="left"/>
        <w:rPr>
          <w:rFonts w:ascii="宋体" w:hAnsi="宋体" w:cs="宋体"/>
          <w:color w:val="auto"/>
          <w:kern w:val="0"/>
          <w:sz w:val="22"/>
          <w:szCs w:val="22"/>
        </w:rPr>
      </w:pPr>
      <w:r>
        <w:rPr>
          <w:rFonts w:hint="eastAsia" w:ascii="宋体" w:hAnsi="宋体" w:cs="宋体"/>
          <w:color w:val="auto"/>
          <w:kern w:val="0"/>
          <w:sz w:val="22"/>
          <w:szCs w:val="22"/>
        </w:rPr>
        <w:t>11、提交保证金（如有）</w:t>
      </w:r>
    </w:p>
    <w:p>
      <w:pPr>
        <w:spacing w:line="360" w:lineRule="auto"/>
        <w:jc w:val="center"/>
        <w:rPr>
          <w:rFonts w:ascii="宋体" w:hAnsi="宋体" w:cs="宋体"/>
          <w:b/>
          <w:bCs/>
          <w:color w:val="auto"/>
          <w:sz w:val="22"/>
          <w:szCs w:val="22"/>
        </w:rPr>
      </w:pPr>
      <w:r>
        <w:rPr>
          <w:rFonts w:hint="eastAsia" w:ascii="宋体" w:hAnsi="宋体" w:cs="宋体"/>
          <w:b/>
          <w:bCs/>
          <w:color w:val="auto"/>
          <w:sz w:val="22"/>
          <w:szCs w:val="22"/>
        </w:rPr>
        <w:t>（三）供应商</w:t>
      </w:r>
    </w:p>
    <w:p>
      <w:pPr>
        <w:spacing w:line="360" w:lineRule="auto"/>
        <w:ind w:firstLine="549"/>
        <w:rPr>
          <w:rFonts w:ascii="宋体" w:hAnsi="宋体" w:cs="宋体"/>
          <w:color w:val="auto"/>
          <w:sz w:val="22"/>
          <w:szCs w:val="22"/>
        </w:rPr>
      </w:pPr>
      <w:r>
        <w:rPr>
          <w:rFonts w:hint="eastAsia" w:ascii="宋体" w:hAnsi="宋体" w:cs="宋体"/>
          <w:b/>
          <w:bCs/>
          <w:color w:val="auto"/>
          <w:sz w:val="22"/>
          <w:szCs w:val="22"/>
        </w:rPr>
        <w:t>12、投标费用</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供应商必须自行承担所有与参加投标有关的一切费用。不论投标的结果如何，采购人和集中采购机构在任何情况下均无义务和责任承担这些费用。</w:t>
      </w:r>
    </w:p>
    <w:p>
      <w:pPr>
        <w:spacing w:line="360" w:lineRule="auto"/>
        <w:ind w:firstLine="549"/>
        <w:rPr>
          <w:rFonts w:ascii="宋体" w:hAnsi="宋体" w:cs="宋体"/>
          <w:b/>
          <w:bCs/>
          <w:color w:val="auto"/>
          <w:sz w:val="22"/>
          <w:szCs w:val="22"/>
        </w:rPr>
      </w:pPr>
      <w:r>
        <w:rPr>
          <w:rFonts w:hint="eastAsia" w:ascii="宋体" w:hAnsi="宋体" w:cs="宋体"/>
          <w:b/>
          <w:bCs/>
          <w:color w:val="auto"/>
          <w:sz w:val="22"/>
          <w:szCs w:val="22"/>
        </w:rPr>
        <w:t>13、合格的供应商</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13.1合格的供应商应当满足本项目询价文件所载明须满足的最低条件。</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13.2供应商之间如果存在下列情形之一的，且参加同一标段（包别）或者不分标段（包别）的同一项目投标，相关供应商均按无效标进行处理：</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13.2.1法定代表人为同一个人的两个及两个以上法人；</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13.2.2母公司、全资子公司及其控股公司；</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13.2.3参加投标的其他组织之间存在特殊的利害关系的；</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13.2.4法律和行政法规规定的其他情形。</w:t>
      </w:r>
    </w:p>
    <w:p>
      <w:pPr>
        <w:spacing w:line="360" w:lineRule="auto"/>
        <w:ind w:firstLine="549"/>
        <w:rPr>
          <w:rFonts w:ascii="宋体" w:hAnsi="宋体" w:cs="宋体"/>
          <w:b/>
          <w:bCs/>
          <w:color w:val="auto"/>
          <w:sz w:val="22"/>
          <w:szCs w:val="22"/>
        </w:rPr>
      </w:pPr>
      <w:r>
        <w:rPr>
          <w:rFonts w:hint="eastAsia" w:ascii="宋体" w:hAnsi="宋体" w:cs="宋体"/>
          <w:b/>
          <w:bCs/>
          <w:color w:val="auto"/>
          <w:sz w:val="22"/>
          <w:szCs w:val="22"/>
        </w:rPr>
        <w:t>14、勘察现场</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14.1供应商应自行对供货现场和周围环境进行勘察，以获取编制询价响应文件和签署合同所需的资料。勘察现场的方式、地址及联系方式见供应商须知前附表。</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14.2勘察现场所发生的费用由供应商自行承担。采购人向供应商提供的有关现场的资料和数据，是采购人现有的能使供应商利用的资料。采购人对供应商由此而做出的推论、理解和结论概不负责。供应商未到现场实地踏勘的，中标后签订合同时和履约过程中，不得以不完全了解现场情况为由，提出任何形式的增加合同价款或索赔的要求。</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14.3除非有特殊要求，询价文件不单独提供供货使用地的自然环境、气候条件、公用设施等情况，供应商被视为熟悉上述与履行合同有关的一切情况。</w:t>
      </w:r>
    </w:p>
    <w:p>
      <w:pPr>
        <w:wordWrap w:val="0"/>
        <w:spacing w:line="360" w:lineRule="auto"/>
        <w:ind w:firstLine="442" w:firstLineChars="200"/>
        <w:rPr>
          <w:rFonts w:ascii="宋体" w:hAnsi="宋体" w:cs="宋体"/>
          <w:b/>
          <w:bCs/>
          <w:color w:val="auto"/>
          <w:sz w:val="22"/>
          <w:szCs w:val="22"/>
        </w:rPr>
      </w:pPr>
      <w:r>
        <w:rPr>
          <w:rFonts w:hint="eastAsia" w:ascii="宋体" w:hAnsi="宋体" w:cs="宋体"/>
          <w:b/>
          <w:bCs/>
          <w:color w:val="auto"/>
          <w:sz w:val="22"/>
          <w:szCs w:val="22"/>
        </w:rPr>
        <w:t>15、知识产权</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15.1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15.2供应商如欲在项目实施过程中采用自有知识成果，须在询价响应文件中声明，并提供相关知识产权证明文件。使用该知识成果后，供应商须提供开发接口和开发手册等技术文档。</w:t>
      </w:r>
    </w:p>
    <w:p>
      <w:pPr>
        <w:spacing w:line="360" w:lineRule="auto"/>
        <w:ind w:firstLine="549"/>
        <w:rPr>
          <w:rFonts w:ascii="宋体" w:hAnsi="宋体" w:cs="宋体"/>
          <w:b/>
          <w:bCs/>
          <w:color w:val="auto"/>
          <w:sz w:val="22"/>
          <w:szCs w:val="22"/>
        </w:rPr>
      </w:pPr>
      <w:r>
        <w:rPr>
          <w:rFonts w:hint="eastAsia" w:ascii="宋体" w:hAnsi="宋体" w:cs="宋体"/>
          <w:b/>
          <w:bCs/>
          <w:color w:val="auto"/>
          <w:sz w:val="22"/>
          <w:szCs w:val="22"/>
        </w:rPr>
        <w:t>16、纪律与保密</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16.1供应商的投标行为应遵守中国的有关法律、法规和规章。</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16.2供应商不得相互串通投标报价，不得妨碍其他供应商的公平竞争，不得损害采购人或其他供应商的合法权益，供应商不得以向采购人、评委会成员行贿或者采取其他不正当手段谋取中标。</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16.2.1有下列情形之一的，属于供应商相互串通投标：</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16.2.1.1供应商之间协商投标报价等询价响应文件的实质性内容；</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16.2.1.2供应商之间约定中标人；</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16.2.1.3供应商之间约定部分供应商放弃投标或者中标；</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16.2.1.4属于同一集团、协会、商会等组织成员的供应商按照该组织要求协同投标；</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16.2.1.5供应商之间为谋取中标或者排斥特定供应商而采取的其他联合行动。</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16.2.1.6法律法规规定的其它情形。</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16.2.2 有下列情形之一的，视为供应商相互串通投标：</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16.2.2.1不同供应商的询价响应文件由同一单位或者个人编制；</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16.2.2.2不同供应商委托同一单位或者个人办理投标事宜。</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16.2.2.3不同供应商的询价响应文件载明的项目负责人（或技术负责人）为同一人；</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16.2.2.4不同供应商的询价响应文件相互混装；</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16.2.2.5 不同供应商的响应文件异常一致或者投标报价是呈规律性差异；</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16.2.2.6不同供应商的投标保证金从同一单位（或者同一个人）的账户转出；</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16.2.2.7法律法规规定的其它情形。</w:t>
      </w:r>
    </w:p>
    <w:p>
      <w:pPr>
        <w:spacing w:line="360" w:lineRule="auto"/>
        <w:ind w:firstLine="549"/>
        <w:rPr>
          <w:rFonts w:ascii="宋体" w:hAnsi="宋体" w:cs="宋体"/>
          <w:color w:val="auto"/>
          <w:sz w:val="22"/>
          <w:szCs w:val="22"/>
        </w:rPr>
      </w:pPr>
      <w:r>
        <w:rPr>
          <w:rFonts w:hint="eastAsia" w:ascii="宋体" w:hAnsi="宋体" w:cs="宋体"/>
          <w:color w:val="auto"/>
          <w:sz w:val="22"/>
          <w:szCs w:val="22"/>
        </w:rPr>
        <w:t>16.3在确定中标人之前，供应商试图在询价响应文件审查、澄清、比较和评价时对评委会和采购人施加任何影响都可能导致其投标无效。</w:t>
      </w:r>
    </w:p>
    <w:p>
      <w:pPr>
        <w:spacing w:line="360" w:lineRule="auto"/>
        <w:ind w:firstLine="549"/>
        <w:rPr>
          <w:rFonts w:ascii="宋体" w:hAnsi="宋体" w:cs="宋体"/>
          <w:color w:val="auto"/>
          <w:sz w:val="22"/>
          <w:szCs w:val="22"/>
        </w:rPr>
      </w:pPr>
      <w:r>
        <w:rPr>
          <w:rFonts w:hint="eastAsia" w:ascii="宋体" w:hAnsi="宋体" w:cs="宋体"/>
          <w:b/>
          <w:bCs/>
          <w:color w:val="auto"/>
          <w:sz w:val="22"/>
          <w:szCs w:val="22"/>
        </w:rPr>
        <w:t>17.联合体投标</w:t>
      </w:r>
    </w:p>
    <w:p>
      <w:pPr>
        <w:spacing w:line="360" w:lineRule="auto"/>
        <w:ind w:firstLine="550"/>
        <w:rPr>
          <w:rFonts w:ascii="宋体" w:hAnsi="宋体" w:cs="宋体"/>
          <w:color w:val="auto"/>
          <w:sz w:val="22"/>
          <w:szCs w:val="22"/>
        </w:rPr>
      </w:pPr>
      <w:r>
        <w:rPr>
          <w:rFonts w:hint="eastAsia" w:ascii="宋体" w:hAnsi="宋体" w:cs="宋体"/>
          <w:color w:val="auto"/>
          <w:sz w:val="22"/>
          <w:szCs w:val="22"/>
        </w:rPr>
        <w:t>17.1非本项目明确要求不接受联合体形式投标外，两个或两个以上投标人可以组成一个联合体投标，以一个投标人的身份投标，项目投标时以联合体牵头人制作投标文件。</w:t>
      </w:r>
    </w:p>
    <w:p>
      <w:pPr>
        <w:spacing w:line="360" w:lineRule="auto"/>
        <w:ind w:firstLine="550"/>
        <w:rPr>
          <w:rFonts w:ascii="宋体" w:hAnsi="宋体" w:cs="宋体"/>
          <w:color w:val="auto"/>
          <w:sz w:val="22"/>
          <w:szCs w:val="22"/>
        </w:rPr>
      </w:pPr>
      <w:r>
        <w:rPr>
          <w:rFonts w:hint="eastAsia" w:ascii="宋体" w:hAnsi="宋体" w:cs="宋体"/>
          <w:color w:val="auto"/>
          <w:sz w:val="22"/>
          <w:szCs w:val="22"/>
        </w:rPr>
        <w:t>17.2联合体各方之间应当签订联合体协议，明确约定联合体各方应当承担的工作和相应的责任，明确联合体牵头人，并将联合体协议连同投标文件一并提交，联合体协议上需加盖联合体各方的公章。由同一专业的单位组成的联合体，按照同一资质等级较低的单位确定资质等级。</w:t>
      </w:r>
    </w:p>
    <w:p>
      <w:pPr>
        <w:spacing w:line="360" w:lineRule="auto"/>
        <w:ind w:firstLine="550"/>
        <w:rPr>
          <w:rFonts w:ascii="宋体" w:hAnsi="宋体" w:cs="宋体"/>
          <w:b/>
          <w:bCs/>
          <w:color w:val="auto"/>
          <w:sz w:val="22"/>
          <w:szCs w:val="22"/>
        </w:rPr>
      </w:pPr>
      <w:r>
        <w:rPr>
          <w:rFonts w:hint="eastAsia" w:ascii="宋体" w:hAnsi="宋体" w:cs="宋体"/>
          <w:color w:val="auto"/>
          <w:sz w:val="22"/>
          <w:szCs w:val="22"/>
        </w:rPr>
        <w:t>17.3联合体各方签订联合体协议后，不得再以自己的名义单独在同一项目中投标，也不得组成新的联合体参加同一项目投标，否则</w:t>
      </w:r>
      <w:r>
        <w:rPr>
          <w:rFonts w:hint="eastAsia" w:ascii="宋体" w:hAnsi="宋体" w:cs="宋体"/>
          <w:b/>
          <w:bCs/>
          <w:color w:val="auto"/>
          <w:sz w:val="22"/>
          <w:szCs w:val="22"/>
        </w:rPr>
        <w:t>相关供应商按无效标处理。</w:t>
      </w:r>
    </w:p>
    <w:p>
      <w:pPr>
        <w:spacing w:line="360" w:lineRule="auto"/>
        <w:ind w:firstLine="550"/>
        <w:rPr>
          <w:rFonts w:ascii="宋体" w:hAnsi="宋体" w:cs="宋体"/>
          <w:color w:val="auto"/>
          <w:sz w:val="22"/>
          <w:szCs w:val="22"/>
        </w:rPr>
      </w:pPr>
      <w:r>
        <w:rPr>
          <w:rFonts w:hint="eastAsia" w:ascii="宋体" w:hAnsi="宋体" w:cs="宋体"/>
          <w:color w:val="auto"/>
          <w:sz w:val="22"/>
          <w:szCs w:val="22"/>
        </w:rPr>
        <w:t>17.4联合体投标的，可以由联合体中的一方或者共同提交投标保证金，以一方名义提交保证金的，对联合体各方均具有约束力。</w:t>
      </w:r>
    </w:p>
    <w:p>
      <w:pPr>
        <w:spacing w:line="360" w:lineRule="auto"/>
        <w:ind w:firstLine="442" w:firstLineChars="200"/>
        <w:rPr>
          <w:rFonts w:ascii="宋体" w:hAnsi="宋体" w:cs="宋体"/>
          <w:b/>
          <w:bCs/>
          <w:color w:val="auto"/>
          <w:sz w:val="22"/>
          <w:szCs w:val="22"/>
        </w:rPr>
      </w:pPr>
      <w:r>
        <w:rPr>
          <w:rFonts w:hint="eastAsia" w:ascii="宋体" w:hAnsi="宋体" w:cs="宋体"/>
          <w:b/>
          <w:bCs/>
          <w:color w:val="auto"/>
          <w:sz w:val="22"/>
          <w:szCs w:val="22"/>
        </w:rPr>
        <w:t>18.投标品牌</w:t>
      </w:r>
    </w:p>
    <w:p>
      <w:pPr>
        <w:pStyle w:val="40"/>
        <w:wordWrap w:val="0"/>
        <w:spacing w:line="360" w:lineRule="auto"/>
        <w:ind w:firstLine="480"/>
        <w:rPr>
          <w:rFonts w:ascii="宋体" w:hAnsi="宋体" w:cs="宋体"/>
          <w:b w:val="0"/>
          <w:bCs w:val="0"/>
          <w:color w:val="auto"/>
          <w:sz w:val="22"/>
          <w:szCs w:val="22"/>
        </w:rPr>
      </w:pPr>
      <w:r>
        <w:rPr>
          <w:rFonts w:hint="eastAsia" w:ascii="宋体" w:hAnsi="宋体" w:cs="宋体"/>
          <w:b w:val="0"/>
          <w:bCs w:val="0"/>
          <w:color w:val="auto"/>
          <w:sz w:val="22"/>
          <w:szCs w:val="22"/>
        </w:rPr>
        <w:t>询价文件中提供的参考商标、品牌，是采购人为了方便供应商更准确、更清楚说明拟采购货物的技术规格，并无限制性。供应商在投标中若选用替代商标、品牌，应优于或相当于参考商标、品牌的技术规格。</w:t>
      </w:r>
    </w:p>
    <w:p>
      <w:pPr>
        <w:spacing w:line="360" w:lineRule="auto"/>
        <w:ind w:firstLine="525"/>
        <w:rPr>
          <w:rFonts w:ascii="宋体" w:hAnsi="宋体" w:cs="宋体"/>
          <w:b/>
          <w:bCs/>
          <w:color w:val="auto"/>
          <w:sz w:val="22"/>
          <w:szCs w:val="22"/>
        </w:rPr>
      </w:pPr>
      <w:r>
        <w:rPr>
          <w:rFonts w:hint="eastAsia" w:ascii="宋体" w:hAnsi="宋体" w:cs="宋体"/>
          <w:b/>
          <w:bCs/>
          <w:color w:val="auto"/>
          <w:sz w:val="22"/>
          <w:szCs w:val="22"/>
        </w:rPr>
        <w:t>19.签章的效力</w:t>
      </w:r>
    </w:p>
    <w:p>
      <w:pPr>
        <w:pStyle w:val="40"/>
        <w:wordWrap w:val="0"/>
        <w:spacing w:line="360" w:lineRule="auto"/>
        <w:ind w:firstLine="480"/>
        <w:rPr>
          <w:rFonts w:ascii="宋体" w:hAnsi="宋体" w:cs="宋体"/>
          <w:b w:val="0"/>
          <w:bCs w:val="0"/>
          <w:color w:val="auto"/>
          <w:sz w:val="22"/>
          <w:szCs w:val="22"/>
        </w:rPr>
      </w:pPr>
      <w:r>
        <w:rPr>
          <w:rFonts w:hint="eastAsia" w:ascii="宋体" w:hAnsi="宋体" w:cs="宋体"/>
          <w:b w:val="0"/>
          <w:bCs w:val="0"/>
          <w:color w:val="auto"/>
          <w:sz w:val="22"/>
          <w:szCs w:val="22"/>
        </w:rPr>
        <w:t>询价文件中明确要求加盖公章的，供应商必须加盖供应商公章。</w:t>
      </w:r>
    </w:p>
    <w:p>
      <w:pPr>
        <w:spacing w:line="360" w:lineRule="auto"/>
        <w:ind w:firstLine="481" w:firstLineChars="218"/>
        <w:rPr>
          <w:rFonts w:ascii="宋体" w:hAnsi="宋体" w:cs="宋体"/>
          <w:b/>
          <w:bCs/>
          <w:color w:val="auto"/>
          <w:sz w:val="22"/>
          <w:szCs w:val="22"/>
        </w:rPr>
      </w:pPr>
      <w:r>
        <w:rPr>
          <w:rFonts w:hint="eastAsia" w:ascii="宋体" w:hAnsi="宋体" w:cs="宋体"/>
          <w:b/>
          <w:bCs/>
          <w:color w:val="auto"/>
          <w:sz w:val="22"/>
          <w:szCs w:val="22"/>
        </w:rPr>
        <w:t>20.企业诚信库（本项目不启用）</w:t>
      </w:r>
    </w:p>
    <w:p>
      <w:pPr>
        <w:spacing w:line="360" w:lineRule="auto"/>
        <w:ind w:firstLine="479" w:firstLineChars="218"/>
        <w:rPr>
          <w:rFonts w:ascii="宋体" w:hAnsi="宋体" w:cs="宋体"/>
          <w:color w:val="auto"/>
          <w:sz w:val="22"/>
          <w:szCs w:val="22"/>
        </w:rPr>
      </w:pPr>
      <w:r>
        <w:rPr>
          <w:rFonts w:hint="eastAsia" w:ascii="宋体" w:hAnsi="宋体" w:cs="宋体"/>
          <w:color w:val="auto"/>
          <w:sz w:val="22"/>
          <w:szCs w:val="22"/>
        </w:rPr>
        <w:t>20.1为进一步规范招投标行为，提高招投标工作效率，降低投标成本，加强对供应商诚信信息的管理，加快政府采购工作电子化、信息化建设，中心实行供应商企业诚信库制度，并面向全国免费征集。</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20.2入库资料的真实性、有效性、完整性、准确性、合法性及清晰度由供应商负责。企业诚信库中的文字信息必须与扫描件、真实证照完全一致。企业诚信库资料的有效性在评标时由项目评审委员会负责审核。</w:t>
      </w:r>
    </w:p>
    <w:p>
      <w:pPr>
        <w:spacing w:line="360" w:lineRule="auto"/>
        <w:ind w:firstLine="479" w:firstLineChars="218"/>
        <w:rPr>
          <w:rFonts w:ascii="宋体" w:hAnsi="宋体" w:cs="宋体"/>
          <w:color w:val="auto"/>
          <w:sz w:val="22"/>
          <w:szCs w:val="22"/>
        </w:rPr>
      </w:pPr>
      <w:r>
        <w:rPr>
          <w:rFonts w:hint="eastAsia" w:ascii="宋体" w:hAnsi="宋体" w:cs="宋体"/>
          <w:color w:val="auto"/>
          <w:sz w:val="22"/>
          <w:szCs w:val="22"/>
        </w:rPr>
        <w:t>20.3为确保询价响应文件通过评审，供应商应及时对入库资料进行补充、更新。如因前款原因未通过本项目评委会评审，由供应商承担全部责任。</w:t>
      </w:r>
    </w:p>
    <w:p>
      <w:pPr>
        <w:widowControl/>
        <w:shd w:val="clear" w:color="auto" w:fill="FFFFFF"/>
        <w:spacing w:line="36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（四）询价响应文件的编制</w:t>
      </w:r>
    </w:p>
    <w:p>
      <w:pPr>
        <w:snapToGrid w:val="0"/>
        <w:spacing w:line="360" w:lineRule="auto"/>
        <w:ind w:firstLine="442" w:firstLineChars="200"/>
        <w:rPr>
          <w:rFonts w:ascii="宋体" w:hAnsi="宋体" w:cs="宋体"/>
          <w:b/>
          <w:bCs/>
          <w:color w:val="auto"/>
          <w:sz w:val="22"/>
          <w:szCs w:val="22"/>
        </w:rPr>
      </w:pPr>
      <w:r>
        <w:rPr>
          <w:rFonts w:hint="eastAsia" w:ascii="宋体" w:hAnsi="宋体" w:cs="宋体"/>
          <w:b/>
          <w:bCs/>
          <w:color w:val="auto"/>
          <w:sz w:val="22"/>
          <w:szCs w:val="22"/>
        </w:rPr>
        <w:t>21．询价响应的语言及度量衡单位</w:t>
      </w:r>
    </w:p>
    <w:p>
      <w:pPr>
        <w:snapToGrid w:val="0"/>
        <w:spacing w:line="360" w:lineRule="auto"/>
        <w:ind w:firstLine="442" w:firstLineChars="200"/>
        <w:rPr>
          <w:rFonts w:ascii="宋体" w:hAnsi="宋体" w:cs="宋体"/>
          <w:color w:val="auto"/>
          <w:sz w:val="22"/>
          <w:szCs w:val="22"/>
        </w:rPr>
      </w:pPr>
      <w:r>
        <w:rPr>
          <w:rFonts w:hint="eastAsia" w:ascii="宋体" w:hAnsi="宋体" w:cs="宋体"/>
          <w:b/>
          <w:bCs/>
          <w:color w:val="auto"/>
          <w:sz w:val="22"/>
          <w:szCs w:val="22"/>
        </w:rPr>
        <w:t>21.</w:t>
      </w:r>
      <w:r>
        <w:rPr>
          <w:rFonts w:hint="eastAsia" w:ascii="宋体" w:hAnsi="宋体" w:cs="宋体"/>
          <w:color w:val="auto"/>
          <w:sz w:val="22"/>
          <w:szCs w:val="22"/>
        </w:rPr>
        <w:t>1供应商的询价响应书、以及供应商与采购单位就询价响应的所有往来函电，均须使用简体中文。</w:t>
      </w:r>
    </w:p>
    <w:p>
      <w:pPr>
        <w:snapToGrid w:val="0"/>
        <w:spacing w:line="360" w:lineRule="auto"/>
        <w:ind w:firstLine="442" w:firstLineChars="200"/>
        <w:rPr>
          <w:rFonts w:ascii="宋体" w:hAnsi="宋体" w:cs="宋体"/>
          <w:color w:val="auto"/>
          <w:sz w:val="22"/>
          <w:szCs w:val="22"/>
        </w:rPr>
      </w:pPr>
      <w:r>
        <w:rPr>
          <w:rFonts w:hint="eastAsia" w:ascii="宋体" w:hAnsi="宋体" w:cs="宋体"/>
          <w:b/>
          <w:bCs/>
          <w:color w:val="auto"/>
          <w:sz w:val="22"/>
          <w:szCs w:val="22"/>
        </w:rPr>
        <w:t>21.2</w:t>
      </w:r>
      <w:r>
        <w:rPr>
          <w:rFonts w:hint="eastAsia" w:ascii="宋体" w:hAnsi="宋体" w:cs="宋体"/>
          <w:color w:val="auto"/>
          <w:sz w:val="22"/>
          <w:szCs w:val="22"/>
        </w:rPr>
        <w:t>除询价文件中另有规定外，询价响应书所使用的度量衡均须采用法定计量单位。</w:t>
      </w:r>
    </w:p>
    <w:p>
      <w:pPr>
        <w:snapToGrid w:val="0"/>
        <w:spacing w:line="360" w:lineRule="auto"/>
        <w:ind w:firstLine="442" w:firstLineChars="200"/>
        <w:rPr>
          <w:rFonts w:ascii="宋体" w:hAnsi="宋体" w:cs="宋体"/>
          <w:b/>
          <w:bCs/>
          <w:color w:val="auto"/>
          <w:sz w:val="22"/>
          <w:szCs w:val="22"/>
        </w:rPr>
      </w:pPr>
      <w:r>
        <w:rPr>
          <w:rFonts w:hint="eastAsia" w:ascii="宋体" w:hAnsi="宋体" w:cs="宋体"/>
          <w:b/>
          <w:bCs/>
          <w:color w:val="auto"/>
          <w:sz w:val="22"/>
          <w:szCs w:val="22"/>
        </w:rPr>
        <w:t>22．询价响应书构成</w:t>
      </w:r>
    </w:p>
    <w:p>
      <w:pPr>
        <w:snapToGrid w:val="0"/>
        <w:spacing w:line="360" w:lineRule="auto"/>
        <w:ind w:firstLine="442" w:firstLineChars="200"/>
        <w:rPr>
          <w:rFonts w:ascii="宋体" w:hAnsi="宋体" w:cs="宋体"/>
          <w:color w:val="auto"/>
          <w:sz w:val="22"/>
          <w:szCs w:val="22"/>
        </w:rPr>
      </w:pPr>
      <w:r>
        <w:rPr>
          <w:rFonts w:hint="eastAsia" w:ascii="宋体" w:hAnsi="宋体" w:cs="宋体"/>
          <w:b/>
          <w:bCs/>
          <w:color w:val="auto"/>
          <w:sz w:val="22"/>
          <w:szCs w:val="22"/>
        </w:rPr>
        <w:t>22.1 询价</w:t>
      </w:r>
      <w:r>
        <w:rPr>
          <w:rFonts w:hint="eastAsia" w:ascii="宋体" w:hAnsi="宋体" w:cs="宋体"/>
          <w:color w:val="auto"/>
          <w:sz w:val="22"/>
          <w:szCs w:val="22"/>
        </w:rPr>
        <w:t>响应书应包括本询价文件第五章询价响应书中所规定的全部内容。</w:t>
      </w:r>
    </w:p>
    <w:p>
      <w:pPr>
        <w:snapToGrid w:val="0"/>
        <w:spacing w:line="360" w:lineRule="auto"/>
        <w:ind w:firstLine="442" w:firstLineChars="200"/>
        <w:rPr>
          <w:rFonts w:ascii="宋体" w:hAnsi="宋体" w:cs="宋体"/>
          <w:color w:val="auto"/>
          <w:sz w:val="22"/>
          <w:szCs w:val="22"/>
        </w:rPr>
      </w:pPr>
      <w:r>
        <w:rPr>
          <w:rFonts w:hint="eastAsia" w:ascii="宋体" w:hAnsi="宋体" w:cs="宋体"/>
          <w:b/>
          <w:bCs/>
          <w:color w:val="auto"/>
          <w:sz w:val="22"/>
          <w:szCs w:val="22"/>
        </w:rPr>
        <w:t>22.2</w:t>
      </w:r>
      <w:r>
        <w:rPr>
          <w:rFonts w:hint="eastAsia" w:ascii="宋体" w:hAnsi="宋体" w:cs="宋体"/>
          <w:color w:val="auto"/>
          <w:sz w:val="22"/>
          <w:szCs w:val="22"/>
        </w:rPr>
        <w:t>供应商必须对其询价响应书的真实性与准确性负责。供应商一旦成为成交供应商，其询价响应书将作为合同的重要组成部分。</w:t>
      </w:r>
    </w:p>
    <w:p>
      <w:pPr>
        <w:snapToGrid w:val="0"/>
        <w:spacing w:line="360" w:lineRule="auto"/>
        <w:ind w:firstLine="442" w:firstLineChars="200"/>
        <w:rPr>
          <w:rFonts w:ascii="宋体" w:hAnsi="宋体" w:cs="宋体"/>
          <w:color w:val="auto"/>
          <w:sz w:val="22"/>
          <w:szCs w:val="22"/>
        </w:rPr>
      </w:pPr>
      <w:r>
        <w:rPr>
          <w:rFonts w:hint="eastAsia" w:ascii="宋体" w:hAnsi="宋体" w:cs="宋体"/>
          <w:b/>
          <w:bCs/>
          <w:color w:val="auto"/>
          <w:sz w:val="22"/>
          <w:szCs w:val="22"/>
        </w:rPr>
        <w:t>22.3</w:t>
      </w:r>
      <w:r>
        <w:rPr>
          <w:rFonts w:hint="eastAsia" w:ascii="宋体" w:hAnsi="宋体" w:cs="宋体"/>
          <w:color w:val="auto"/>
          <w:sz w:val="22"/>
          <w:szCs w:val="22"/>
        </w:rPr>
        <w:t>供应商不得擅自对询价文件的格式、条款和技术要求进行修改。否则，其询价响应书在谈判时有可能被认为是未对询价文件做出实质性的响应而中止对其作进一步的评审。</w:t>
      </w:r>
    </w:p>
    <w:p>
      <w:pPr>
        <w:snapToGrid w:val="0"/>
        <w:spacing w:line="360" w:lineRule="auto"/>
        <w:ind w:firstLine="442" w:firstLineChars="200"/>
        <w:rPr>
          <w:rFonts w:ascii="宋体" w:hAnsi="宋体" w:cs="宋体"/>
          <w:color w:val="auto"/>
          <w:sz w:val="22"/>
          <w:szCs w:val="22"/>
        </w:rPr>
      </w:pPr>
      <w:r>
        <w:rPr>
          <w:rFonts w:hint="eastAsia" w:ascii="宋体" w:hAnsi="宋体" w:cs="宋体"/>
          <w:b/>
          <w:bCs/>
          <w:color w:val="auto"/>
          <w:sz w:val="22"/>
          <w:szCs w:val="22"/>
        </w:rPr>
        <w:t>23．询价响应报价</w:t>
      </w:r>
    </w:p>
    <w:p>
      <w:pPr>
        <w:snapToGrid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23.1询价响应报价应清楚地标明供供应商拟提供货物的名称、单价和总价。只允许有一个方案、一个报价，多方案、多报价的询价响应将不被接受。响应报价超过项目预算控制数或不按规定格式进行报价的属于无效响应。</w:t>
      </w:r>
    </w:p>
    <w:p>
      <w:pPr>
        <w:wordWrap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23.2询价响应报价表上货物的价格是交货地的验收价格，其总价即为履行合同的固定价格。</w:t>
      </w:r>
    </w:p>
    <w:p>
      <w:pPr>
        <w:wordWrap w:val="0"/>
        <w:spacing w:line="360" w:lineRule="auto"/>
        <w:ind w:firstLine="442" w:firstLineChars="200"/>
        <w:rPr>
          <w:rFonts w:ascii="宋体" w:hAnsi="宋体" w:cs="宋体"/>
          <w:color w:val="auto"/>
          <w:sz w:val="22"/>
          <w:szCs w:val="22"/>
        </w:rPr>
      </w:pPr>
      <w:r>
        <w:rPr>
          <w:rFonts w:hint="eastAsia" w:ascii="宋体" w:hAnsi="宋体" w:cs="宋体"/>
          <w:b/>
          <w:bCs/>
          <w:color w:val="auto"/>
          <w:sz w:val="22"/>
          <w:szCs w:val="22"/>
        </w:rPr>
        <w:t>23.3投标报价只限于填写在投标报价表内，响应文件其它位置不应出现报价内容。</w:t>
      </w:r>
    </w:p>
    <w:p>
      <w:pPr>
        <w:wordWrap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23.4</w:t>
      </w:r>
      <w:bookmarkStart w:id="25" w:name="EB616bfadcee8947c09e287939cf58f192"/>
      <w:r>
        <w:rPr>
          <w:rFonts w:hint="eastAsia" w:ascii="宋体" w:hAnsi="宋体" w:cs="宋体"/>
          <w:color w:val="auto"/>
          <w:sz w:val="22"/>
          <w:szCs w:val="22"/>
        </w:rPr>
        <w:t>供应商的报价应包含所投货物、保险、税费、包装、加工及加工损耗、运输、现场落地、安装及安装损耗、调试、检测验收和交付后约定期限内维保等工作所发生的一切应有费用。</w:t>
      </w:r>
      <w:bookmarkEnd w:id="25"/>
      <w:r>
        <w:rPr>
          <w:rFonts w:hint="eastAsia" w:ascii="宋体" w:hAnsi="宋体" w:cs="宋体"/>
          <w:color w:val="auto"/>
          <w:sz w:val="22"/>
          <w:szCs w:val="22"/>
        </w:rPr>
        <w:t>投标报价为签订合同的依据。</w:t>
      </w:r>
    </w:p>
    <w:p>
      <w:pPr>
        <w:wordWrap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23.5供应商应在询价响应文件中注明拟提供货物的单价、服务内容明细和总价。除政策性文件规定以外，供应商所报价格在合同实施期间不因市场变化因素而变动。</w:t>
      </w:r>
    </w:p>
    <w:p>
      <w:pPr>
        <w:snapToGrid w:val="0"/>
        <w:spacing w:line="360" w:lineRule="auto"/>
        <w:ind w:firstLine="442" w:firstLineChars="200"/>
        <w:rPr>
          <w:rFonts w:ascii="宋体" w:hAnsi="宋体" w:cs="宋体"/>
          <w:color w:val="auto"/>
          <w:sz w:val="22"/>
          <w:szCs w:val="22"/>
        </w:rPr>
      </w:pPr>
      <w:r>
        <w:rPr>
          <w:rFonts w:hint="eastAsia" w:ascii="宋体" w:hAnsi="宋体" w:cs="宋体"/>
          <w:b/>
          <w:bCs/>
          <w:color w:val="auto"/>
          <w:sz w:val="22"/>
          <w:szCs w:val="22"/>
        </w:rPr>
        <w:t>24.询价响应货币：</w:t>
      </w:r>
      <w:r>
        <w:rPr>
          <w:rFonts w:hint="eastAsia" w:ascii="宋体" w:hAnsi="宋体" w:cs="宋体"/>
          <w:color w:val="auto"/>
          <w:sz w:val="22"/>
          <w:szCs w:val="22"/>
        </w:rPr>
        <w:t>须以人民币报价。</w:t>
      </w:r>
    </w:p>
    <w:p>
      <w:pPr>
        <w:snapToGrid w:val="0"/>
        <w:spacing w:line="360" w:lineRule="auto"/>
        <w:ind w:firstLine="442" w:firstLineChars="200"/>
        <w:rPr>
          <w:rFonts w:ascii="宋体" w:hAnsi="宋体" w:cs="宋体"/>
          <w:b/>
          <w:bCs/>
          <w:color w:val="auto"/>
          <w:sz w:val="22"/>
          <w:szCs w:val="22"/>
        </w:rPr>
      </w:pPr>
      <w:r>
        <w:rPr>
          <w:rFonts w:hint="eastAsia" w:ascii="宋体" w:hAnsi="宋体" w:cs="宋体"/>
          <w:b/>
          <w:bCs/>
          <w:color w:val="auto"/>
          <w:sz w:val="22"/>
          <w:szCs w:val="22"/>
        </w:rPr>
        <w:t>25．证明供应商合格的资格文件</w:t>
      </w:r>
    </w:p>
    <w:p>
      <w:pPr>
        <w:snapToGrid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25.1供应商在其询价响应书中，应根据询价文件要求提交证明其有资格参加和成交后有能力履行合同的资质证明文件，作为其询价文件的一部分。</w:t>
      </w:r>
    </w:p>
    <w:p>
      <w:pPr>
        <w:snapToGrid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25.2供应商资质证书（或资格证明）处于年检、换证、升级、变更等期间，除非法律法规或发证机构有书面材料明确表明供应商资质（或资格)有效，否则一律不予认可</w:t>
      </w:r>
    </w:p>
    <w:p>
      <w:pPr>
        <w:snapToGrid w:val="0"/>
        <w:spacing w:line="360" w:lineRule="auto"/>
        <w:ind w:firstLine="442" w:firstLineChars="200"/>
        <w:rPr>
          <w:rFonts w:ascii="宋体" w:hAnsi="宋体" w:cs="宋体"/>
          <w:b/>
          <w:bCs/>
          <w:color w:val="auto"/>
          <w:kern w:val="0"/>
          <w:sz w:val="22"/>
          <w:szCs w:val="22"/>
        </w:rPr>
      </w:pPr>
      <w:r>
        <w:rPr>
          <w:rFonts w:hint="eastAsia" w:ascii="宋体" w:hAnsi="宋体" w:cs="宋体"/>
          <w:b/>
          <w:bCs/>
          <w:color w:val="auto"/>
          <w:sz w:val="22"/>
          <w:szCs w:val="22"/>
        </w:rPr>
        <w:t>26．询价响应保证金（如有）。</w:t>
      </w:r>
    </w:p>
    <w:p>
      <w:pPr>
        <w:wordWrap w:val="0"/>
        <w:spacing w:line="360" w:lineRule="auto"/>
        <w:ind w:firstLine="442" w:firstLineChars="200"/>
        <w:rPr>
          <w:rFonts w:ascii="宋体" w:hAnsi="宋体" w:cs="宋体"/>
          <w:b/>
          <w:bCs/>
          <w:color w:val="auto"/>
          <w:sz w:val="22"/>
          <w:szCs w:val="22"/>
        </w:rPr>
      </w:pPr>
      <w:r>
        <w:rPr>
          <w:rFonts w:hint="eastAsia" w:ascii="宋体" w:hAnsi="宋体" w:cs="宋体"/>
          <w:b/>
          <w:bCs/>
          <w:color w:val="auto"/>
          <w:sz w:val="22"/>
          <w:szCs w:val="22"/>
        </w:rPr>
        <w:t>27、询价响应书的密封和标记</w:t>
      </w:r>
    </w:p>
    <w:p>
      <w:pPr>
        <w:pStyle w:val="40"/>
        <w:wordWrap w:val="0"/>
        <w:spacing w:line="360" w:lineRule="auto"/>
        <w:ind w:firstLine="480"/>
        <w:rPr>
          <w:rFonts w:ascii="宋体" w:hAnsi="宋体" w:cs="宋体"/>
          <w:b w:val="0"/>
          <w:bCs w:val="0"/>
          <w:color w:val="auto"/>
          <w:sz w:val="22"/>
          <w:szCs w:val="22"/>
        </w:rPr>
      </w:pPr>
      <w:r>
        <w:rPr>
          <w:rFonts w:hint="eastAsia" w:ascii="宋体" w:hAnsi="宋体" w:cs="宋体"/>
          <w:b w:val="0"/>
          <w:bCs w:val="0"/>
          <w:color w:val="auto"/>
          <w:sz w:val="22"/>
          <w:szCs w:val="22"/>
        </w:rPr>
        <w:t>27.1</w:t>
      </w:r>
      <w:bookmarkStart w:id="26" w:name="_Hlt509650747"/>
      <w:bookmarkEnd w:id="26"/>
      <w:r>
        <w:rPr>
          <w:rFonts w:hint="eastAsia" w:ascii="宋体" w:hAnsi="宋体" w:cs="宋体"/>
          <w:b w:val="0"/>
          <w:bCs w:val="0"/>
          <w:color w:val="auto"/>
          <w:sz w:val="22"/>
          <w:szCs w:val="22"/>
        </w:rPr>
        <w:t>响应文件按照要求盖章。</w:t>
      </w:r>
    </w:p>
    <w:p>
      <w:pPr>
        <w:wordWrap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27.2询价响应文件应当密封，并在密封袋上标注项目名称、项目编号、供应商名称及包别。</w:t>
      </w:r>
    </w:p>
    <w:p>
      <w:pPr>
        <w:wordWrap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27.3如果未按规定封装或加写标记或递交，代理机构将不承担响应文件错放或提前开封的责任，并导致该类别文件递交无效。</w:t>
      </w:r>
    </w:p>
    <w:p>
      <w:pPr>
        <w:wordWrap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27.4供应商应按照询价文件的要求准备询价响应文件。</w:t>
      </w:r>
    </w:p>
    <w:p>
      <w:pPr>
        <w:widowControl/>
        <w:shd w:val="clear" w:color="auto" w:fill="FFFFFF"/>
        <w:spacing w:line="36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（五）询价响应文件递交</w:t>
      </w:r>
    </w:p>
    <w:p>
      <w:pPr>
        <w:widowControl/>
        <w:shd w:val="clear" w:color="auto" w:fill="FFFFFF"/>
        <w:spacing w:line="360" w:lineRule="auto"/>
        <w:jc w:val="left"/>
        <w:rPr>
          <w:rFonts w:ascii="宋体" w:hAnsi="宋体" w:cs="宋体"/>
          <w:b/>
          <w:bCs/>
          <w:color w:val="auto"/>
          <w:kern w:val="0"/>
          <w:sz w:val="22"/>
          <w:szCs w:val="22"/>
        </w:rPr>
      </w:pPr>
      <w:r>
        <w:rPr>
          <w:rFonts w:hint="eastAsia" w:ascii="宋体" w:hAnsi="宋体" w:cs="宋体"/>
          <w:b/>
          <w:bCs/>
          <w:color w:val="auto"/>
          <w:kern w:val="0"/>
          <w:sz w:val="22"/>
          <w:szCs w:val="22"/>
        </w:rPr>
        <w:t>28.询价响应文件递交</w:t>
      </w:r>
    </w:p>
    <w:p>
      <w:pPr>
        <w:wordWrap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28.1询价响应文件的递交是指供应商在投标截止时间前密封送达指定开标地点。</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28.2投标截止时间前，供应商可以修改或撤回已提交的询价响应文件。</w:t>
      </w:r>
    </w:p>
    <w:p>
      <w:pPr>
        <w:wordWrap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28.3在询价文件要求提交询价响应文件的截止时间之后送达的询价响应文件，为无效询价响应文件，将拒绝接收。</w:t>
      </w:r>
    </w:p>
    <w:p>
      <w:pPr>
        <w:wordWrap w:val="0"/>
        <w:spacing w:line="360" w:lineRule="auto"/>
        <w:ind w:firstLine="442" w:firstLineChars="200"/>
        <w:rPr>
          <w:rFonts w:ascii="宋体" w:hAnsi="宋体" w:cs="宋体"/>
          <w:color w:val="auto"/>
          <w:sz w:val="22"/>
          <w:szCs w:val="22"/>
        </w:rPr>
      </w:pPr>
      <w:r>
        <w:rPr>
          <w:rFonts w:hint="eastAsia" w:ascii="宋体" w:hAnsi="宋体" w:cs="宋体"/>
          <w:b/>
          <w:bCs/>
          <w:color w:val="auto"/>
          <w:sz w:val="22"/>
          <w:szCs w:val="22"/>
        </w:rPr>
        <w:t>29、拒绝的投标书：</w:t>
      </w:r>
    </w:p>
    <w:p>
      <w:pPr>
        <w:wordWrap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采购单位将拒绝迟交的标书并原封退回。</w:t>
      </w:r>
    </w:p>
    <w:p>
      <w:pPr>
        <w:wordWrap w:val="0"/>
        <w:spacing w:line="360" w:lineRule="auto"/>
        <w:ind w:firstLine="442" w:firstLineChars="200"/>
        <w:rPr>
          <w:rFonts w:ascii="宋体" w:hAnsi="宋体" w:cs="宋体"/>
          <w:b/>
          <w:bCs/>
          <w:color w:val="auto"/>
          <w:sz w:val="22"/>
          <w:szCs w:val="22"/>
        </w:rPr>
      </w:pPr>
      <w:r>
        <w:rPr>
          <w:rFonts w:hint="eastAsia" w:ascii="宋体" w:hAnsi="宋体" w:cs="宋体"/>
          <w:b/>
          <w:bCs/>
          <w:color w:val="auto"/>
          <w:sz w:val="22"/>
          <w:szCs w:val="22"/>
        </w:rPr>
        <w:t>30、投标书的修改和撤回</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30.1 询价响应文件的修改和撤回，必须以书面形式通知采购单位。</w:t>
      </w:r>
    </w:p>
    <w:p>
      <w:pPr>
        <w:pStyle w:val="10"/>
        <w:spacing w:line="360" w:lineRule="auto"/>
        <w:ind w:firstLine="440" w:firstLineChars="200"/>
        <w:rPr>
          <w:rFonts w:hAnsi="宋体" w:eastAsia="宋体"/>
          <w:color w:val="auto"/>
          <w:sz w:val="22"/>
          <w:szCs w:val="22"/>
        </w:rPr>
      </w:pPr>
      <w:r>
        <w:rPr>
          <w:rFonts w:hint="eastAsia" w:hAnsi="宋体" w:eastAsia="宋体"/>
          <w:color w:val="auto"/>
          <w:sz w:val="22"/>
          <w:szCs w:val="22"/>
        </w:rPr>
        <w:t>30.2 供应商修改书或撤回通知书，应由法定代表人或其授权代表签署，修改书应当按询价文件要求进行密封、标注，并在密封文件袋上标注“修改”字样。</w:t>
      </w:r>
    </w:p>
    <w:p>
      <w:pPr>
        <w:pStyle w:val="5"/>
        <w:spacing w:line="360" w:lineRule="auto"/>
        <w:jc w:val="center"/>
        <w:rPr>
          <w:rFonts w:ascii="宋体" w:hAnsi="宋体" w:cs="宋体"/>
          <w:color w:val="auto"/>
          <w:sz w:val="22"/>
          <w:szCs w:val="22"/>
        </w:rPr>
      </w:pPr>
      <w:r>
        <w:rPr>
          <w:rFonts w:hint="eastAsia" w:ascii="宋体" w:hAnsi="宋体" w:cs="宋体"/>
          <w:color w:val="auto"/>
          <w:sz w:val="22"/>
          <w:szCs w:val="22"/>
        </w:rPr>
        <w:t>（六）开标现场</w:t>
      </w:r>
    </w:p>
    <w:p>
      <w:pPr>
        <w:spacing w:line="360" w:lineRule="auto"/>
        <w:ind w:firstLine="562"/>
        <w:rPr>
          <w:rFonts w:ascii="宋体" w:hAnsi="宋体" w:cs="宋体"/>
          <w:b/>
          <w:bCs/>
          <w:color w:val="auto"/>
          <w:sz w:val="22"/>
          <w:szCs w:val="22"/>
        </w:rPr>
      </w:pPr>
      <w:r>
        <w:rPr>
          <w:rFonts w:hint="eastAsia" w:ascii="宋体" w:hAnsi="宋体" w:cs="宋体"/>
          <w:b/>
          <w:bCs/>
          <w:color w:val="auto"/>
          <w:sz w:val="22"/>
          <w:szCs w:val="22"/>
        </w:rPr>
        <w:t>31.开标程序</w:t>
      </w:r>
    </w:p>
    <w:p>
      <w:pPr>
        <w:wordWrap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31.1 </w:t>
      </w:r>
      <w:r>
        <w:rPr>
          <w:rFonts w:hint="eastAsia" w:ascii="宋体" w:hAnsi="宋体" w:cs="宋体"/>
          <w:color w:val="auto"/>
          <w:sz w:val="22"/>
          <w:szCs w:val="22"/>
          <w:lang w:eastAsia="zh-CN"/>
        </w:rPr>
        <w:t>采购</w:t>
      </w:r>
      <w:r>
        <w:rPr>
          <w:rFonts w:hint="eastAsia" w:ascii="宋体" w:hAnsi="宋体" w:cs="宋体"/>
          <w:color w:val="auto"/>
          <w:sz w:val="22"/>
          <w:szCs w:val="22"/>
        </w:rPr>
        <w:t>人</w:t>
      </w:r>
      <w:r>
        <w:rPr>
          <w:rFonts w:hint="eastAsia" w:ascii="宋体" w:hAnsi="宋体" w:cs="宋体"/>
          <w:color w:val="auto"/>
          <w:sz w:val="22"/>
          <w:szCs w:val="22"/>
          <w:lang w:eastAsia="zh-CN"/>
        </w:rPr>
        <w:t>自行安排</w:t>
      </w:r>
      <w:r>
        <w:rPr>
          <w:rFonts w:hint="eastAsia" w:ascii="宋体" w:hAnsi="宋体" w:cs="宋体"/>
          <w:color w:val="auto"/>
          <w:sz w:val="22"/>
          <w:szCs w:val="22"/>
        </w:rPr>
        <w:t>时间</w:t>
      </w:r>
      <w:r>
        <w:rPr>
          <w:rFonts w:hint="eastAsia" w:ascii="宋体" w:hAnsi="宋体" w:cs="宋体"/>
          <w:color w:val="auto"/>
          <w:sz w:val="22"/>
          <w:szCs w:val="22"/>
          <w:lang w:eastAsia="zh-CN"/>
        </w:rPr>
        <w:t>在学校纪委监督下组织开标、评标</w:t>
      </w:r>
      <w:r>
        <w:rPr>
          <w:rFonts w:hint="eastAsia" w:ascii="宋体" w:hAnsi="宋体" w:cs="宋体"/>
          <w:color w:val="auto"/>
          <w:sz w:val="22"/>
          <w:szCs w:val="22"/>
        </w:rPr>
        <w:t>，</w:t>
      </w:r>
      <w:r>
        <w:rPr>
          <w:rFonts w:hint="eastAsia" w:ascii="宋体" w:hAnsi="宋体" w:cs="宋体"/>
          <w:color w:val="auto"/>
          <w:sz w:val="22"/>
          <w:szCs w:val="22"/>
          <w:lang w:eastAsia="zh-CN"/>
        </w:rPr>
        <w:t>不</w:t>
      </w:r>
      <w:r>
        <w:rPr>
          <w:rFonts w:hint="eastAsia" w:ascii="宋体" w:hAnsi="宋体" w:cs="宋体"/>
          <w:color w:val="auto"/>
          <w:sz w:val="22"/>
          <w:szCs w:val="22"/>
        </w:rPr>
        <w:t>邀请</w:t>
      </w:r>
      <w:r>
        <w:rPr>
          <w:rFonts w:hint="eastAsia" w:ascii="宋体" w:hAnsi="宋体" w:cs="宋体"/>
          <w:color w:val="auto"/>
          <w:sz w:val="22"/>
          <w:szCs w:val="22"/>
          <w:lang w:eastAsia="zh-CN"/>
        </w:rPr>
        <w:t>投标</w:t>
      </w:r>
      <w:r>
        <w:rPr>
          <w:rFonts w:hint="eastAsia" w:ascii="宋体" w:hAnsi="宋体" w:cs="宋体"/>
          <w:color w:val="auto"/>
          <w:sz w:val="22"/>
          <w:szCs w:val="22"/>
        </w:rPr>
        <w:t>供应商代表参加。</w:t>
      </w:r>
    </w:p>
    <w:p>
      <w:pPr>
        <w:wordWrap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cs="宋体"/>
          <w:color w:val="auto"/>
          <w:sz w:val="22"/>
          <w:szCs w:val="22"/>
        </w:rPr>
        <w:t xml:space="preserve">31.2 </w:t>
      </w:r>
      <w:r>
        <w:rPr>
          <w:rFonts w:hint="eastAsia" w:ascii="宋体" w:hAnsi="宋体" w:cs="宋体"/>
          <w:color w:val="auto"/>
          <w:sz w:val="22"/>
          <w:szCs w:val="22"/>
          <w:lang w:eastAsia="zh-CN"/>
        </w:rPr>
        <w:t>评审结果在铜陵学院官网予以公布。</w:t>
      </w:r>
    </w:p>
    <w:p>
      <w:pPr>
        <w:snapToGrid w:val="0"/>
        <w:spacing w:line="360" w:lineRule="auto"/>
        <w:rPr>
          <w:rFonts w:ascii="宋体" w:hAnsi="宋体" w:cs="宋体"/>
          <w:b/>
          <w:bCs/>
          <w:color w:val="auto"/>
          <w:sz w:val="22"/>
          <w:szCs w:val="22"/>
        </w:rPr>
      </w:pPr>
    </w:p>
    <w:p>
      <w:pPr>
        <w:numPr>
          <w:ilvl w:val="0"/>
          <w:numId w:val="6"/>
        </w:numPr>
        <w:snapToGrid w:val="0"/>
        <w:spacing w:line="360" w:lineRule="auto"/>
        <w:ind w:firstLine="442" w:firstLineChars="200"/>
        <w:jc w:val="center"/>
        <w:rPr>
          <w:rFonts w:ascii="宋体" w:hAnsi="宋体" w:cs="宋体"/>
          <w:b/>
          <w:bCs/>
          <w:color w:val="auto"/>
          <w:sz w:val="22"/>
          <w:szCs w:val="22"/>
        </w:rPr>
      </w:pPr>
      <w:r>
        <w:rPr>
          <w:rFonts w:hint="eastAsia" w:ascii="宋体" w:hAnsi="宋体" w:cs="宋体"/>
          <w:b/>
          <w:bCs/>
          <w:color w:val="auto"/>
          <w:sz w:val="22"/>
          <w:szCs w:val="22"/>
        </w:rPr>
        <w:t>评审</w:t>
      </w:r>
    </w:p>
    <w:p>
      <w:pPr>
        <w:snapToGrid w:val="0"/>
        <w:spacing w:line="360" w:lineRule="auto"/>
        <w:rPr>
          <w:rFonts w:ascii="宋体" w:hAnsi="宋体" w:cs="宋体"/>
          <w:b/>
          <w:bCs/>
          <w:color w:val="auto"/>
          <w:sz w:val="22"/>
          <w:szCs w:val="22"/>
        </w:rPr>
      </w:pPr>
      <w:r>
        <w:rPr>
          <w:rFonts w:hint="eastAsia" w:ascii="宋体" w:hAnsi="宋体" w:cs="宋体"/>
          <w:b/>
          <w:bCs/>
          <w:color w:val="auto"/>
          <w:sz w:val="22"/>
          <w:szCs w:val="22"/>
        </w:rPr>
        <w:t>32.评审程序</w:t>
      </w:r>
    </w:p>
    <w:p>
      <w:pPr>
        <w:snapToGrid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32.1、询价小组由采购人依法组建，成员人数为3人以上单数。询价小组成员名单在成交结果确定前应当保密。</w:t>
      </w:r>
    </w:p>
    <w:p>
      <w:pPr>
        <w:snapToGrid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32.2、询价小组首先对供应商的有效性进行审查，有效性审查不通过的，将不得进入报价。</w:t>
      </w:r>
    </w:p>
    <w:p>
      <w:pPr>
        <w:snapToGrid w:val="0"/>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32.3、询价小组对供应商提交的询价响应书及样品（如有）进行审查。</w:t>
      </w:r>
    </w:p>
    <w:p>
      <w:pPr>
        <w:snapToGrid w:val="0"/>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32.4、询价小组在满足询价文件实质性要求的供应商中，从低到高的顺序推荐</w:t>
      </w:r>
      <w:r>
        <w:rPr>
          <w:rFonts w:hint="eastAsia" w:ascii="宋体" w:hAnsi="宋体" w:cs="宋体"/>
          <w:color w:val="auto"/>
          <w:kern w:val="0"/>
          <w:sz w:val="22"/>
          <w:szCs w:val="22"/>
          <w:lang w:val="en-US" w:eastAsia="zh-CN"/>
        </w:rPr>
        <w:t>2</w:t>
      </w:r>
      <w:r>
        <w:rPr>
          <w:rFonts w:hint="eastAsia" w:ascii="宋体" w:hAnsi="宋体" w:cs="宋体"/>
          <w:color w:val="auto"/>
          <w:kern w:val="0"/>
          <w:sz w:val="22"/>
          <w:szCs w:val="22"/>
        </w:rPr>
        <w:t>名成交候选人。</w:t>
      </w:r>
    </w:p>
    <w:p>
      <w:pPr>
        <w:snapToGrid w:val="0"/>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对否定的供应商，询价小组要提出充足的否定理由，并填写在评审记录上；对评审结果持有异议的，按照少数服从多数的原则由评委采取投票方式表决确定并记录入评审记录。</w:t>
      </w:r>
    </w:p>
    <w:p>
      <w:pPr>
        <w:snapToGrid w:val="0"/>
        <w:spacing w:line="360" w:lineRule="auto"/>
        <w:ind w:firstLine="442" w:firstLineChars="200"/>
        <w:rPr>
          <w:rFonts w:ascii="宋体" w:hAnsi="宋体" w:cs="宋体"/>
          <w:b/>
          <w:bCs/>
          <w:color w:val="auto"/>
          <w:sz w:val="22"/>
          <w:szCs w:val="22"/>
        </w:rPr>
      </w:pPr>
      <w:r>
        <w:rPr>
          <w:rFonts w:hint="eastAsia" w:ascii="宋体" w:hAnsi="宋体" w:cs="宋体"/>
          <w:b/>
          <w:bCs/>
          <w:color w:val="auto"/>
          <w:sz w:val="22"/>
          <w:szCs w:val="22"/>
        </w:rPr>
        <w:t>33. 资格审查</w:t>
      </w:r>
    </w:p>
    <w:p>
      <w:pPr>
        <w:snapToGrid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由询价小组对供应商资格进行审查。</w:t>
      </w:r>
    </w:p>
    <w:p>
      <w:pPr>
        <w:snapToGrid w:val="0"/>
        <w:spacing w:line="360" w:lineRule="auto"/>
        <w:ind w:firstLine="442" w:firstLineChars="200"/>
        <w:rPr>
          <w:rFonts w:ascii="宋体" w:hAnsi="宋体" w:cs="宋体"/>
          <w:b/>
          <w:bCs/>
          <w:color w:val="auto"/>
          <w:sz w:val="22"/>
          <w:szCs w:val="22"/>
        </w:rPr>
      </w:pPr>
      <w:r>
        <w:rPr>
          <w:rFonts w:hint="eastAsia" w:ascii="宋体" w:hAnsi="宋体" w:cs="宋体"/>
          <w:b/>
          <w:bCs/>
          <w:color w:val="auto"/>
          <w:sz w:val="22"/>
          <w:szCs w:val="22"/>
        </w:rPr>
        <w:t>33.1.询价响应书及样品</w:t>
      </w:r>
    </w:p>
    <w:p>
      <w:pPr>
        <w:snapToGrid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询价小组将认真审查供应商提交的询价响应书，了解其与询价文件要求是否有偏离，并对照本询价文件规定评判供应商是否合格。审查完询价响应书后，对合格供应商提供的样品（如有）进行检验。</w:t>
      </w:r>
    </w:p>
    <w:p>
      <w:pPr>
        <w:snapToGrid w:val="0"/>
        <w:spacing w:line="360" w:lineRule="auto"/>
        <w:ind w:firstLine="442" w:firstLineChars="200"/>
        <w:rPr>
          <w:rFonts w:ascii="宋体" w:hAnsi="宋体" w:cs="宋体"/>
          <w:b/>
          <w:bCs/>
          <w:color w:val="auto"/>
          <w:sz w:val="22"/>
          <w:szCs w:val="22"/>
        </w:rPr>
      </w:pPr>
      <w:r>
        <w:rPr>
          <w:rFonts w:hint="eastAsia" w:ascii="宋体" w:hAnsi="宋体" w:cs="宋体"/>
          <w:b/>
          <w:bCs/>
          <w:color w:val="auto"/>
          <w:sz w:val="22"/>
          <w:szCs w:val="22"/>
        </w:rPr>
        <w:t>33.2成交候选人</w:t>
      </w:r>
    </w:p>
    <w:p>
      <w:pPr>
        <w:snapToGrid w:val="0"/>
        <w:spacing w:line="360" w:lineRule="auto"/>
        <w:ind w:firstLine="440" w:firstLineChars="200"/>
        <w:rPr>
          <w:rFonts w:ascii="宋体" w:hAnsi="宋体" w:cs="宋体"/>
          <w:b/>
          <w:bCs/>
          <w:color w:val="auto"/>
          <w:sz w:val="22"/>
          <w:szCs w:val="22"/>
        </w:rPr>
      </w:pPr>
      <w:r>
        <w:rPr>
          <w:rFonts w:hint="eastAsia" w:ascii="宋体" w:hAnsi="宋体" w:cs="宋体"/>
          <w:color w:val="auto"/>
          <w:sz w:val="22"/>
          <w:szCs w:val="22"/>
        </w:rPr>
        <w:t>询价小组从质量和服务均能满足询价文件实质性响应要求的供应商中，按照最后报价由低到高的顺序以及信用查询情况提出成交候选人，并编写评审报告。若一个标段中出现两家（及两家以上）投标单位的总得分相同时，</w:t>
      </w:r>
      <w:r>
        <w:rPr>
          <w:rFonts w:hint="eastAsia" w:ascii="宋体" w:hAnsi="宋体" w:cs="宋体"/>
          <w:b/>
          <w:bCs/>
          <w:color w:val="auto"/>
          <w:sz w:val="22"/>
          <w:szCs w:val="22"/>
        </w:rPr>
        <w:t>则由投标供应商在相关部门的监督下现场抽签决定排序，若有投标供应商不能及时参加现场抽签的，则由采购人或采购代理机构在现场监督下代为抽取，不论何种理由不能参加现场抽签的投标人应无条件认可抽签结果。</w:t>
      </w:r>
    </w:p>
    <w:p>
      <w:pPr>
        <w:snapToGrid w:val="0"/>
        <w:spacing w:line="360" w:lineRule="auto"/>
        <w:ind w:firstLine="442" w:firstLineChars="200"/>
        <w:rPr>
          <w:rFonts w:ascii="宋体" w:hAnsi="宋体" w:cs="宋体"/>
          <w:b/>
          <w:bCs/>
          <w:color w:val="auto"/>
          <w:sz w:val="22"/>
          <w:szCs w:val="22"/>
        </w:rPr>
      </w:pPr>
      <w:r>
        <w:rPr>
          <w:rFonts w:hint="eastAsia" w:ascii="宋体" w:hAnsi="宋体" w:cs="宋体"/>
          <w:b/>
          <w:bCs/>
          <w:color w:val="auto"/>
          <w:sz w:val="22"/>
          <w:szCs w:val="22"/>
        </w:rPr>
        <w:t>投标人可就一个标段进行投标，也可以同时就两个标段进行投标，并可以同时获得两个标段的成交资格。</w:t>
      </w:r>
    </w:p>
    <w:p>
      <w:pPr>
        <w:snapToGrid w:val="0"/>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32.3 采购人收到评审报告后最迟在3个工作日确定成交结果，也可以授权评标委员会依据现行法规直接确定成交供应商。</w:t>
      </w:r>
    </w:p>
    <w:p>
      <w:pPr>
        <w:spacing w:line="360" w:lineRule="auto"/>
        <w:ind w:firstLine="442" w:firstLineChars="200"/>
        <w:rPr>
          <w:rFonts w:ascii="宋体" w:hAnsi="宋体" w:cs="宋体"/>
          <w:b/>
          <w:bCs/>
          <w:color w:val="auto"/>
          <w:kern w:val="0"/>
          <w:sz w:val="22"/>
          <w:szCs w:val="22"/>
        </w:rPr>
      </w:pPr>
      <w:r>
        <w:rPr>
          <w:rFonts w:hint="eastAsia" w:ascii="宋体" w:hAnsi="宋体" w:cs="宋体"/>
          <w:b/>
          <w:bCs/>
          <w:color w:val="auto"/>
          <w:kern w:val="0"/>
          <w:sz w:val="22"/>
          <w:szCs w:val="22"/>
        </w:rPr>
        <w:t>34.中标通知书</w:t>
      </w:r>
    </w:p>
    <w:p>
      <w:pPr>
        <w:pStyle w:val="38"/>
        <w:wordWrap w:val="0"/>
        <w:adjustRightInd/>
        <w:spacing w:line="360" w:lineRule="auto"/>
        <w:ind w:firstLine="440" w:firstLineChars="200"/>
        <w:jc w:val="both"/>
        <w:rPr>
          <w:color w:val="auto"/>
          <w:sz w:val="22"/>
          <w:szCs w:val="22"/>
        </w:rPr>
      </w:pPr>
      <w:r>
        <w:rPr>
          <w:rFonts w:hint="eastAsia"/>
          <w:color w:val="auto"/>
          <w:sz w:val="22"/>
          <w:szCs w:val="22"/>
        </w:rPr>
        <w:t>中标人确定后,由采购人向中标人发出中标通知书。中标通知书对采购人和中标人具有同等法律效力。</w:t>
      </w:r>
    </w:p>
    <w:p>
      <w:pPr>
        <w:snapToGrid w:val="0"/>
        <w:spacing w:line="360" w:lineRule="auto"/>
        <w:ind w:firstLine="442" w:firstLineChars="200"/>
        <w:rPr>
          <w:rFonts w:ascii="宋体" w:hAnsi="宋体" w:cs="宋体"/>
          <w:b/>
          <w:bCs/>
          <w:color w:val="auto"/>
          <w:sz w:val="22"/>
          <w:szCs w:val="22"/>
        </w:rPr>
      </w:pPr>
    </w:p>
    <w:p>
      <w:pPr>
        <w:snapToGrid w:val="0"/>
        <w:spacing w:line="360" w:lineRule="auto"/>
        <w:ind w:firstLine="2871" w:firstLineChars="1300"/>
        <w:rPr>
          <w:rFonts w:ascii="宋体" w:hAnsi="宋体" w:cs="宋体"/>
          <w:b/>
          <w:bCs/>
          <w:color w:val="auto"/>
          <w:sz w:val="22"/>
          <w:szCs w:val="22"/>
        </w:rPr>
      </w:pPr>
      <w:r>
        <w:rPr>
          <w:rFonts w:hint="eastAsia" w:ascii="宋体" w:hAnsi="宋体" w:cs="宋体"/>
          <w:b/>
          <w:bCs/>
          <w:color w:val="auto"/>
          <w:sz w:val="22"/>
          <w:szCs w:val="22"/>
        </w:rPr>
        <w:t>（八）废标</w:t>
      </w:r>
    </w:p>
    <w:p>
      <w:pPr>
        <w:spacing w:line="360" w:lineRule="auto"/>
        <w:ind w:firstLine="549"/>
        <w:rPr>
          <w:rFonts w:ascii="宋体" w:hAnsi="宋体" w:cs="宋体"/>
          <w:color w:val="auto"/>
          <w:kern w:val="0"/>
          <w:sz w:val="22"/>
          <w:szCs w:val="22"/>
        </w:rPr>
      </w:pPr>
      <w:r>
        <w:rPr>
          <w:rFonts w:hint="eastAsia" w:ascii="宋体" w:hAnsi="宋体" w:cs="宋体"/>
          <w:color w:val="auto"/>
          <w:kern w:val="0"/>
          <w:sz w:val="22"/>
          <w:szCs w:val="22"/>
        </w:rPr>
        <w:t>35、在招标采购中，出现下列情形之一的，本项目废标：</w:t>
      </w:r>
    </w:p>
    <w:p>
      <w:pPr>
        <w:spacing w:line="360" w:lineRule="auto"/>
        <w:ind w:firstLine="479" w:firstLineChars="218"/>
        <w:rPr>
          <w:rFonts w:ascii="宋体" w:hAnsi="宋体" w:cs="宋体"/>
          <w:color w:val="auto"/>
          <w:kern w:val="0"/>
          <w:sz w:val="22"/>
          <w:szCs w:val="22"/>
        </w:rPr>
      </w:pPr>
      <w:r>
        <w:rPr>
          <w:rFonts w:hint="eastAsia" w:ascii="宋体" w:hAnsi="宋体" w:cs="宋体"/>
          <w:color w:val="auto"/>
          <w:kern w:val="0"/>
          <w:sz w:val="22"/>
          <w:szCs w:val="22"/>
        </w:rPr>
        <w:t>35.1合格供应商不足规定家数的；</w:t>
      </w:r>
    </w:p>
    <w:p>
      <w:pPr>
        <w:spacing w:line="360" w:lineRule="auto"/>
        <w:ind w:firstLine="479" w:firstLineChars="218"/>
        <w:rPr>
          <w:rFonts w:ascii="宋体" w:hAnsi="宋体" w:cs="宋体"/>
          <w:color w:val="auto"/>
          <w:kern w:val="0"/>
          <w:sz w:val="22"/>
          <w:szCs w:val="22"/>
        </w:rPr>
      </w:pPr>
      <w:r>
        <w:rPr>
          <w:rFonts w:hint="eastAsia" w:ascii="宋体" w:hAnsi="宋体" w:cs="宋体"/>
          <w:color w:val="auto"/>
          <w:kern w:val="0"/>
          <w:sz w:val="22"/>
          <w:szCs w:val="22"/>
        </w:rPr>
        <w:t>35.2出现影响采购公正的违法、违规行为的；</w:t>
      </w:r>
    </w:p>
    <w:p>
      <w:pPr>
        <w:spacing w:line="360" w:lineRule="auto"/>
        <w:ind w:firstLine="479" w:firstLineChars="218"/>
        <w:rPr>
          <w:rFonts w:ascii="宋体" w:hAnsi="宋体" w:cs="宋体"/>
          <w:color w:val="auto"/>
          <w:kern w:val="0"/>
          <w:sz w:val="22"/>
          <w:szCs w:val="22"/>
        </w:rPr>
      </w:pPr>
      <w:r>
        <w:rPr>
          <w:rFonts w:hint="eastAsia" w:ascii="宋体" w:hAnsi="宋体" w:cs="宋体"/>
          <w:color w:val="auto"/>
          <w:kern w:val="0"/>
          <w:sz w:val="22"/>
          <w:szCs w:val="22"/>
        </w:rPr>
        <w:t>35.3采购需求出现重大问题，导致评标委员会认为无法继续评审的；</w:t>
      </w:r>
    </w:p>
    <w:p>
      <w:pPr>
        <w:spacing w:line="360" w:lineRule="auto"/>
        <w:ind w:firstLine="479" w:firstLineChars="218"/>
        <w:rPr>
          <w:rFonts w:ascii="宋体" w:hAnsi="宋体" w:cs="宋体"/>
          <w:color w:val="auto"/>
          <w:kern w:val="0"/>
          <w:sz w:val="22"/>
          <w:szCs w:val="22"/>
        </w:rPr>
      </w:pPr>
      <w:r>
        <w:rPr>
          <w:rFonts w:hint="eastAsia" w:ascii="宋体" w:hAnsi="宋体" w:cs="宋体"/>
          <w:color w:val="auto"/>
          <w:kern w:val="0"/>
          <w:sz w:val="22"/>
          <w:szCs w:val="22"/>
        </w:rPr>
        <w:t>35.4因重大变故，采购任务取消的。</w:t>
      </w:r>
    </w:p>
    <w:p>
      <w:pPr>
        <w:spacing w:line="360" w:lineRule="auto"/>
        <w:ind w:firstLine="479" w:firstLineChars="218"/>
        <w:rPr>
          <w:rFonts w:ascii="宋体" w:hAnsi="宋体" w:cs="宋体"/>
          <w:color w:val="auto"/>
          <w:kern w:val="0"/>
          <w:sz w:val="22"/>
          <w:szCs w:val="22"/>
        </w:rPr>
      </w:pPr>
      <w:r>
        <w:rPr>
          <w:rFonts w:hint="eastAsia" w:ascii="宋体" w:hAnsi="宋体" w:cs="宋体"/>
          <w:color w:val="auto"/>
          <w:kern w:val="0"/>
          <w:sz w:val="22"/>
          <w:szCs w:val="22"/>
        </w:rPr>
        <w:t>35.5法律法规规定的其他应该废标的情形。</w:t>
      </w:r>
    </w:p>
    <w:p>
      <w:pPr>
        <w:pStyle w:val="5"/>
        <w:spacing w:line="360" w:lineRule="auto"/>
        <w:rPr>
          <w:rFonts w:ascii="宋体" w:hAnsi="宋体" w:cs="宋体"/>
          <w:color w:val="auto"/>
          <w:sz w:val="22"/>
          <w:szCs w:val="22"/>
        </w:rPr>
      </w:pPr>
      <w:r>
        <w:rPr>
          <w:rFonts w:hint="eastAsia" w:ascii="宋体" w:hAnsi="宋体" w:cs="宋体"/>
          <w:color w:val="auto"/>
          <w:sz w:val="22"/>
          <w:szCs w:val="22"/>
        </w:rPr>
        <w:t>（八）评标办法</w:t>
      </w:r>
    </w:p>
    <w:p>
      <w:pPr>
        <w:pStyle w:val="38"/>
        <w:wordWrap w:val="0"/>
        <w:adjustRightInd/>
        <w:spacing w:line="360" w:lineRule="auto"/>
        <w:ind w:firstLine="440" w:firstLineChars="200"/>
        <w:jc w:val="both"/>
        <w:rPr>
          <w:color w:val="auto"/>
          <w:sz w:val="22"/>
          <w:szCs w:val="22"/>
        </w:rPr>
      </w:pPr>
      <w:r>
        <w:rPr>
          <w:rFonts w:hint="eastAsia"/>
          <w:color w:val="auto"/>
          <w:sz w:val="22"/>
          <w:szCs w:val="22"/>
        </w:rPr>
        <w:t>本着坚持“公开、公平、公正”的原则，为维护招投标双方的合法权益，增加评标工作透明度，保证评标、定标的科学性、公正性和可操作性，根据《中华人民共和国政府采购法》、《中华人民共和国政府采购法实施条例》、《政府采购非招标采购方式管理办法》等法律法规的精神，并结合本项目实际制定本办法。</w:t>
      </w:r>
    </w:p>
    <w:p>
      <w:pPr>
        <w:pStyle w:val="38"/>
        <w:wordWrap w:val="0"/>
        <w:adjustRightInd/>
        <w:spacing w:line="360" w:lineRule="auto"/>
        <w:ind w:firstLine="440" w:firstLineChars="200"/>
        <w:jc w:val="both"/>
        <w:rPr>
          <w:color w:val="auto"/>
          <w:sz w:val="22"/>
          <w:szCs w:val="22"/>
        </w:rPr>
      </w:pPr>
      <w:r>
        <w:rPr>
          <w:rFonts w:hint="eastAsia"/>
          <w:color w:val="auto"/>
          <w:sz w:val="22"/>
          <w:szCs w:val="22"/>
        </w:rPr>
        <w:t>最低评标价法，以价格为主要因素确定中标候选供应商的评标方法。若一个标段中出现两家（及两家以上）投标单位的总得分相同时，则由投标供应商在相关部门的监督下现场抽签决定排序</w:t>
      </w:r>
      <w:r>
        <w:rPr>
          <w:rFonts w:hint="eastAsia"/>
          <w:color w:val="auto"/>
          <w:sz w:val="22"/>
          <w:szCs w:val="22"/>
          <w:lang w:eastAsia="zh-CN"/>
        </w:rPr>
        <w:t>，</w:t>
      </w:r>
      <w:r>
        <w:rPr>
          <w:rFonts w:hint="eastAsia"/>
          <w:color w:val="auto"/>
          <w:sz w:val="22"/>
          <w:szCs w:val="22"/>
        </w:rPr>
        <w:t>不论何种理由投标人应无条件认可抽签结果。</w:t>
      </w:r>
    </w:p>
    <w:p>
      <w:pPr>
        <w:numPr>
          <w:ilvl w:val="0"/>
          <w:numId w:val="7"/>
        </w:numPr>
        <w:adjustRightInd w:val="0"/>
        <w:snapToGrid w:val="0"/>
        <w:spacing w:line="360" w:lineRule="auto"/>
        <w:ind w:right="-10" w:firstLine="480"/>
        <w:rPr>
          <w:rFonts w:ascii="宋体" w:hAnsi="宋体" w:cs="宋体"/>
          <w:b/>
          <w:bCs/>
          <w:color w:val="auto"/>
          <w:sz w:val="22"/>
          <w:szCs w:val="22"/>
        </w:rPr>
      </w:pPr>
      <w:r>
        <w:rPr>
          <w:rFonts w:hint="eastAsia" w:ascii="宋体" w:hAnsi="宋体" w:cs="宋体"/>
          <w:b/>
          <w:bCs/>
          <w:color w:val="auto"/>
          <w:sz w:val="22"/>
          <w:szCs w:val="22"/>
        </w:rPr>
        <w:t>评标程序</w:t>
      </w:r>
    </w:p>
    <w:p>
      <w:pPr>
        <w:adjustRightInd w:val="0"/>
        <w:snapToGrid w:val="0"/>
        <w:spacing w:line="360" w:lineRule="auto"/>
        <w:ind w:right="-10" w:firstLine="440" w:firstLineChars="200"/>
        <w:rPr>
          <w:rFonts w:ascii="宋体" w:hAnsi="宋体" w:cs="宋体"/>
          <w:color w:val="auto"/>
          <w:sz w:val="22"/>
          <w:szCs w:val="22"/>
        </w:rPr>
      </w:pPr>
      <w:r>
        <w:rPr>
          <w:rFonts w:hint="eastAsia" w:ascii="宋体" w:hAnsi="宋体" w:cs="宋体"/>
          <w:color w:val="auto"/>
          <w:sz w:val="22"/>
          <w:szCs w:val="22"/>
        </w:rPr>
        <w:t>评委会应认真研究询价文件及采购需求，应了解和熟悉招标项目的范围、性质、特征主要技术服务要求及标准、评审标准等相关内容：</w:t>
      </w:r>
    </w:p>
    <w:p>
      <w:pPr>
        <w:pStyle w:val="38"/>
        <w:wordWrap w:val="0"/>
        <w:adjustRightInd/>
        <w:spacing w:line="360" w:lineRule="auto"/>
        <w:ind w:firstLine="442" w:firstLineChars="200"/>
        <w:jc w:val="both"/>
        <w:rPr>
          <w:b/>
          <w:bCs/>
          <w:color w:val="auto"/>
          <w:sz w:val="22"/>
          <w:szCs w:val="22"/>
        </w:rPr>
      </w:pPr>
      <w:r>
        <w:rPr>
          <w:rFonts w:hint="eastAsia"/>
          <w:b/>
          <w:bCs/>
          <w:color w:val="auto"/>
          <w:sz w:val="22"/>
          <w:szCs w:val="22"/>
        </w:rPr>
        <w:t>36.1 评标委员会首先根据已发布的询价文件核对询价文件数据评审项，与询价文件内容不符的，按询价文件内容对询价文件数据评审项进行修改。</w:t>
      </w:r>
    </w:p>
    <w:p>
      <w:pPr>
        <w:pStyle w:val="38"/>
        <w:wordWrap w:val="0"/>
        <w:adjustRightInd/>
        <w:spacing w:line="360" w:lineRule="auto"/>
        <w:ind w:firstLine="442" w:firstLineChars="200"/>
        <w:jc w:val="both"/>
        <w:rPr>
          <w:color w:val="auto"/>
          <w:sz w:val="22"/>
          <w:szCs w:val="22"/>
        </w:rPr>
      </w:pPr>
      <w:r>
        <w:rPr>
          <w:rFonts w:hint="eastAsia"/>
          <w:b/>
          <w:bCs/>
          <w:color w:val="auto"/>
          <w:sz w:val="22"/>
          <w:szCs w:val="22"/>
        </w:rPr>
        <w:t xml:space="preserve">36.2 </w:t>
      </w:r>
      <w:r>
        <w:rPr>
          <w:rFonts w:hint="eastAsia"/>
          <w:color w:val="auto"/>
          <w:sz w:val="22"/>
          <w:szCs w:val="22"/>
        </w:rPr>
        <w:t>评标委员会成员对响应文件有效性进行评审。</w:t>
      </w:r>
    </w:p>
    <w:p>
      <w:pPr>
        <w:pStyle w:val="38"/>
        <w:wordWrap w:val="0"/>
        <w:adjustRightInd/>
        <w:spacing w:line="360" w:lineRule="auto"/>
        <w:ind w:firstLine="442" w:firstLineChars="200"/>
        <w:jc w:val="both"/>
        <w:rPr>
          <w:color w:val="auto"/>
          <w:sz w:val="22"/>
          <w:szCs w:val="22"/>
        </w:rPr>
      </w:pPr>
      <w:r>
        <w:rPr>
          <w:rFonts w:hint="eastAsia"/>
          <w:b/>
          <w:bCs/>
          <w:color w:val="auto"/>
          <w:sz w:val="22"/>
          <w:szCs w:val="22"/>
        </w:rPr>
        <w:t xml:space="preserve">36.3 </w:t>
      </w:r>
      <w:r>
        <w:rPr>
          <w:rFonts w:hint="eastAsia"/>
          <w:color w:val="auto"/>
          <w:sz w:val="22"/>
          <w:szCs w:val="22"/>
        </w:rPr>
        <w:t>先进行有效性评审，评标委员会根据响应文件，推荐有排序的预中标候选人，并形成评标报告。</w:t>
      </w:r>
    </w:p>
    <w:p>
      <w:pPr>
        <w:pStyle w:val="38"/>
        <w:wordWrap w:val="0"/>
        <w:spacing w:line="360" w:lineRule="auto"/>
        <w:ind w:firstLine="440" w:firstLineChars="200"/>
        <w:jc w:val="both"/>
        <w:rPr>
          <w:color w:val="auto"/>
          <w:sz w:val="22"/>
          <w:szCs w:val="22"/>
        </w:rPr>
      </w:pPr>
      <w:r>
        <w:rPr>
          <w:rFonts w:hint="eastAsia"/>
          <w:color w:val="auto"/>
          <w:sz w:val="22"/>
          <w:szCs w:val="22"/>
        </w:rPr>
        <w:t>36.3.1评委会发现供应商的询价响应文件中对同类问题表述不一致、前后矛盾、有明显文字和计算错误的内容、有可能不符合询价文件规定等情况需要澄清时，评委会将以询标的方式告知并要求供应商以系统在线回复方式进行必要的澄清、说明或补正。对否定的竞争性询价响应文件，评委要提出充足的否定理由，并填写在评标记录上。对评审结果持有不同意见的，按照少数服从多数的原则由评委采取投票方式表决确定。评标委员会成员应当在评审报告上签字，对自己的评审意见承担法律责任。对评审报告有异议的，应当在评审报告上签署不同意见，并说明理由，否则视为同意评审报告。</w:t>
      </w:r>
    </w:p>
    <w:p>
      <w:pPr>
        <w:pStyle w:val="38"/>
        <w:wordWrap w:val="0"/>
        <w:spacing w:line="360" w:lineRule="auto"/>
        <w:ind w:firstLine="440" w:firstLineChars="200"/>
        <w:jc w:val="both"/>
        <w:rPr>
          <w:color w:val="auto"/>
          <w:sz w:val="22"/>
          <w:szCs w:val="22"/>
        </w:rPr>
      </w:pPr>
      <w:r>
        <w:rPr>
          <w:rFonts w:hint="eastAsia"/>
          <w:color w:val="auto"/>
          <w:sz w:val="22"/>
          <w:szCs w:val="22"/>
        </w:rPr>
        <w:t>询标函格式如下：</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5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06" w:type="dxa"/>
            <w:vAlign w:val="center"/>
          </w:tcPr>
          <w:p>
            <w:pPr>
              <w:pStyle w:val="38"/>
              <w:wordWrap w:val="0"/>
              <w:spacing w:line="360" w:lineRule="auto"/>
              <w:jc w:val="center"/>
              <w:rPr>
                <w:color w:val="auto"/>
                <w:sz w:val="22"/>
                <w:szCs w:val="22"/>
              </w:rPr>
            </w:pPr>
            <w:r>
              <w:rPr>
                <w:rFonts w:hint="eastAsia"/>
                <w:color w:val="auto"/>
                <w:sz w:val="22"/>
                <w:szCs w:val="22"/>
              </w:rPr>
              <w:t>项目名称</w:t>
            </w:r>
          </w:p>
        </w:tc>
        <w:tc>
          <w:tcPr>
            <w:tcW w:w="5516" w:type="dxa"/>
            <w:vAlign w:val="center"/>
          </w:tcPr>
          <w:p>
            <w:pPr>
              <w:pStyle w:val="38"/>
              <w:wordWrap w:val="0"/>
              <w:spacing w:line="360" w:lineRule="auto"/>
              <w:jc w:val="center"/>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006" w:type="dxa"/>
            <w:vAlign w:val="center"/>
          </w:tcPr>
          <w:p>
            <w:pPr>
              <w:pStyle w:val="38"/>
              <w:wordWrap w:val="0"/>
              <w:spacing w:line="360" w:lineRule="auto"/>
              <w:jc w:val="center"/>
              <w:rPr>
                <w:color w:val="auto"/>
                <w:sz w:val="22"/>
                <w:szCs w:val="22"/>
              </w:rPr>
            </w:pPr>
            <w:r>
              <w:rPr>
                <w:rFonts w:hint="eastAsia"/>
                <w:color w:val="auto"/>
                <w:sz w:val="22"/>
                <w:szCs w:val="22"/>
              </w:rPr>
              <w:t>项目（标段）编号</w:t>
            </w:r>
          </w:p>
        </w:tc>
        <w:tc>
          <w:tcPr>
            <w:tcW w:w="5516" w:type="dxa"/>
            <w:vAlign w:val="center"/>
          </w:tcPr>
          <w:p>
            <w:pPr>
              <w:pStyle w:val="38"/>
              <w:wordWrap w:val="0"/>
              <w:spacing w:line="360" w:lineRule="auto"/>
              <w:jc w:val="center"/>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06" w:type="dxa"/>
            <w:vAlign w:val="center"/>
          </w:tcPr>
          <w:p>
            <w:pPr>
              <w:pStyle w:val="38"/>
              <w:wordWrap w:val="0"/>
              <w:spacing w:line="360" w:lineRule="auto"/>
              <w:jc w:val="center"/>
              <w:rPr>
                <w:color w:val="auto"/>
                <w:sz w:val="22"/>
                <w:szCs w:val="22"/>
              </w:rPr>
            </w:pPr>
            <w:r>
              <w:rPr>
                <w:rFonts w:hint="eastAsia"/>
                <w:color w:val="auto"/>
                <w:sz w:val="22"/>
                <w:szCs w:val="22"/>
              </w:rPr>
              <w:t>评标委员会询标内容</w:t>
            </w:r>
          </w:p>
        </w:tc>
        <w:tc>
          <w:tcPr>
            <w:tcW w:w="5516" w:type="dxa"/>
            <w:vAlign w:val="center"/>
          </w:tcPr>
          <w:p>
            <w:pPr>
              <w:pStyle w:val="38"/>
              <w:wordWrap w:val="0"/>
              <w:spacing w:line="360" w:lineRule="auto"/>
              <w:jc w:val="center"/>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006" w:type="dxa"/>
            <w:vAlign w:val="center"/>
          </w:tcPr>
          <w:p>
            <w:pPr>
              <w:pStyle w:val="38"/>
              <w:wordWrap w:val="0"/>
              <w:spacing w:line="360" w:lineRule="auto"/>
              <w:jc w:val="center"/>
              <w:rPr>
                <w:color w:val="auto"/>
                <w:sz w:val="22"/>
                <w:szCs w:val="22"/>
              </w:rPr>
            </w:pPr>
            <w:r>
              <w:rPr>
                <w:rFonts w:hint="eastAsia"/>
                <w:color w:val="auto"/>
                <w:sz w:val="22"/>
                <w:szCs w:val="22"/>
              </w:rPr>
              <w:t>投标供应商澄清说明</w:t>
            </w:r>
          </w:p>
        </w:tc>
        <w:tc>
          <w:tcPr>
            <w:tcW w:w="5516" w:type="dxa"/>
            <w:vAlign w:val="center"/>
          </w:tcPr>
          <w:p>
            <w:pPr>
              <w:widowControl/>
              <w:spacing w:line="360" w:lineRule="auto"/>
              <w:jc w:val="left"/>
              <w:rPr>
                <w:rFonts w:ascii="宋体" w:hAnsi="宋体" w:cs="宋体"/>
                <w:color w:val="auto"/>
                <w:sz w:val="22"/>
                <w:szCs w:val="22"/>
              </w:rPr>
            </w:pPr>
            <w:r>
              <w:rPr>
                <w:rFonts w:hint="eastAsia" w:ascii="宋体" w:hAnsi="宋体" w:cs="宋体"/>
                <w:color w:val="auto"/>
                <w:kern w:val="0"/>
                <w:sz w:val="22"/>
                <w:szCs w:val="22"/>
              </w:rPr>
              <w:t xml:space="preserve">投标人签章： </w:t>
            </w:r>
          </w:p>
          <w:p>
            <w:pPr>
              <w:pStyle w:val="38"/>
              <w:wordWrap w:val="0"/>
              <w:spacing w:line="360" w:lineRule="auto"/>
              <w:rPr>
                <w:color w:val="auto"/>
                <w:sz w:val="22"/>
                <w:szCs w:val="22"/>
              </w:rPr>
            </w:pPr>
            <w:r>
              <w:rPr>
                <w:rFonts w:hint="eastAsia"/>
                <w:color w:val="auto"/>
                <w:sz w:val="22"/>
                <w:szCs w:val="22"/>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3006" w:type="dxa"/>
            <w:vAlign w:val="center"/>
          </w:tcPr>
          <w:p>
            <w:pPr>
              <w:pStyle w:val="38"/>
              <w:wordWrap w:val="0"/>
              <w:spacing w:line="360" w:lineRule="auto"/>
              <w:jc w:val="center"/>
              <w:rPr>
                <w:color w:val="auto"/>
                <w:sz w:val="22"/>
                <w:szCs w:val="22"/>
              </w:rPr>
            </w:pPr>
            <w:r>
              <w:rPr>
                <w:rFonts w:hint="eastAsia"/>
                <w:color w:val="auto"/>
                <w:sz w:val="22"/>
                <w:szCs w:val="22"/>
              </w:rPr>
              <w:t>审查结论</w:t>
            </w:r>
          </w:p>
          <w:p>
            <w:pPr>
              <w:pStyle w:val="38"/>
              <w:wordWrap w:val="0"/>
              <w:spacing w:line="360" w:lineRule="auto"/>
              <w:jc w:val="center"/>
              <w:rPr>
                <w:color w:val="auto"/>
                <w:sz w:val="22"/>
                <w:szCs w:val="22"/>
              </w:rPr>
            </w:pPr>
          </w:p>
        </w:tc>
        <w:tc>
          <w:tcPr>
            <w:tcW w:w="5516" w:type="dxa"/>
            <w:vAlign w:val="center"/>
          </w:tcPr>
          <w:p>
            <w:pPr>
              <w:widowControl/>
              <w:spacing w:line="360" w:lineRule="auto"/>
              <w:jc w:val="left"/>
              <w:rPr>
                <w:rFonts w:ascii="宋体" w:hAnsi="宋体" w:cs="宋体"/>
                <w:color w:val="auto"/>
                <w:sz w:val="22"/>
                <w:szCs w:val="22"/>
              </w:rPr>
            </w:pPr>
            <w:r>
              <w:rPr>
                <w:rFonts w:hint="eastAsia" w:ascii="宋体" w:hAnsi="宋体" w:cs="宋体"/>
                <w:color w:val="auto"/>
                <w:kern w:val="0"/>
                <w:sz w:val="22"/>
                <w:szCs w:val="22"/>
              </w:rPr>
              <w:sym w:font="Wingdings 2" w:char="00A3"/>
            </w:r>
            <w:r>
              <w:rPr>
                <w:rFonts w:hint="eastAsia" w:ascii="宋体" w:hAnsi="宋体" w:cs="宋体"/>
                <w:color w:val="auto"/>
                <w:kern w:val="0"/>
                <w:sz w:val="22"/>
                <w:szCs w:val="22"/>
              </w:rPr>
              <w:t>通过。         □不通过。</w:t>
            </w:r>
          </w:p>
          <w:p>
            <w:pPr>
              <w:pStyle w:val="38"/>
              <w:wordWrap w:val="0"/>
              <w:spacing w:line="360" w:lineRule="auto"/>
              <w:jc w:val="both"/>
              <w:rPr>
                <w:color w:val="auto"/>
                <w:sz w:val="22"/>
                <w:szCs w:val="22"/>
              </w:rPr>
            </w:pPr>
            <w:r>
              <w:rPr>
                <w:rFonts w:hint="eastAsia"/>
                <w:color w:val="auto"/>
                <w:sz w:val="22"/>
                <w:szCs w:val="22"/>
              </w:rPr>
              <w:t>原因：</w:t>
            </w:r>
          </w:p>
        </w:tc>
      </w:tr>
    </w:tbl>
    <w:p>
      <w:pPr>
        <w:pStyle w:val="38"/>
        <w:wordWrap w:val="0"/>
        <w:spacing w:line="360" w:lineRule="auto"/>
        <w:ind w:firstLine="440" w:firstLineChars="200"/>
        <w:jc w:val="both"/>
        <w:rPr>
          <w:color w:val="auto"/>
          <w:sz w:val="22"/>
          <w:szCs w:val="22"/>
        </w:rPr>
      </w:pPr>
      <w:r>
        <w:rPr>
          <w:rFonts w:hint="eastAsia"/>
          <w:color w:val="auto"/>
          <w:sz w:val="22"/>
          <w:szCs w:val="22"/>
        </w:rPr>
        <w:t>36.3.2评审报告是评标委员会根据全体评标成员签字的原始评标记录和评标结果编写的报告，评标委员会全体成员、监督人员均须在评审报告上签字。评审报告应如实记录本次评标的主要过程，全面反映评标过程中的各种不同的意见，以及其他澄清、说明、补正事项。</w:t>
      </w:r>
    </w:p>
    <w:p>
      <w:pPr>
        <w:pStyle w:val="38"/>
        <w:wordWrap w:val="0"/>
        <w:spacing w:line="360" w:lineRule="auto"/>
        <w:ind w:firstLine="440" w:firstLineChars="200"/>
        <w:jc w:val="both"/>
        <w:rPr>
          <w:color w:val="auto"/>
          <w:sz w:val="22"/>
          <w:szCs w:val="22"/>
        </w:rPr>
      </w:pPr>
      <w:r>
        <w:rPr>
          <w:rFonts w:hint="eastAsia"/>
          <w:color w:val="auto"/>
          <w:sz w:val="22"/>
          <w:szCs w:val="22"/>
        </w:rPr>
        <w:t>36.3.3评标委员会在评标过程中发现的问题，应当区别情形及时作出处理。</w:t>
      </w:r>
    </w:p>
    <w:p>
      <w:pPr>
        <w:pStyle w:val="38"/>
        <w:wordWrap w:val="0"/>
        <w:spacing w:line="360" w:lineRule="auto"/>
        <w:ind w:firstLine="440" w:firstLineChars="200"/>
        <w:jc w:val="both"/>
        <w:rPr>
          <w:color w:val="auto"/>
          <w:sz w:val="22"/>
          <w:szCs w:val="22"/>
        </w:rPr>
      </w:pPr>
      <w:r>
        <w:rPr>
          <w:rFonts w:hint="eastAsia"/>
          <w:color w:val="auto"/>
          <w:sz w:val="22"/>
          <w:szCs w:val="22"/>
        </w:rPr>
        <w:t>36.3.4评标委员会认为供应商的报价明显低于其他通过符合性审查供应商的报价，有可能影响产品质量或者不能诚信履约的，</w:t>
      </w:r>
      <w:r>
        <w:rPr>
          <w:rFonts w:hint="eastAsia"/>
          <w:bCs/>
          <w:color w:val="auto"/>
          <w:sz w:val="22"/>
          <w:szCs w:val="22"/>
        </w:rPr>
        <w:t>应当要求其在合理的时间内通过系统提供说明</w:t>
      </w:r>
      <w:r>
        <w:rPr>
          <w:rFonts w:hint="eastAsia"/>
          <w:color w:val="auto"/>
          <w:sz w:val="22"/>
          <w:szCs w:val="22"/>
        </w:rPr>
        <w:t>，必要时提交相关证明材料；供应商不能证明其报价合理性的，评标委员会应当将其作为无效投标处理。</w:t>
      </w:r>
    </w:p>
    <w:p>
      <w:pPr>
        <w:pStyle w:val="38"/>
        <w:wordWrap w:val="0"/>
        <w:adjustRightInd/>
        <w:spacing w:line="360" w:lineRule="auto"/>
        <w:ind w:firstLine="442" w:firstLineChars="200"/>
        <w:jc w:val="both"/>
        <w:rPr>
          <w:b/>
          <w:bCs/>
          <w:color w:val="auto"/>
          <w:sz w:val="22"/>
          <w:szCs w:val="22"/>
        </w:rPr>
      </w:pPr>
      <w:r>
        <w:rPr>
          <w:rFonts w:hint="eastAsia"/>
          <w:b/>
          <w:bCs/>
          <w:color w:val="auto"/>
          <w:sz w:val="22"/>
          <w:szCs w:val="22"/>
        </w:rPr>
        <w:t>36.3.5</w:t>
      </w:r>
      <w:r>
        <w:rPr>
          <w:rFonts w:hint="eastAsia"/>
          <w:b/>
          <w:bCs/>
          <w:color w:val="auto"/>
          <w:sz w:val="22"/>
          <w:szCs w:val="22"/>
          <w:lang w:val="en-US" w:eastAsia="zh-CN"/>
        </w:rPr>
        <w:t xml:space="preserve"> </w:t>
      </w:r>
      <w:r>
        <w:rPr>
          <w:rFonts w:hint="eastAsia"/>
          <w:b/>
          <w:bCs/>
          <w:color w:val="auto"/>
          <w:sz w:val="22"/>
          <w:szCs w:val="22"/>
        </w:rPr>
        <w:t>如询价文件中要求提供原件进行审查的，各供应商应按询价文件要求将相关原件材料等</w:t>
      </w:r>
      <w:r>
        <w:rPr>
          <w:rFonts w:hint="eastAsia"/>
          <w:b/>
          <w:bCs/>
          <w:color w:val="auto"/>
          <w:sz w:val="22"/>
          <w:szCs w:val="22"/>
          <w:lang w:eastAsia="zh-CN"/>
        </w:rPr>
        <w:t>在规定时间内送</w:t>
      </w:r>
      <w:r>
        <w:rPr>
          <w:rFonts w:hint="eastAsia"/>
          <w:b/>
          <w:bCs/>
          <w:color w:val="auto"/>
          <w:sz w:val="22"/>
          <w:szCs w:val="22"/>
        </w:rPr>
        <w:t>到（开标现场）。相关原件的复印件或影印件应当加盖公章装订入询价响应文件，由评标专家进行评审。</w:t>
      </w:r>
    </w:p>
    <w:p>
      <w:pPr>
        <w:spacing w:line="360" w:lineRule="auto"/>
        <w:ind w:firstLine="549"/>
        <w:rPr>
          <w:rFonts w:ascii="宋体" w:hAnsi="宋体" w:cs="宋体"/>
          <w:color w:val="auto"/>
          <w:kern w:val="0"/>
          <w:sz w:val="22"/>
          <w:szCs w:val="22"/>
        </w:rPr>
      </w:pPr>
      <w:r>
        <w:rPr>
          <w:rFonts w:hint="eastAsia" w:ascii="宋体" w:hAnsi="宋体" w:cs="宋体"/>
          <w:color w:val="auto"/>
          <w:sz w:val="22"/>
          <w:szCs w:val="22"/>
        </w:rPr>
        <w:t>36.3.</w:t>
      </w:r>
      <w:r>
        <w:rPr>
          <w:rFonts w:hint="eastAsia" w:ascii="宋体" w:hAnsi="宋体" w:cs="宋体"/>
          <w:color w:val="auto"/>
          <w:kern w:val="0"/>
          <w:sz w:val="22"/>
          <w:szCs w:val="22"/>
        </w:rPr>
        <w:t>6</w:t>
      </w:r>
      <w:r>
        <w:rPr>
          <w:rFonts w:hint="eastAsia" w:ascii="宋体" w:hAnsi="宋体" w:cs="宋体"/>
          <w:color w:val="auto"/>
          <w:sz w:val="22"/>
          <w:szCs w:val="22"/>
        </w:rPr>
        <w:t>评标委员会</w:t>
      </w:r>
      <w:r>
        <w:rPr>
          <w:rFonts w:hint="eastAsia" w:ascii="宋体" w:hAnsi="宋体" w:cs="宋体"/>
          <w:color w:val="auto"/>
          <w:kern w:val="0"/>
          <w:sz w:val="22"/>
          <w:szCs w:val="22"/>
        </w:rPr>
        <w:t>评审询价响应文件依据为询价响应文件以及按询价文件要求递交的其它资料。</w:t>
      </w:r>
    </w:p>
    <w:p>
      <w:pPr>
        <w:pStyle w:val="38"/>
        <w:wordWrap w:val="0"/>
        <w:spacing w:line="360" w:lineRule="auto"/>
        <w:ind w:firstLine="440" w:firstLineChars="200"/>
        <w:jc w:val="both"/>
        <w:rPr>
          <w:color w:val="auto"/>
          <w:sz w:val="22"/>
          <w:szCs w:val="22"/>
        </w:rPr>
      </w:pPr>
      <w:r>
        <w:rPr>
          <w:rFonts w:hint="eastAsia"/>
          <w:color w:val="auto"/>
          <w:sz w:val="22"/>
          <w:szCs w:val="22"/>
        </w:rPr>
        <w:t>36.3.7评标委员会和评标工作人员应严格遵守国家的法律、法规和规章制度；严格按照本次询价文件进行评标；公正廉洁、不徇私情，不得损害国家利益；保护采购人、供应商的合法权益。</w:t>
      </w:r>
    </w:p>
    <w:p>
      <w:pPr>
        <w:pStyle w:val="38"/>
        <w:wordWrap w:val="0"/>
        <w:spacing w:line="360" w:lineRule="auto"/>
        <w:ind w:firstLine="440" w:firstLineChars="200"/>
        <w:jc w:val="both"/>
        <w:rPr>
          <w:color w:val="auto"/>
          <w:sz w:val="22"/>
          <w:szCs w:val="22"/>
        </w:rPr>
      </w:pPr>
      <w:r>
        <w:rPr>
          <w:rFonts w:hint="eastAsia"/>
          <w:color w:val="auto"/>
          <w:sz w:val="22"/>
          <w:szCs w:val="22"/>
        </w:rPr>
        <w:t>36.4评标委员会发现询价文件内容违反国家有关强制性规定的，应当停止评审并向采购人及集中采购代理机构说明情况。</w:t>
      </w:r>
    </w:p>
    <w:p>
      <w:pPr>
        <w:pStyle w:val="38"/>
        <w:wordWrap w:val="0"/>
        <w:spacing w:line="360" w:lineRule="auto"/>
        <w:ind w:firstLine="440" w:firstLineChars="200"/>
        <w:jc w:val="both"/>
        <w:rPr>
          <w:color w:val="auto"/>
          <w:sz w:val="22"/>
          <w:szCs w:val="22"/>
        </w:rPr>
      </w:pPr>
      <w:r>
        <w:rPr>
          <w:rFonts w:hint="eastAsia"/>
          <w:color w:val="auto"/>
          <w:sz w:val="22"/>
          <w:szCs w:val="22"/>
        </w:rPr>
        <w:t>36.5投标人存在以下不良信用记录情形之一,不得推荐为中标候选人:</w:t>
      </w:r>
    </w:p>
    <w:p>
      <w:pPr>
        <w:pStyle w:val="38"/>
        <w:wordWrap w:val="0"/>
        <w:spacing w:line="360" w:lineRule="auto"/>
        <w:ind w:firstLine="440" w:firstLineChars="200"/>
        <w:jc w:val="both"/>
        <w:rPr>
          <w:color w:val="auto"/>
          <w:sz w:val="22"/>
          <w:szCs w:val="22"/>
        </w:rPr>
      </w:pPr>
      <w:r>
        <w:rPr>
          <w:rFonts w:hint="eastAsia"/>
          <w:color w:val="auto"/>
          <w:sz w:val="22"/>
          <w:szCs w:val="22"/>
        </w:rPr>
        <w:t>(1)投标人被人民法院列入失信被执行人的；</w:t>
      </w:r>
    </w:p>
    <w:p>
      <w:pPr>
        <w:pStyle w:val="38"/>
        <w:wordWrap w:val="0"/>
        <w:spacing w:line="360" w:lineRule="auto"/>
        <w:ind w:firstLine="440" w:firstLineChars="200"/>
        <w:jc w:val="both"/>
        <w:rPr>
          <w:color w:val="auto"/>
          <w:sz w:val="22"/>
          <w:szCs w:val="22"/>
        </w:rPr>
      </w:pPr>
      <w:r>
        <w:rPr>
          <w:rFonts w:hint="eastAsia"/>
          <w:color w:val="auto"/>
          <w:sz w:val="22"/>
          <w:szCs w:val="22"/>
        </w:rPr>
        <w:t>(2)供应商或其法定代表人或拟派项目经理（项目负责人）近三年内被人民检察院列入行贿犯罪档案的；</w:t>
      </w:r>
    </w:p>
    <w:p>
      <w:pPr>
        <w:pStyle w:val="38"/>
        <w:wordWrap w:val="0"/>
        <w:spacing w:line="360" w:lineRule="auto"/>
        <w:ind w:firstLine="440" w:firstLineChars="200"/>
        <w:jc w:val="both"/>
        <w:rPr>
          <w:color w:val="auto"/>
          <w:sz w:val="22"/>
          <w:szCs w:val="22"/>
        </w:rPr>
      </w:pPr>
      <w:r>
        <w:rPr>
          <w:rFonts w:hint="eastAsia"/>
          <w:color w:val="auto"/>
          <w:sz w:val="22"/>
          <w:szCs w:val="22"/>
        </w:rPr>
        <w:t>(3)投标人被工商行政管理部门列入企业经营异常名录的；</w:t>
      </w:r>
    </w:p>
    <w:p>
      <w:pPr>
        <w:pStyle w:val="38"/>
        <w:wordWrap w:val="0"/>
        <w:spacing w:line="360" w:lineRule="auto"/>
        <w:ind w:firstLine="440" w:firstLineChars="200"/>
        <w:jc w:val="both"/>
        <w:rPr>
          <w:color w:val="auto"/>
          <w:sz w:val="22"/>
          <w:szCs w:val="22"/>
        </w:rPr>
      </w:pPr>
      <w:r>
        <w:rPr>
          <w:rFonts w:hint="eastAsia"/>
          <w:color w:val="auto"/>
          <w:sz w:val="22"/>
          <w:szCs w:val="22"/>
        </w:rPr>
        <w:t>(4)投标人被税务部门列入重大税收违法案件当事人名单的；</w:t>
      </w:r>
    </w:p>
    <w:p>
      <w:pPr>
        <w:pStyle w:val="38"/>
        <w:wordWrap w:val="0"/>
        <w:spacing w:line="360" w:lineRule="auto"/>
        <w:ind w:firstLine="440" w:firstLineChars="200"/>
        <w:jc w:val="both"/>
        <w:rPr>
          <w:color w:val="auto"/>
          <w:sz w:val="22"/>
          <w:szCs w:val="22"/>
        </w:rPr>
      </w:pPr>
      <w:r>
        <w:rPr>
          <w:rFonts w:hint="eastAsia"/>
          <w:color w:val="auto"/>
          <w:sz w:val="22"/>
          <w:szCs w:val="22"/>
        </w:rPr>
        <w:t>(5)投标人被政府采购监管部门列入政府采购严重违法失信行为记录名单的。</w:t>
      </w:r>
    </w:p>
    <w:p>
      <w:pPr>
        <w:pStyle w:val="51"/>
        <w:spacing w:line="360" w:lineRule="auto"/>
        <w:ind w:firstLine="440"/>
        <w:rPr>
          <w:rFonts w:ascii="宋体" w:hAnsi="宋体" w:cs="宋体"/>
          <w:color w:val="auto"/>
          <w:kern w:val="0"/>
          <w:sz w:val="22"/>
          <w:szCs w:val="22"/>
        </w:rPr>
      </w:pPr>
      <w:r>
        <w:rPr>
          <w:rFonts w:hint="eastAsia" w:ascii="宋体" w:hAnsi="宋体" w:cs="宋体"/>
          <w:color w:val="auto"/>
          <w:kern w:val="0"/>
          <w:sz w:val="22"/>
          <w:szCs w:val="22"/>
        </w:rPr>
        <w:t>以上情形第（1）（3）（4）（5）条以“信用中国”（http://www.creditchina.gov.cn）或其他指定媒介[国家税务总局网站（www.chinatax.gov.cn）、中国政府采购网（www.ccgp.gov.cn）、最高人民法院网站（www.court.gov.cn）、国家企业信用信息公示系统网站（www.gsxt.gov.cn）、中国裁判文书网（wenshu.court.gov.cn）。]发布的为准。由采购人代表或委托评标委员会在推荐中标候选人前对拟推荐的中标候选人进行查询并将查询结果截图反馈至评标委员会，</w:t>
      </w:r>
      <w:r>
        <w:rPr>
          <w:rFonts w:hint="eastAsia" w:ascii="宋体" w:hAnsi="宋体" w:cs="宋体"/>
          <w:b/>
          <w:bCs/>
          <w:color w:val="auto"/>
          <w:kern w:val="0"/>
          <w:sz w:val="22"/>
          <w:szCs w:val="22"/>
        </w:rPr>
        <w:t>由评标委员会记录在评标报告中</w:t>
      </w:r>
      <w:r>
        <w:rPr>
          <w:rFonts w:hint="eastAsia" w:ascii="宋体" w:hAnsi="宋体" w:cs="宋体"/>
          <w:color w:val="auto"/>
          <w:kern w:val="0"/>
          <w:sz w:val="22"/>
          <w:szCs w:val="22"/>
        </w:rPr>
        <w:t>。如在上述网站查询结果均显示没有相关记录，视为没有上述不良信用记录。如评标过程中因网络、网站的问题无法查询时，在中标公告期间由采购人代表查询并直接采用。</w:t>
      </w:r>
    </w:p>
    <w:p>
      <w:pPr>
        <w:pStyle w:val="38"/>
        <w:wordWrap w:val="0"/>
        <w:spacing w:line="360" w:lineRule="auto"/>
        <w:ind w:firstLine="442" w:firstLineChars="200"/>
        <w:jc w:val="both"/>
        <w:rPr>
          <w:b/>
          <w:bCs/>
          <w:color w:val="auto"/>
          <w:sz w:val="22"/>
          <w:szCs w:val="22"/>
        </w:rPr>
      </w:pPr>
      <w:r>
        <w:rPr>
          <w:rFonts w:hint="eastAsia"/>
          <w:b/>
          <w:bCs/>
          <w:color w:val="auto"/>
          <w:sz w:val="22"/>
          <w:szCs w:val="22"/>
        </w:rPr>
        <w:t>以上情形由投标人按投标函格式填写相关承诺。</w:t>
      </w:r>
    </w:p>
    <w:p>
      <w:pPr>
        <w:pStyle w:val="38"/>
        <w:wordWrap w:val="0"/>
        <w:spacing w:line="360" w:lineRule="auto"/>
        <w:ind w:firstLine="440" w:firstLineChars="200"/>
        <w:jc w:val="both"/>
        <w:rPr>
          <w:color w:val="auto"/>
          <w:sz w:val="22"/>
          <w:szCs w:val="22"/>
        </w:rPr>
      </w:pPr>
      <w:r>
        <w:rPr>
          <w:rFonts w:hint="eastAsia"/>
          <w:color w:val="auto"/>
          <w:sz w:val="22"/>
          <w:szCs w:val="22"/>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8"/>
        <w:wordWrap w:val="0"/>
        <w:spacing w:line="360" w:lineRule="auto"/>
        <w:ind w:firstLine="442" w:firstLineChars="200"/>
        <w:jc w:val="both"/>
        <w:rPr>
          <w:color w:val="auto"/>
          <w:sz w:val="22"/>
          <w:szCs w:val="22"/>
        </w:rPr>
      </w:pPr>
      <w:r>
        <w:rPr>
          <w:rFonts w:hint="eastAsia"/>
          <w:b/>
          <w:bCs/>
          <w:color w:val="auto"/>
          <w:sz w:val="22"/>
          <w:szCs w:val="22"/>
        </w:rPr>
        <w:t>36.</w:t>
      </w:r>
      <w:r>
        <w:rPr>
          <w:rFonts w:hint="eastAsia"/>
          <w:b/>
          <w:bCs/>
          <w:color w:val="auto"/>
          <w:sz w:val="22"/>
          <w:szCs w:val="22"/>
          <w:lang w:val="en-US" w:eastAsia="zh-CN"/>
        </w:rPr>
        <w:t>6</w:t>
      </w:r>
      <w:r>
        <w:rPr>
          <w:rFonts w:hint="eastAsia"/>
          <w:b/>
          <w:bCs/>
          <w:color w:val="auto"/>
          <w:sz w:val="22"/>
          <w:szCs w:val="22"/>
        </w:rPr>
        <w:t>询价文件中非★要求项若投标时未满足应在项目实施过程中无条件更换、调整直至项目顺利完工。</w:t>
      </w:r>
    </w:p>
    <w:p>
      <w:pPr>
        <w:pStyle w:val="38"/>
        <w:wordWrap w:val="0"/>
        <w:adjustRightInd/>
        <w:spacing w:line="360" w:lineRule="auto"/>
        <w:ind w:firstLine="442" w:firstLineChars="200"/>
        <w:jc w:val="both"/>
        <w:rPr>
          <w:rFonts w:hint="eastAsia" w:ascii="宋体" w:hAnsi="宋体" w:cs="宋体"/>
          <w:b/>
          <w:bCs/>
          <w:color w:val="auto"/>
          <w:kern w:val="0"/>
          <w:sz w:val="22"/>
          <w:szCs w:val="22"/>
        </w:rPr>
      </w:pPr>
      <w:r>
        <w:rPr>
          <w:rFonts w:hint="eastAsia"/>
          <w:b/>
          <w:bCs/>
          <w:color w:val="auto"/>
          <w:sz w:val="22"/>
          <w:szCs w:val="22"/>
        </w:rPr>
        <w:t>37、有效性审查</w:t>
      </w:r>
      <w:r>
        <w:rPr>
          <w:rFonts w:hint="eastAsia" w:ascii="宋体" w:hAnsi="宋体" w:cs="宋体"/>
          <w:b/>
          <w:bCs/>
          <w:color w:val="auto"/>
          <w:kern w:val="0"/>
          <w:sz w:val="22"/>
          <w:szCs w:val="22"/>
        </w:rPr>
        <w:t>开标后，采购人委托评标委员会对投标人进行资格审查。若有一项不通过，作无效标处理。</w:t>
      </w:r>
    </w:p>
    <w:tbl>
      <w:tblPr>
        <w:tblStyle w:val="17"/>
        <w:tblW w:w="10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6"/>
        <w:gridCol w:w="1207"/>
        <w:gridCol w:w="5450"/>
        <w:gridCol w:w="2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26" w:type="dxa"/>
            <w:tcBorders>
              <w:top w:val="single" w:color="auto" w:sz="6" w:space="0"/>
              <w:left w:val="single" w:color="auto" w:sz="6" w:space="0"/>
              <w:bottom w:val="single" w:color="auto" w:sz="6"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序号</w:t>
            </w:r>
          </w:p>
        </w:tc>
        <w:tc>
          <w:tcPr>
            <w:tcW w:w="1207" w:type="dxa"/>
            <w:tcBorders>
              <w:top w:val="single" w:color="auto" w:sz="6" w:space="0"/>
              <w:left w:val="single" w:color="auto" w:sz="6" w:space="0"/>
              <w:bottom w:val="single" w:color="auto" w:sz="6"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项目内容</w:t>
            </w:r>
          </w:p>
        </w:tc>
        <w:tc>
          <w:tcPr>
            <w:tcW w:w="5450" w:type="dxa"/>
            <w:tcBorders>
              <w:top w:val="single" w:color="auto" w:sz="6" w:space="0"/>
              <w:left w:val="single" w:color="auto" w:sz="6" w:space="0"/>
              <w:bottom w:val="single" w:color="auto" w:sz="6" w:space="0"/>
              <w:right w:val="single" w:color="auto" w:sz="6" w:space="0"/>
            </w:tcBorders>
            <w:vAlign w:val="center"/>
          </w:tcPr>
          <w:p>
            <w:pPr>
              <w:pStyle w:val="38"/>
              <w:adjustRightInd/>
              <w:jc w:val="both"/>
              <w:rPr>
                <w:color w:val="auto"/>
                <w:sz w:val="22"/>
                <w:szCs w:val="22"/>
              </w:rPr>
            </w:pPr>
            <w:r>
              <w:rPr>
                <w:rFonts w:hint="eastAsia"/>
                <w:color w:val="auto"/>
                <w:sz w:val="22"/>
                <w:szCs w:val="22"/>
              </w:rPr>
              <w:t>合格条件</w:t>
            </w:r>
          </w:p>
        </w:tc>
        <w:tc>
          <w:tcPr>
            <w:tcW w:w="2699" w:type="dxa"/>
            <w:tcBorders>
              <w:top w:val="single" w:color="auto" w:sz="6" w:space="0"/>
              <w:left w:val="single" w:color="auto" w:sz="6" w:space="0"/>
              <w:bottom w:val="single" w:color="auto" w:sz="6" w:space="0"/>
              <w:right w:val="single" w:color="auto" w:sz="6" w:space="0"/>
            </w:tcBorders>
            <w:vAlign w:val="center"/>
          </w:tcPr>
          <w:p>
            <w:pPr>
              <w:pStyle w:val="38"/>
              <w:adjustRightInd/>
              <w:jc w:val="both"/>
              <w:rPr>
                <w:color w:val="auto"/>
                <w:sz w:val="22"/>
                <w:szCs w:val="22"/>
              </w:rPr>
            </w:pPr>
            <w:r>
              <w:rPr>
                <w:rFonts w:hint="eastAsia"/>
                <w:color w:val="auto"/>
                <w:sz w:val="22"/>
                <w:szCs w:val="22"/>
              </w:rPr>
              <w:t>审核材料要求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6" w:type="dxa"/>
            <w:tcBorders>
              <w:top w:val="single" w:color="auto" w:sz="6" w:space="0"/>
              <w:left w:val="single" w:color="auto" w:sz="6" w:space="0"/>
              <w:bottom w:val="single" w:color="auto" w:sz="6" w:space="0"/>
              <w:right w:val="single" w:color="auto" w:sz="6" w:space="0"/>
            </w:tcBorders>
            <w:vAlign w:val="center"/>
          </w:tcPr>
          <w:p>
            <w:pPr>
              <w:pStyle w:val="38"/>
              <w:adjustRightInd/>
              <w:jc w:val="both"/>
              <w:rPr>
                <w:color w:val="auto"/>
                <w:sz w:val="22"/>
                <w:szCs w:val="22"/>
              </w:rPr>
            </w:pPr>
            <w:r>
              <w:rPr>
                <w:rFonts w:hint="eastAsia"/>
                <w:color w:val="auto"/>
                <w:sz w:val="22"/>
                <w:szCs w:val="22"/>
              </w:rPr>
              <w:t>1</w:t>
            </w:r>
          </w:p>
        </w:tc>
        <w:tc>
          <w:tcPr>
            <w:tcW w:w="1207" w:type="dxa"/>
            <w:tcBorders>
              <w:top w:val="single" w:color="auto" w:sz="6" w:space="0"/>
              <w:left w:val="single" w:color="auto" w:sz="6" w:space="0"/>
              <w:bottom w:val="single" w:color="auto" w:sz="6" w:space="0"/>
              <w:right w:val="single" w:color="auto" w:sz="6" w:space="0"/>
            </w:tcBorders>
            <w:vAlign w:val="center"/>
          </w:tcPr>
          <w:p>
            <w:pPr>
              <w:pStyle w:val="38"/>
              <w:adjustRightInd/>
              <w:jc w:val="both"/>
              <w:rPr>
                <w:color w:val="auto"/>
                <w:sz w:val="22"/>
                <w:szCs w:val="22"/>
              </w:rPr>
            </w:pPr>
            <w:r>
              <w:rPr>
                <w:rFonts w:hint="eastAsia"/>
                <w:color w:val="auto"/>
                <w:sz w:val="22"/>
                <w:szCs w:val="22"/>
              </w:rPr>
              <w:t>授权委托书</w:t>
            </w:r>
          </w:p>
        </w:tc>
        <w:tc>
          <w:tcPr>
            <w:tcW w:w="5450" w:type="dxa"/>
            <w:tcBorders>
              <w:top w:val="single" w:color="auto" w:sz="6" w:space="0"/>
              <w:left w:val="single" w:color="auto" w:sz="6" w:space="0"/>
              <w:bottom w:val="single" w:color="auto" w:sz="6"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供应商授权的委托代理人有合法、有效的委托书，委托书按相应要求签字或盖章。同时委托人符合文件相关要求。</w:t>
            </w:r>
          </w:p>
        </w:tc>
        <w:tc>
          <w:tcPr>
            <w:tcW w:w="2699" w:type="dxa"/>
            <w:tcBorders>
              <w:top w:val="single" w:color="auto" w:sz="6" w:space="0"/>
              <w:left w:val="single" w:color="auto" w:sz="6" w:space="0"/>
              <w:bottom w:val="single" w:color="auto" w:sz="6"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提供授权委托书装订入询价响应文件。（法定代表人参加投标的提供身份证明复印件或影印件，无需投标授权书）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26"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2</w:t>
            </w:r>
          </w:p>
        </w:tc>
        <w:tc>
          <w:tcPr>
            <w:tcW w:w="1207"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询价响应保证金（如有）</w:t>
            </w:r>
          </w:p>
        </w:tc>
        <w:tc>
          <w:tcPr>
            <w:tcW w:w="5450"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保证金具体应通过下述形式为本次投标提供担保：</w:t>
            </w:r>
          </w:p>
          <w:p>
            <w:pPr>
              <w:pStyle w:val="38"/>
              <w:wordWrap w:val="0"/>
              <w:adjustRightInd/>
              <w:jc w:val="both"/>
              <w:rPr>
                <w:color w:val="auto"/>
                <w:sz w:val="22"/>
                <w:szCs w:val="22"/>
              </w:rPr>
            </w:pPr>
            <w:r>
              <w:rPr>
                <w:rFonts w:hint="eastAsia"/>
                <w:color w:val="auto"/>
                <w:sz w:val="22"/>
                <w:szCs w:val="22"/>
              </w:rPr>
              <w:t>1、按询价文件规定的金额、帐号、帐户、提交形式等要求从投标人注册所在地基本账户转入询价响应保证金并在询价文件规定的截止时间前足额到达指定账户。</w:t>
            </w:r>
          </w:p>
          <w:p>
            <w:pPr>
              <w:pStyle w:val="38"/>
              <w:wordWrap w:val="0"/>
              <w:adjustRightInd/>
              <w:jc w:val="both"/>
              <w:rPr>
                <w:color w:val="auto"/>
                <w:sz w:val="22"/>
                <w:szCs w:val="22"/>
              </w:rPr>
            </w:pPr>
            <w:r>
              <w:rPr>
                <w:rFonts w:hint="eastAsia"/>
                <w:color w:val="auto"/>
                <w:sz w:val="22"/>
                <w:szCs w:val="22"/>
              </w:rPr>
              <w:t>2、金融机构、担保机构出具的保函。</w:t>
            </w:r>
          </w:p>
          <w:p>
            <w:pPr>
              <w:pStyle w:val="38"/>
              <w:wordWrap w:val="0"/>
              <w:adjustRightInd/>
              <w:jc w:val="both"/>
              <w:rPr>
                <w:color w:val="auto"/>
                <w:sz w:val="22"/>
                <w:szCs w:val="22"/>
              </w:rPr>
            </w:pPr>
            <w:r>
              <w:rPr>
                <w:rFonts w:hint="eastAsia"/>
                <w:color w:val="auto"/>
                <w:sz w:val="22"/>
                <w:szCs w:val="22"/>
              </w:rPr>
              <w:t>3、询价响应保证金缴纳人名称与投标人名称应当一致，名称不一致的，投标无效。分公司或子公司或其它途径代缴投标保证金，视同名称不一致。</w:t>
            </w:r>
          </w:p>
        </w:tc>
        <w:tc>
          <w:tcPr>
            <w:tcW w:w="2699"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提供银行回单或保函（复印件或影印件）加盖公章装订入询价响应文件。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26" w:type="dxa"/>
            <w:vMerge w:val="restart"/>
            <w:tcBorders>
              <w:top w:val="single" w:color="auto" w:sz="4" w:space="0"/>
              <w:left w:val="single" w:color="auto" w:sz="6"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3</w:t>
            </w:r>
          </w:p>
        </w:tc>
        <w:tc>
          <w:tcPr>
            <w:tcW w:w="1207" w:type="dxa"/>
            <w:vMerge w:val="restart"/>
            <w:tcBorders>
              <w:top w:val="single" w:color="auto" w:sz="4" w:space="0"/>
              <w:left w:val="single" w:color="auto" w:sz="6"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需要提供的投标资格证明资料</w:t>
            </w:r>
          </w:p>
        </w:tc>
        <w:tc>
          <w:tcPr>
            <w:tcW w:w="5450"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满足《中华人民共和国政府采购法》第二十二条的全部要求</w:t>
            </w:r>
          </w:p>
        </w:tc>
        <w:tc>
          <w:tcPr>
            <w:tcW w:w="2699"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按询价响应函格式填写相关承诺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26" w:type="dxa"/>
            <w:vMerge w:val="continue"/>
            <w:tcBorders>
              <w:left w:val="single" w:color="auto" w:sz="6" w:space="0"/>
              <w:right w:val="single" w:color="auto" w:sz="6" w:space="0"/>
            </w:tcBorders>
            <w:vAlign w:val="center"/>
          </w:tcPr>
          <w:p>
            <w:pPr>
              <w:pStyle w:val="38"/>
              <w:wordWrap w:val="0"/>
              <w:adjustRightInd/>
              <w:jc w:val="both"/>
              <w:rPr>
                <w:color w:val="auto"/>
                <w:sz w:val="22"/>
                <w:szCs w:val="22"/>
              </w:rPr>
            </w:pPr>
          </w:p>
        </w:tc>
        <w:tc>
          <w:tcPr>
            <w:tcW w:w="1207" w:type="dxa"/>
            <w:vMerge w:val="continue"/>
            <w:tcBorders>
              <w:left w:val="single" w:color="auto" w:sz="6" w:space="0"/>
              <w:right w:val="single" w:color="auto" w:sz="6" w:space="0"/>
            </w:tcBorders>
            <w:vAlign w:val="center"/>
          </w:tcPr>
          <w:p>
            <w:pPr>
              <w:pStyle w:val="38"/>
              <w:wordWrap w:val="0"/>
              <w:adjustRightInd/>
              <w:jc w:val="both"/>
              <w:rPr>
                <w:color w:val="auto"/>
                <w:sz w:val="22"/>
                <w:szCs w:val="22"/>
              </w:rPr>
            </w:pPr>
          </w:p>
        </w:tc>
        <w:tc>
          <w:tcPr>
            <w:tcW w:w="5450"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至投标截止日，供应商、法定代表人及拟派项目经理（项目负责人）近三年内均未被人民检察院列入行贿犯罪档案</w:t>
            </w:r>
          </w:p>
        </w:tc>
        <w:tc>
          <w:tcPr>
            <w:tcW w:w="2699"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按询价响应函格式填写相关承诺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26" w:type="dxa"/>
            <w:vMerge w:val="continue"/>
            <w:tcBorders>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p>
        </w:tc>
        <w:tc>
          <w:tcPr>
            <w:tcW w:w="1207" w:type="dxa"/>
            <w:vMerge w:val="continue"/>
            <w:tcBorders>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p>
        </w:tc>
        <w:tc>
          <w:tcPr>
            <w:tcW w:w="5450"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至投标截止日，我单位未被人民法院列入失信被执行人、未被工商行政管理部门列入企业经营异常名录、未被税务部门列入重大税收违法案件当事人名单、未被政府采购监管部门列入政府采购严重违法失信行为记录名单。</w:t>
            </w:r>
          </w:p>
        </w:tc>
        <w:tc>
          <w:tcPr>
            <w:tcW w:w="2699"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按询价响应函格式填写相关承诺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jc w:val="center"/>
        </w:trPr>
        <w:tc>
          <w:tcPr>
            <w:tcW w:w="726"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4</w:t>
            </w:r>
          </w:p>
        </w:tc>
        <w:tc>
          <w:tcPr>
            <w:tcW w:w="1207" w:type="dxa"/>
            <w:tcBorders>
              <w:top w:val="single" w:color="auto" w:sz="4" w:space="0"/>
              <w:left w:val="single" w:color="auto" w:sz="6" w:space="0"/>
              <w:bottom w:val="single" w:color="auto" w:sz="4" w:space="0"/>
              <w:right w:val="single" w:color="auto" w:sz="6" w:space="0"/>
            </w:tcBorders>
            <w:vAlign w:val="center"/>
          </w:tcPr>
          <w:p>
            <w:pPr>
              <w:pStyle w:val="38"/>
              <w:adjustRightInd/>
              <w:jc w:val="both"/>
              <w:rPr>
                <w:color w:val="auto"/>
                <w:sz w:val="22"/>
                <w:szCs w:val="22"/>
              </w:rPr>
            </w:pPr>
            <w:r>
              <w:rPr>
                <w:rFonts w:hint="eastAsia"/>
                <w:color w:val="auto"/>
                <w:sz w:val="22"/>
                <w:szCs w:val="22"/>
              </w:rPr>
              <w:t>标书规范性</w:t>
            </w:r>
          </w:p>
        </w:tc>
        <w:tc>
          <w:tcPr>
            <w:tcW w:w="5450" w:type="dxa"/>
            <w:tcBorders>
              <w:top w:val="single" w:color="auto" w:sz="4" w:space="0"/>
              <w:left w:val="single" w:color="auto" w:sz="6" w:space="0"/>
              <w:bottom w:val="single" w:color="auto" w:sz="4" w:space="0"/>
              <w:right w:val="single" w:color="auto" w:sz="6" w:space="0"/>
            </w:tcBorders>
            <w:vAlign w:val="center"/>
          </w:tcPr>
          <w:p>
            <w:pPr>
              <w:pStyle w:val="38"/>
              <w:wordWrap w:val="0"/>
              <w:jc w:val="both"/>
              <w:rPr>
                <w:color w:val="auto"/>
                <w:sz w:val="22"/>
                <w:szCs w:val="22"/>
              </w:rPr>
            </w:pPr>
            <w:r>
              <w:rPr>
                <w:rFonts w:hint="eastAsia"/>
                <w:color w:val="auto"/>
                <w:sz w:val="22"/>
                <w:szCs w:val="22"/>
              </w:rPr>
              <w:t>1、在询价文件规定的投标时间截止前有效提交询价响应文件的。</w:t>
            </w:r>
          </w:p>
          <w:p>
            <w:pPr>
              <w:pStyle w:val="38"/>
              <w:wordWrap w:val="0"/>
              <w:jc w:val="both"/>
              <w:rPr>
                <w:color w:val="auto"/>
                <w:sz w:val="22"/>
                <w:szCs w:val="22"/>
              </w:rPr>
            </w:pPr>
            <w:r>
              <w:rPr>
                <w:rFonts w:hint="eastAsia"/>
                <w:color w:val="auto"/>
                <w:sz w:val="22"/>
                <w:szCs w:val="22"/>
              </w:rPr>
              <w:t>2、询价响应文件符合询价文件标记、递交等的相应要求。</w:t>
            </w:r>
          </w:p>
          <w:p>
            <w:pPr>
              <w:pStyle w:val="38"/>
              <w:wordWrap w:val="0"/>
              <w:jc w:val="both"/>
              <w:rPr>
                <w:color w:val="auto"/>
                <w:sz w:val="22"/>
                <w:szCs w:val="22"/>
              </w:rPr>
            </w:pPr>
            <w:r>
              <w:rPr>
                <w:rFonts w:hint="eastAsia"/>
                <w:color w:val="auto"/>
                <w:sz w:val="22"/>
                <w:szCs w:val="22"/>
              </w:rPr>
              <w:t>3、应当随成交公告一并向社会公布的表单内容（如主要业绩一览表等）与询价响应文件中其它内容一致。</w:t>
            </w:r>
          </w:p>
        </w:tc>
        <w:tc>
          <w:tcPr>
            <w:tcW w:w="2699" w:type="dxa"/>
            <w:tcBorders>
              <w:top w:val="single" w:color="auto" w:sz="4" w:space="0"/>
              <w:left w:val="single" w:color="auto" w:sz="6" w:space="0"/>
              <w:bottom w:val="single" w:color="auto" w:sz="4" w:space="0"/>
              <w:right w:val="single" w:color="auto" w:sz="6" w:space="0"/>
            </w:tcBorders>
            <w:vAlign w:val="center"/>
          </w:tcPr>
          <w:p>
            <w:pPr>
              <w:pStyle w:val="38"/>
              <w:wordWrap w:val="0"/>
              <w:adjustRightInd/>
              <w:ind w:firstLine="440" w:firstLineChars="200"/>
              <w:jc w:val="both"/>
              <w:rPr>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26"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6</w:t>
            </w:r>
          </w:p>
        </w:tc>
        <w:tc>
          <w:tcPr>
            <w:tcW w:w="1207" w:type="dxa"/>
            <w:tcBorders>
              <w:top w:val="single" w:color="auto" w:sz="4" w:space="0"/>
              <w:left w:val="single" w:color="auto" w:sz="6" w:space="0"/>
              <w:bottom w:val="single" w:color="auto" w:sz="4" w:space="0"/>
              <w:right w:val="single" w:color="auto" w:sz="6" w:space="0"/>
            </w:tcBorders>
            <w:vAlign w:val="center"/>
          </w:tcPr>
          <w:p>
            <w:pPr>
              <w:pStyle w:val="38"/>
              <w:adjustRightInd/>
              <w:jc w:val="both"/>
              <w:rPr>
                <w:color w:val="auto"/>
                <w:sz w:val="22"/>
                <w:szCs w:val="22"/>
              </w:rPr>
            </w:pPr>
            <w:r>
              <w:rPr>
                <w:rFonts w:hint="eastAsia"/>
                <w:color w:val="auto"/>
                <w:sz w:val="22"/>
                <w:szCs w:val="22"/>
              </w:rPr>
              <w:t>标书盖章</w:t>
            </w:r>
          </w:p>
        </w:tc>
        <w:tc>
          <w:tcPr>
            <w:tcW w:w="5450" w:type="dxa"/>
            <w:tcBorders>
              <w:top w:val="single" w:color="auto" w:sz="4" w:space="0"/>
              <w:left w:val="single" w:color="auto" w:sz="6" w:space="0"/>
              <w:bottom w:val="single" w:color="auto" w:sz="4" w:space="0"/>
              <w:right w:val="single" w:color="auto" w:sz="6" w:space="0"/>
            </w:tcBorders>
            <w:vAlign w:val="center"/>
          </w:tcPr>
          <w:p>
            <w:pPr>
              <w:pStyle w:val="38"/>
              <w:wordWrap w:val="0"/>
              <w:jc w:val="both"/>
              <w:rPr>
                <w:color w:val="auto"/>
                <w:sz w:val="22"/>
                <w:szCs w:val="22"/>
              </w:rPr>
            </w:pPr>
            <w:r>
              <w:rPr>
                <w:rFonts w:hint="eastAsia"/>
                <w:color w:val="auto"/>
                <w:sz w:val="22"/>
                <w:szCs w:val="22"/>
              </w:rPr>
              <w:t>响应文件盖章符合询价文件的要求。</w:t>
            </w:r>
          </w:p>
        </w:tc>
        <w:tc>
          <w:tcPr>
            <w:tcW w:w="2699" w:type="dxa"/>
            <w:tcBorders>
              <w:top w:val="single" w:color="auto" w:sz="4" w:space="0"/>
              <w:left w:val="single" w:color="auto" w:sz="6" w:space="0"/>
              <w:bottom w:val="single" w:color="auto" w:sz="4" w:space="0"/>
              <w:right w:val="single" w:color="auto" w:sz="6" w:space="0"/>
            </w:tcBorders>
            <w:vAlign w:val="center"/>
          </w:tcPr>
          <w:p>
            <w:pPr>
              <w:pStyle w:val="38"/>
              <w:wordWrap w:val="0"/>
              <w:adjustRightInd/>
              <w:ind w:firstLine="440" w:firstLineChars="200"/>
              <w:jc w:val="both"/>
              <w:rPr>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26"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7</w:t>
            </w:r>
          </w:p>
        </w:tc>
        <w:tc>
          <w:tcPr>
            <w:tcW w:w="1207" w:type="dxa"/>
            <w:tcBorders>
              <w:top w:val="single" w:color="auto" w:sz="4" w:space="0"/>
              <w:left w:val="single" w:color="auto" w:sz="6" w:space="0"/>
              <w:bottom w:val="single" w:color="auto" w:sz="4" w:space="0"/>
              <w:right w:val="single" w:color="auto" w:sz="6" w:space="0"/>
            </w:tcBorders>
            <w:vAlign w:val="center"/>
          </w:tcPr>
          <w:p>
            <w:pPr>
              <w:pStyle w:val="38"/>
              <w:adjustRightInd/>
              <w:jc w:val="both"/>
              <w:rPr>
                <w:color w:val="auto"/>
                <w:sz w:val="22"/>
                <w:szCs w:val="22"/>
              </w:rPr>
            </w:pPr>
            <w:r>
              <w:rPr>
                <w:rFonts w:hint="eastAsia"/>
                <w:color w:val="auto"/>
                <w:sz w:val="22"/>
                <w:szCs w:val="22"/>
              </w:rPr>
              <w:t>标书响应情况</w:t>
            </w:r>
          </w:p>
        </w:tc>
        <w:tc>
          <w:tcPr>
            <w:tcW w:w="5450" w:type="dxa"/>
            <w:tcBorders>
              <w:top w:val="single" w:color="auto" w:sz="4" w:space="0"/>
              <w:left w:val="single" w:color="auto" w:sz="6" w:space="0"/>
              <w:bottom w:val="single" w:color="auto" w:sz="4" w:space="0"/>
              <w:right w:val="single" w:color="auto" w:sz="6" w:space="0"/>
            </w:tcBorders>
            <w:vAlign w:val="center"/>
          </w:tcPr>
          <w:p>
            <w:pPr>
              <w:pStyle w:val="38"/>
              <w:wordWrap w:val="0"/>
              <w:jc w:val="both"/>
              <w:rPr>
                <w:color w:val="auto"/>
                <w:sz w:val="22"/>
                <w:szCs w:val="22"/>
              </w:rPr>
            </w:pPr>
            <w:r>
              <w:rPr>
                <w:rFonts w:hint="eastAsia"/>
                <w:color w:val="auto"/>
                <w:sz w:val="22"/>
                <w:szCs w:val="22"/>
              </w:rPr>
              <w:t>质量标准要求、交货期响应、质保期响应、供货安装、售后服务体系与维保等内容满足询价文件的实质性要求。</w:t>
            </w:r>
          </w:p>
        </w:tc>
        <w:tc>
          <w:tcPr>
            <w:tcW w:w="2699" w:type="dxa"/>
            <w:tcBorders>
              <w:top w:val="single" w:color="auto" w:sz="4" w:space="0"/>
              <w:left w:val="single" w:color="auto" w:sz="6" w:space="0"/>
              <w:bottom w:val="single" w:color="auto" w:sz="4" w:space="0"/>
              <w:right w:val="single" w:color="auto" w:sz="6" w:space="0"/>
            </w:tcBorders>
            <w:vAlign w:val="center"/>
          </w:tcPr>
          <w:p>
            <w:pPr>
              <w:pStyle w:val="38"/>
              <w:wordWrap w:val="0"/>
              <w:adjustRightInd/>
              <w:ind w:firstLine="440" w:firstLineChars="200"/>
              <w:jc w:val="both"/>
              <w:rPr>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26" w:type="dxa"/>
            <w:tcBorders>
              <w:top w:val="single" w:color="auto" w:sz="4" w:space="0"/>
              <w:left w:val="single" w:color="auto" w:sz="6" w:space="0"/>
              <w:bottom w:val="single" w:color="auto" w:sz="4" w:space="0"/>
              <w:right w:val="single" w:color="auto" w:sz="6" w:space="0"/>
            </w:tcBorders>
            <w:vAlign w:val="center"/>
          </w:tcPr>
          <w:p>
            <w:pPr>
              <w:pStyle w:val="38"/>
              <w:wordWrap w:val="0"/>
              <w:adjustRightInd/>
              <w:jc w:val="both"/>
              <w:rPr>
                <w:color w:val="auto"/>
                <w:sz w:val="22"/>
                <w:szCs w:val="22"/>
              </w:rPr>
            </w:pPr>
            <w:r>
              <w:rPr>
                <w:rFonts w:hint="eastAsia"/>
                <w:color w:val="auto"/>
                <w:sz w:val="22"/>
                <w:szCs w:val="22"/>
              </w:rPr>
              <w:t>8</w:t>
            </w:r>
          </w:p>
        </w:tc>
        <w:tc>
          <w:tcPr>
            <w:tcW w:w="1207" w:type="dxa"/>
            <w:tcBorders>
              <w:top w:val="single" w:color="auto" w:sz="4" w:space="0"/>
              <w:left w:val="single" w:color="auto" w:sz="6" w:space="0"/>
              <w:bottom w:val="single" w:color="auto" w:sz="4" w:space="0"/>
              <w:right w:val="single" w:color="auto" w:sz="6" w:space="0"/>
            </w:tcBorders>
            <w:vAlign w:val="center"/>
          </w:tcPr>
          <w:p>
            <w:pPr>
              <w:pStyle w:val="38"/>
              <w:adjustRightInd/>
              <w:jc w:val="both"/>
              <w:rPr>
                <w:color w:val="auto"/>
                <w:sz w:val="22"/>
                <w:szCs w:val="22"/>
              </w:rPr>
            </w:pPr>
            <w:r>
              <w:rPr>
                <w:rFonts w:hint="eastAsia"/>
                <w:color w:val="auto"/>
                <w:sz w:val="22"/>
                <w:szCs w:val="22"/>
              </w:rPr>
              <w:t>其他要求</w:t>
            </w:r>
          </w:p>
        </w:tc>
        <w:tc>
          <w:tcPr>
            <w:tcW w:w="5450" w:type="dxa"/>
            <w:tcBorders>
              <w:top w:val="single" w:color="auto" w:sz="4" w:space="0"/>
              <w:left w:val="single" w:color="auto" w:sz="6" w:space="0"/>
              <w:bottom w:val="single" w:color="auto" w:sz="4" w:space="0"/>
              <w:right w:val="single" w:color="auto" w:sz="6" w:space="0"/>
            </w:tcBorders>
            <w:vAlign w:val="center"/>
          </w:tcPr>
          <w:p>
            <w:pPr>
              <w:pStyle w:val="38"/>
              <w:wordWrap w:val="0"/>
              <w:jc w:val="both"/>
              <w:rPr>
                <w:color w:val="auto"/>
                <w:sz w:val="22"/>
                <w:szCs w:val="22"/>
              </w:rPr>
            </w:pPr>
            <w:r>
              <w:rPr>
                <w:rFonts w:hint="eastAsia"/>
                <w:color w:val="auto"/>
                <w:sz w:val="22"/>
                <w:szCs w:val="22"/>
              </w:rPr>
              <w:t>1、无论询价文件是否列明，投标人所提供的货物、产品、配件均须符合国家产品质量、安全、卫生、环保、检疫检验、生产经营许可等现行法律法规的规定，否则投标无效。</w:t>
            </w:r>
          </w:p>
          <w:p>
            <w:pPr>
              <w:pStyle w:val="38"/>
              <w:wordWrap w:val="0"/>
              <w:jc w:val="both"/>
              <w:rPr>
                <w:color w:val="auto"/>
                <w:sz w:val="22"/>
                <w:szCs w:val="22"/>
              </w:rPr>
            </w:pPr>
            <w:r>
              <w:rPr>
                <w:rFonts w:hint="eastAsia"/>
                <w:color w:val="auto"/>
                <w:sz w:val="22"/>
                <w:szCs w:val="22"/>
              </w:rPr>
              <w:t>2、须满足询价文件第13.2、16.3、17.3、27.3条以及其它询价公告、询价文件列明的必须满足的要求的。</w:t>
            </w:r>
          </w:p>
          <w:p>
            <w:pPr>
              <w:pStyle w:val="38"/>
              <w:wordWrap w:val="0"/>
              <w:jc w:val="both"/>
              <w:rPr>
                <w:color w:val="auto"/>
                <w:sz w:val="22"/>
                <w:szCs w:val="22"/>
              </w:rPr>
            </w:pPr>
            <w:r>
              <w:rPr>
                <w:rFonts w:hint="eastAsia"/>
                <w:color w:val="auto"/>
                <w:sz w:val="22"/>
                <w:szCs w:val="22"/>
              </w:rPr>
              <w:t>3、须符合法律、行政法规规定的其他条件。</w:t>
            </w:r>
          </w:p>
        </w:tc>
        <w:tc>
          <w:tcPr>
            <w:tcW w:w="2699" w:type="dxa"/>
            <w:tcBorders>
              <w:top w:val="single" w:color="auto" w:sz="4" w:space="0"/>
              <w:left w:val="single" w:color="auto" w:sz="6" w:space="0"/>
              <w:bottom w:val="single" w:color="auto" w:sz="4" w:space="0"/>
              <w:right w:val="single" w:color="auto" w:sz="6" w:space="0"/>
            </w:tcBorders>
            <w:vAlign w:val="center"/>
          </w:tcPr>
          <w:p>
            <w:pPr>
              <w:pStyle w:val="38"/>
              <w:wordWrap w:val="0"/>
              <w:adjustRightInd/>
              <w:ind w:firstLine="440" w:firstLineChars="200"/>
              <w:jc w:val="both"/>
              <w:rPr>
                <w:color w:val="auto"/>
                <w:sz w:val="22"/>
                <w:szCs w:val="22"/>
              </w:rPr>
            </w:pPr>
          </w:p>
        </w:tc>
      </w:tr>
    </w:tbl>
    <w:p>
      <w:pPr>
        <w:pStyle w:val="38"/>
        <w:wordWrap w:val="0"/>
        <w:adjustRightInd/>
        <w:spacing w:line="360" w:lineRule="auto"/>
        <w:ind w:firstLine="442" w:firstLineChars="200"/>
        <w:jc w:val="both"/>
        <w:rPr>
          <w:b/>
          <w:bCs/>
          <w:color w:val="auto"/>
          <w:sz w:val="22"/>
          <w:szCs w:val="22"/>
        </w:rPr>
      </w:pPr>
      <w:r>
        <w:rPr>
          <w:rFonts w:hint="eastAsia"/>
          <w:b/>
          <w:bCs/>
          <w:color w:val="auto"/>
          <w:sz w:val="22"/>
          <w:szCs w:val="22"/>
        </w:rPr>
        <w:t>38、报价部分评审</w:t>
      </w:r>
    </w:p>
    <w:p>
      <w:pPr>
        <w:pStyle w:val="38"/>
        <w:wordWrap w:val="0"/>
        <w:adjustRightInd/>
        <w:spacing w:line="360" w:lineRule="auto"/>
        <w:ind w:firstLine="440" w:firstLineChars="200"/>
        <w:jc w:val="both"/>
        <w:rPr>
          <w:color w:val="auto"/>
          <w:sz w:val="22"/>
          <w:szCs w:val="22"/>
        </w:rPr>
      </w:pPr>
      <w:r>
        <w:rPr>
          <w:rFonts w:hint="eastAsia"/>
          <w:color w:val="auto"/>
          <w:sz w:val="22"/>
          <w:szCs w:val="22"/>
        </w:rPr>
        <w:t>38.1供应商资格审查和符合性审查合格的，开启其报价部分</w:t>
      </w:r>
    </w:p>
    <w:p>
      <w:pPr>
        <w:pStyle w:val="15"/>
        <w:shd w:val="clear" w:color="auto" w:fill="FFFFFF"/>
        <w:spacing w:beforeAutospacing="0" w:afterAutospacing="0" w:line="360" w:lineRule="auto"/>
        <w:ind w:firstLine="440" w:firstLineChars="200"/>
        <w:rPr>
          <w:color w:val="auto"/>
          <w:sz w:val="22"/>
          <w:szCs w:val="22"/>
        </w:rPr>
      </w:pPr>
      <w:r>
        <w:rPr>
          <w:rFonts w:hint="eastAsia"/>
          <w:color w:val="auto"/>
          <w:sz w:val="22"/>
          <w:szCs w:val="22"/>
        </w:rPr>
        <w:t>38.2评审委员会将对进入报价部分评审的各供应商的报价部分有效性进行审查，经评审有效后，评审委员会将对报价部分进行校核，看其是否有计算或表达上的错误，修正错误的原则如下：</w:t>
      </w:r>
    </w:p>
    <w:p>
      <w:pPr>
        <w:pStyle w:val="15"/>
        <w:shd w:val="clear" w:color="auto" w:fill="FFFFFF"/>
        <w:spacing w:beforeAutospacing="0" w:afterAutospacing="0" w:line="360" w:lineRule="auto"/>
        <w:ind w:firstLine="330" w:firstLineChars="150"/>
        <w:rPr>
          <w:color w:val="auto"/>
          <w:sz w:val="22"/>
          <w:szCs w:val="22"/>
        </w:rPr>
      </w:pPr>
      <w:r>
        <w:rPr>
          <w:rFonts w:hint="eastAsia"/>
          <w:color w:val="auto"/>
          <w:sz w:val="22"/>
          <w:szCs w:val="22"/>
        </w:rPr>
        <w:t>38.2.1响应文件中开标一览表（报价表）内容与响应文件中相应内容不一致的，以开标一览表（报价表）为准；</w:t>
      </w:r>
    </w:p>
    <w:p>
      <w:pPr>
        <w:pStyle w:val="15"/>
        <w:shd w:val="clear" w:color="auto" w:fill="FFFFFF"/>
        <w:spacing w:beforeAutospacing="0" w:afterAutospacing="0" w:line="360" w:lineRule="auto"/>
        <w:ind w:firstLine="330" w:firstLineChars="150"/>
        <w:rPr>
          <w:color w:val="auto"/>
          <w:sz w:val="22"/>
          <w:szCs w:val="22"/>
        </w:rPr>
      </w:pPr>
      <w:r>
        <w:rPr>
          <w:rFonts w:hint="eastAsia"/>
          <w:color w:val="auto"/>
          <w:sz w:val="22"/>
          <w:szCs w:val="22"/>
        </w:rPr>
        <w:t>38.2.2大写金额和小写金额不一致的，以大写金额为准；</w:t>
      </w:r>
    </w:p>
    <w:p>
      <w:pPr>
        <w:pStyle w:val="15"/>
        <w:shd w:val="clear" w:color="auto" w:fill="FFFFFF"/>
        <w:spacing w:beforeAutospacing="0" w:afterAutospacing="0" w:line="360" w:lineRule="auto"/>
        <w:ind w:firstLine="220" w:firstLineChars="100"/>
        <w:rPr>
          <w:color w:val="auto"/>
          <w:sz w:val="22"/>
          <w:szCs w:val="22"/>
        </w:rPr>
      </w:pPr>
      <w:r>
        <w:rPr>
          <w:rFonts w:hint="eastAsia"/>
          <w:color w:val="auto"/>
          <w:sz w:val="22"/>
          <w:szCs w:val="22"/>
        </w:rPr>
        <w:t>38.2.3单价金额小数点或者百分比有明显错位的，以开标一览表的总价为准，并修改单价；</w:t>
      </w:r>
    </w:p>
    <w:p>
      <w:pPr>
        <w:pStyle w:val="15"/>
        <w:shd w:val="clear" w:color="auto" w:fill="FFFFFF"/>
        <w:spacing w:beforeAutospacing="0" w:afterAutospacing="0" w:line="360" w:lineRule="auto"/>
        <w:ind w:firstLine="330" w:firstLineChars="150"/>
        <w:rPr>
          <w:color w:val="auto"/>
          <w:sz w:val="22"/>
          <w:szCs w:val="22"/>
        </w:rPr>
      </w:pPr>
      <w:r>
        <w:rPr>
          <w:rFonts w:hint="eastAsia"/>
          <w:color w:val="auto"/>
          <w:sz w:val="22"/>
          <w:szCs w:val="22"/>
        </w:rPr>
        <w:t>38.2.4总价金额与按单价汇总金额不一致的，以单价金额计算结果为准。</w:t>
      </w:r>
    </w:p>
    <w:p>
      <w:pPr>
        <w:pStyle w:val="15"/>
        <w:shd w:val="clear" w:color="auto" w:fill="FFFFFF"/>
        <w:spacing w:beforeAutospacing="0" w:afterAutospacing="0" w:line="360" w:lineRule="auto"/>
        <w:ind w:firstLine="330" w:firstLineChars="150"/>
        <w:rPr>
          <w:color w:val="auto"/>
          <w:sz w:val="22"/>
          <w:szCs w:val="22"/>
        </w:rPr>
      </w:pPr>
      <w:r>
        <w:rPr>
          <w:rFonts w:hint="eastAsia"/>
          <w:color w:val="auto"/>
          <w:sz w:val="22"/>
          <w:szCs w:val="22"/>
        </w:rPr>
        <w:t>同时出现两种以上不一致的，按照前款规定的顺序修正。修正后的报价经供应商确认后产生约束力，供应商的确认应当采用书面形式，并加盖公章，或者由法定代表人或其授权的代表签字。供应商的澄清、说明或者补正不得超出响应文件的范围或者改变响应文件的实质性内容。供应商不确认的，其投标无效。</w:t>
      </w:r>
    </w:p>
    <w:p>
      <w:pPr>
        <w:pStyle w:val="38"/>
        <w:wordWrap w:val="0"/>
        <w:adjustRightInd/>
        <w:spacing w:line="360" w:lineRule="auto"/>
        <w:ind w:firstLine="440" w:firstLineChars="200"/>
        <w:jc w:val="both"/>
        <w:rPr>
          <w:color w:val="auto"/>
          <w:sz w:val="22"/>
          <w:szCs w:val="22"/>
        </w:rPr>
      </w:pPr>
      <w:r>
        <w:rPr>
          <w:rFonts w:hint="eastAsia"/>
          <w:color w:val="auto"/>
          <w:sz w:val="22"/>
          <w:szCs w:val="22"/>
        </w:rPr>
        <w:t>38.3报价无效的几种情形</w:t>
      </w:r>
    </w:p>
    <w:p>
      <w:pPr>
        <w:pStyle w:val="38"/>
        <w:wordWrap w:val="0"/>
        <w:adjustRightInd/>
        <w:spacing w:line="360" w:lineRule="auto"/>
        <w:ind w:firstLine="440" w:firstLineChars="200"/>
        <w:jc w:val="both"/>
        <w:rPr>
          <w:color w:val="auto"/>
          <w:sz w:val="22"/>
          <w:szCs w:val="22"/>
        </w:rPr>
      </w:pPr>
      <w:r>
        <w:rPr>
          <w:rFonts w:hint="eastAsia"/>
          <w:color w:val="auto"/>
          <w:sz w:val="22"/>
          <w:szCs w:val="22"/>
        </w:rPr>
        <w:t>38.3.1 投标报价高于预算控制；</w:t>
      </w:r>
    </w:p>
    <w:p>
      <w:pPr>
        <w:pStyle w:val="38"/>
        <w:wordWrap w:val="0"/>
        <w:adjustRightInd/>
        <w:spacing w:line="360" w:lineRule="auto"/>
        <w:ind w:firstLine="440" w:firstLineChars="200"/>
        <w:jc w:val="both"/>
        <w:rPr>
          <w:color w:val="auto"/>
          <w:sz w:val="22"/>
          <w:szCs w:val="22"/>
        </w:rPr>
      </w:pPr>
      <w:r>
        <w:rPr>
          <w:rFonts w:hint="eastAsia"/>
          <w:color w:val="auto"/>
          <w:sz w:val="22"/>
          <w:szCs w:val="22"/>
        </w:rPr>
        <w:t>38.3.2 经评标委员会认定低于成本的；</w:t>
      </w:r>
    </w:p>
    <w:p>
      <w:pPr>
        <w:pStyle w:val="38"/>
        <w:wordWrap w:val="0"/>
        <w:adjustRightInd/>
        <w:spacing w:line="360" w:lineRule="auto"/>
        <w:ind w:firstLine="440" w:firstLineChars="200"/>
        <w:jc w:val="both"/>
        <w:rPr>
          <w:color w:val="auto"/>
          <w:sz w:val="22"/>
          <w:szCs w:val="22"/>
        </w:rPr>
      </w:pPr>
      <w:r>
        <w:rPr>
          <w:rFonts w:hint="eastAsia"/>
          <w:color w:val="auto"/>
          <w:sz w:val="22"/>
          <w:szCs w:val="22"/>
        </w:rPr>
        <w:t>38.3.3 经评标委员会认定报价出现异常导致不能保证政府采购资金的使用效益的。</w:t>
      </w:r>
    </w:p>
    <w:p>
      <w:pPr>
        <w:pStyle w:val="38"/>
        <w:wordWrap w:val="0"/>
        <w:adjustRightInd/>
        <w:spacing w:line="360" w:lineRule="auto"/>
        <w:ind w:firstLine="440" w:firstLineChars="200"/>
        <w:jc w:val="both"/>
        <w:rPr>
          <w:color w:val="auto"/>
          <w:sz w:val="22"/>
          <w:szCs w:val="22"/>
        </w:rPr>
      </w:pPr>
      <w:r>
        <w:rPr>
          <w:rFonts w:hint="eastAsia"/>
          <w:color w:val="auto"/>
          <w:sz w:val="22"/>
          <w:szCs w:val="22"/>
        </w:rPr>
        <w:t>38.3.4按37.2规定的原则进行修正后，供应商不确认的。</w:t>
      </w:r>
    </w:p>
    <w:p>
      <w:pPr>
        <w:pStyle w:val="38"/>
        <w:wordWrap w:val="0"/>
        <w:adjustRightInd/>
        <w:spacing w:line="360" w:lineRule="auto"/>
        <w:ind w:firstLine="440" w:firstLineChars="200"/>
        <w:jc w:val="both"/>
        <w:rPr>
          <w:color w:val="auto"/>
          <w:sz w:val="22"/>
          <w:szCs w:val="22"/>
        </w:rPr>
      </w:pPr>
      <w:r>
        <w:rPr>
          <w:rFonts w:hint="eastAsia"/>
          <w:color w:val="auto"/>
          <w:sz w:val="22"/>
          <w:szCs w:val="22"/>
        </w:rPr>
        <w:t>38.3.5不符合法律法规及询价文件中其它合格性评审要求。</w:t>
      </w:r>
    </w:p>
    <w:p>
      <w:pPr>
        <w:pStyle w:val="38"/>
        <w:wordWrap w:val="0"/>
        <w:adjustRightInd/>
        <w:spacing w:line="360" w:lineRule="auto"/>
        <w:ind w:firstLine="440" w:firstLineChars="200"/>
        <w:jc w:val="both"/>
        <w:rPr>
          <w:color w:val="auto"/>
          <w:sz w:val="22"/>
          <w:szCs w:val="22"/>
        </w:rPr>
      </w:pPr>
      <w:r>
        <w:rPr>
          <w:rFonts w:hint="eastAsia"/>
          <w:color w:val="auto"/>
          <w:sz w:val="22"/>
          <w:szCs w:val="22"/>
        </w:rPr>
        <w:t>38.4 主要标的一览表的评审</w:t>
      </w:r>
    </w:p>
    <w:p>
      <w:pPr>
        <w:pStyle w:val="38"/>
        <w:adjustRightInd/>
        <w:spacing w:line="360" w:lineRule="auto"/>
        <w:ind w:firstLine="442" w:firstLineChars="200"/>
        <w:jc w:val="both"/>
        <w:rPr>
          <w:b/>
          <w:bCs/>
          <w:color w:val="auto"/>
          <w:sz w:val="22"/>
          <w:szCs w:val="22"/>
        </w:rPr>
      </w:pPr>
      <w:r>
        <w:rPr>
          <w:rFonts w:hint="eastAsia"/>
          <w:b/>
          <w:bCs/>
          <w:color w:val="auto"/>
          <w:sz w:val="22"/>
          <w:szCs w:val="22"/>
        </w:rPr>
        <w:t>此表中主要标的由采购人列出，产品由供应商填写,将随中标结果公告一并发布，接受社会监督。无效的几种情形如下：</w:t>
      </w:r>
    </w:p>
    <w:p>
      <w:pPr>
        <w:pStyle w:val="38"/>
        <w:wordWrap w:val="0"/>
        <w:adjustRightInd/>
        <w:spacing w:line="360" w:lineRule="auto"/>
        <w:ind w:firstLine="440" w:firstLineChars="200"/>
        <w:jc w:val="both"/>
        <w:rPr>
          <w:color w:val="auto"/>
          <w:sz w:val="22"/>
          <w:szCs w:val="22"/>
        </w:rPr>
      </w:pPr>
      <w:r>
        <w:rPr>
          <w:rFonts w:hint="eastAsia"/>
          <w:color w:val="auto"/>
          <w:sz w:val="22"/>
          <w:szCs w:val="22"/>
        </w:rPr>
        <w:t>38.4．1内容与技术规格响应表内容不一致的；</w:t>
      </w:r>
    </w:p>
    <w:p>
      <w:pPr>
        <w:pStyle w:val="38"/>
        <w:wordWrap w:val="0"/>
        <w:adjustRightInd/>
        <w:spacing w:line="360" w:lineRule="auto"/>
        <w:ind w:firstLine="440" w:firstLineChars="200"/>
        <w:jc w:val="both"/>
        <w:rPr>
          <w:color w:val="auto"/>
          <w:sz w:val="22"/>
          <w:szCs w:val="22"/>
        </w:rPr>
      </w:pPr>
      <w:r>
        <w:rPr>
          <w:rFonts w:hint="eastAsia"/>
          <w:color w:val="auto"/>
          <w:sz w:val="22"/>
          <w:szCs w:val="22"/>
        </w:rPr>
        <w:t>38.4．2表中填写的标的项比采购人列出的主要标的缺少的；</w:t>
      </w:r>
    </w:p>
    <w:p>
      <w:pPr>
        <w:pStyle w:val="38"/>
        <w:wordWrap w:val="0"/>
        <w:adjustRightInd/>
        <w:spacing w:line="360" w:lineRule="auto"/>
        <w:ind w:firstLine="440" w:firstLineChars="200"/>
        <w:jc w:val="both"/>
        <w:rPr>
          <w:color w:val="auto"/>
          <w:sz w:val="22"/>
          <w:szCs w:val="22"/>
        </w:rPr>
      </w:pPr>
      <w:r>
        <w:rPr>
          <w:rFonts w:hint="eastAsia"/>
          <w:color w:val="auto"/>
          <w:sz w:val="22"/>
          <w:szCs w:val="22"/>
        </w:rPr>
        <w:t>38.4. 3其他未满足法律法规或询价文件列明的必须满足的要求的。</w:t>
      </w:r>
    </w:p>
    <w:p>
      <w:pPr>
        <w:pStyle w:val="38"/>
        <w:wordWrap w:val="0"/>
        <w:adjustRightInd/>
        <w:spacing w:line="360" w:lineRule="auto"/>
        <w:ind w:firstLine="440" w:firstLineChars="200"/>
        <w:jc w:val="both"/>
        <w:rPr>
          <w:color w:val="auto"/>
          <w:sz w:val="22"/>
          <w:szCs w:val="22"/>
        </w:rPr>
      </w:pPr>
    </w:p>
    <w:p>
      <w:pPr>
        <w:pStyle w:val="48"/>
        <w:snapToGrid w:val="0"/>
        <w:spacing w:line="360" w:lineRule="auto"/>
        <w:rPr>
          <w:rFonts w:ascii="宋体" w:hAnsi="宋体" w:cs="宋体"/>
          <w:b/>
          <w:bCs/>
          <w:color w:val="auto"/>
          <w:sz w:val="22"/>
          <w:szCs w:val="22"/>
        </w:rPr>
      </w:pPr>
      <w:bookmarkStart w:id="27" w:name="_Toc385492630"/>
      <w:r>
        <w:rPr>
          <w:rFonts w:hint="eastAsia" w:ascii="宋体" w:hAnsi="宋体" w:cs="宋体"/>
          <w:b/>
          <w:bCs/>
          <w:color w:val="auto"/>
          <w:sz w:val="22"/>
          <w:szCs w:val="22"/>
        </w:rPr>
        <w:t>（九）合同的签订、履行及验收</w:t>
      </w:r>
      <w:bookmarkEnd w:id="27"/>
    </w:p>
    <w:p>
      <w:pPr>
        <w:pStyle w:val="48"/>
        <w:snapToGrid w:val="0"/>
        <w:spacing w:line="360" w:lineRule="auto"/>
        <w:rPr>
          <w:rFonts w:ascii="宋体" w:hAnsi="宋体" w:cs="宋体"/>
          <w:b/>
          <w:bCs/>
          <w:color w:val="auto"/>
          <w:sz w:val="22"/>
          <w:szCs w:val="22"/>
        </w:rPr>
      </w:pPr>
    </w:p>
    <w:p>
      <w:pPr>
        <w:pStyle w:val="38"/>
        <w:wordWrap w:val="0"/>
        <w:adjustRightInd/>
        <w:spacing w:line="360" w:lineRule="auto"/>
        <w:ind w:firstLine="442" w:firstLineChars="200"/>
        <w:jc w:val="both"/>
        <w:rPr>
          <w:b/>
          <w:bCs/>
          <w:color w:val="auto"/>
          <w:sz w:val="22"/>
          <w:szCs w:val="22"/>
        </w:rPr>
      </w:pPr>
      <w:r>
        <w:rPr>
          <w:rFonts w:hint="eastAsia"/>
          <w:b/>
          <w:bCs/>
          <w:color w:val="auto"/>
          <w:sz w:val="22"/>
          <w:szCs w:val="22"/>
        </w:rPr>
        <w:t>39、合同授予标准：</w:t>
      </w:r>
    </w:p>
    <w:p>
      <w:pPr>
        <w:pStyle w:val="38"/>
        <w:wordWrap w:val="0"/>
        <w:adjustRightInd/>
        <w:spacing w:line="360" w:lineRule="auto"/>
        <w:ind w:firstLine="440" w:firstLineChars="200"/>
        <w:jc w:val="both"/>
        <w:rPr>
          <w:color w:val="auto"/>
          <w:sz w:val="22"/>
          <w:szCs w:val="22"/>
        </w:rPr>
      </w:pPr>
      <w:r>
        <w:rPr>
          <w:rFonts w:hint="eastAsia"/>
          <w:color w:val="auto"/>
          <w:sz w:val="22"/>
          <w:szCs w:val="22"/>
        </w:rPr>
        <w:t>本项目合同将授予中标人。</w:t>
      </w:r>
    </w:p>
    <w:p>
      <w:pPr>
        <w:pStyle w:val="38"/>
        <w:wordWrap w:val="0"/>
        <w:adjustRightInd/>
        <w:spacing w:line="360" w:lineRule="auto"/>
        <w:ind w:firstLine="442" w:firstLineChars="200"/>
        <w:jc w:val="both"/>
        <w:rPr>
          <w:b/>
          <w:bCs/>
          <w:color w:val="auto"/>
          <w:sz w:val="22"/>
          <w:szCs w:val="22"/>
        </w:rPr>
      </w:pPr>
      <w:r>
        <w:rPr>
          <w:rFonts w:hint="eastAsia"/>
          <w:b/>
          <w:bCs/>
          <w:color w:val="auto"/>
          <w:sz w:val="22"/>
          <w:szCs w:val="22"/>
        </w:rPr>
        <w:t>40、采购人拒绝投标的权力</w:t>
      </w:r>
    </w:p>
    <w:p>
      <w:pPr>
        <w:pStyle w:val="38"/>
        <w:wordWrap w:val="0"/>
        <w:adjustRightInd/>
        <w:spacing w:line="360" w:lineRule="auto"/>
        <w:ind w:firstLine="440" w:firstLineChars="200"/>
        <w:jc w:val="both"/>
        <w:rPr>
          <w:color w:val="auto"/>
          <w:sz w:val="22"/>
          <w:szCs w:val="22"/>
        </w:rPr>
      </w:pPr>
      <w:r>
        <w:rPr>
          <w:rFonts w:hint="eastAsia"/>
          <w:color w:val="auto"/>
          <w:sz w:val="22"/>
          <w:szCs w:val="22"/>
        </w:rPr>
        <w:t>采购人不承诺将合同授予报价最低的供应商。采购人在发出中标通知书前，有权依据评标委员会的评标报告拒绝不合格的投标。</w:t>
      </w:r>
    </w:p>
    <w:p>
      <w:pPr>
        <w:pStyle w:val="38"/>
        <w:wordWrap w:val="0"/>
        <w:adjustRightInd/>
        <w:spacing w:line="360" w:lineRule="auto"/>
        <w:ind w:firstLine="442" w:firstLineChars="200"/>
        <w:jc w:val="both"/>
        <w:rPr>
          <w:color w:val="auto"/>
          <w:sz w:val="22"/>
          <w:szCs w:val="22"/>
        </w:rPr>
      </w:pPr>
      <w:r>
        <w:rPr>
          <w:rFonts w:hint="eastAsia"/>
          <w:b/>
          <w:bCs/>
          <w:color w:val="auto"/>
          <w:sz w:val="22"/>
          <w:szCs w:val="22"/>
        </w:rPr>
        <w:t>41、合同协议书的签订</w:t>
      </w:r>
    </w:p>
    <w:p>
      <w:pPr>
        <w:pStyle w:val="38"/>
        <w:wordWrap w:val="0"/>
        <w:adjustRightInd/>
        <w:spacing w:line="360" w:lineRule="auto"/>
        <w:ind w:firstLine="442" w:firstLineChars="200"/>
        <w:jc w:val="both"/>
        <w:rPr>
          <w:color w:val="auto"/>
          <w:sz w:val="22"/>
          <w:szCs w:val="22"/>
        </w:rPr>
      </w:pPr>
      <w:r>
        <w:rPr>
          <w:rFonts w:hint="eastAsia"/>
          <w:b/>
          <w:bCs/>
          <w:color w:val="auto"/>
          <w:sz w:val="22"/>
          <w:szCs w:val="22"/>
        </w:rPr>
        <w:t>41.1</w:t>
      </w:r>
      <w:r>
        <w:rPr>
          <w:rFonts w:hint="eastAsia"/>
          <w:color w:val="auto"/>
          <w:sz w:val="22"/>
          <w:szCs w:val="22"/>
        </w:rPr>
        <w:t>中标人应在中标通知书发出之日起三十日内（具体时间、地点见中标通知书）与采购人签订合同。采购人应按照询价文件和中标人的询价响应文件与中标人签订采购合同，采购人不得向中标人提出任何不合理的要求，作为签订合同的条件，不得与中标人私下订立背离合同实质性内容的任何协议，所签订的合同不得对询价文件和中标人询价响应文件作实质性修改。</w:t>
      </w:r>
    </w:p>
    <w:p>
      <w:pPr>
        <w:pStyle w:val="38"/>
        <w:wordWrap w:val="0"/>
        <w:adjustRightInd/>
        <w:spacing w:line="360" w:lineRule="auto"/>
        <w:ind w:firstLine="442" w:firstLineChars="200"/>
        <w:jc w:val="both"/>
        <w:rPr>
          <w:color w:val="auto"/>
          <w:sz w:val="22"/>
          <w:szCs w:val="22"/>
        </w:rPr>
      </w:pPr>
      <w:r>
        <w:rPr>
          <w:rFonts w:hint="eastAsia"/>
          <w:b/>
          <w:bCs/>
          <w:color w:val="auto"/>
          <w:sz w:val="22"/>
          <w:szCs w:val="22"/>
        </w:rPr>
        <w:t>41.2</w:t>
      </w:r>
      <w:r>
        <w:rPr>
          <w:rFonts w:hint="eastAsia"/>
          <w:color w:val="auto"/>
          <w:sz w:val="22"/>
          <w:szCs w:val="22"/>
        </w:rPr>
        <w:t>中标人如不按本询价文件规定与采购人订立合同，则采购人将废除授标，有投标担保的将不予退还，给采购人造成的损失超过投标担保数额的，还应当对超过部分予以赔偿，同时依法承担相应法律责任。</w:t>
      </w:r>
    </w:p>
    <w:p>
      <w:pPr>
        <w:pStyle w:val="38"/>
        <w:wordWrap w:val="0"/>
        <w:adjustRightInd/>
        <w:spacing w:line="360" w:lineRule="auto"/>
        <w:ind w:firstLine="442" w:firstLineChars="200"/>
        <w:jc w:val="both"/>
        <w:rPr>
          <w:color w:val="auto"/>
          <w:sz w:val="22"/>
          <w:szCs w:val="22"/>
        </w:rPr>
      </w:pPr>
      <w:r>
        <w:rPr>
          <w:rFonts w:hint="eastAsia"/>
          <w:b/>
          <w:bCs/>
          <w:color w:val="auto"/>
          <w:sz w:val="22"/>
          <w:szCs w:val="22"/>
        </w:rPr>
        <w:t>41.3</w:t>
      </w:r>
      <w:r>
        <w:rPr>
          <w:rFonts w:hint="eastAsia"/>
          <w:color w:val="auto"/>
          <w:sz w:val="22"/>
          <w:szCs w:val="22"/>
        </w:rPr>
        <w:t>中标人应当按照合同约定履行义务，完成中标项目，不得将中标项目转让（转包）给他人。</w:t>
      </w:r>
    </w:p>
    <w:p>
      <w:pPr>
        <w:pStyle w:val="38"/>
        <w:wordWrap w:val="0"/>
        <w:adjustRightInd/>
        <w:spacing w:line="360" w:lineRule="auto"/>
        <w:ind w:firstLine="442" w:firstLineChars="200"/>
        <w:jc w:val="both"/>
        <w:rPr>
          <w:color w:val="auto"/>
          <w:sz w:val="22"/>
          <w:szCs w:val="22"/>
        </w:rPr>
      </w:pPr>
      <w:r>
        <w:rPr>
          <w:rFonts w:hint="eastAsia"/>
          <w:b/>
          <w:bCs/>
          <w:color w:val="auto"/>
          <w:sz w:val="22"/>
          <w:szCs w:val="22"/>
        </w:rPr>
        <w:t xml:space="preserve">41.4 </w:t>
      </w:r>
      <w:r>
        <w:rPr>
          <w:rFonts w:hint="eastAsia"/>
          <w:color w:val="auto"/>
          <w:sz w:val="22"/>
          <w:szCs w:val="22"/>
        </w:rPr>
        <w:t>采购双方必须严格按照询价文件、询价响应文件及有关承诺签订采购合同，不得擅自变更。合同的标的、价款、质量、履行期限等主要条款应当与询价文件和中标人的询价响应文件的内容一致，采购人和中标人不得再行订立背离合同实质性内容的其他协议。对任何因双方擅自变更合同引起的问题代理机构概不负责，合同风险由双方自行承担。</w:t>
      </w:r>
    </w:p>
    <w:p>
      <w:pPr>
        <w:pStyle w:val="38"/>
        <w:wordWrap w:val="0"/>
        <w:adjustRightInd/>
        <w:spacing w:line="360" w:lineRule="auto"/>
        <w:ind w:firstLine="440" w:firstLineChars="200"/>
        <w:jc w:val="both"/>
        <w:rPr>
          <w:color w:val="auto"/>
          <w:sz w:val="22"/>
          <w:szCs w:val="22"/>
        </w:rPr>
      </w:pPr>
      <w:r>
        <w:rPr>
          <w:rFonts w:hint="eastAsia"/>
          <w:color w:val="auto"/>
          <w:sz w:val="22"/>
          <w:szCs w:val="22"/>
        </w:rPr>
        <w:t>41.5采购人保留以书面形式要求合同的卖方对其所投货物的装运方式、交货地点及服务细则等作适当调整的权利。</w:t>
      </w:r>
    </w:p>
    <w:p>
      <w:pPr>
        <w:pStyle w:val="38"/>
        <w:wordWrap w:val="0"/>
        <w:adjustRightInd/>
        <w:spacing w:line="360" w:lineRule="auto"/>
        <w:ind w:firstLine="440" w:firstLineChars="200"/>
        <w:jc w:val="both"/>
        <w:rPr>
          <w:color w:val="auto"/>
          <w:sz w:val="22"/>
          <w:szCs w:val="22"/>
        </w:rPr>
      </w:pPr>
      <w:r>
        <w:rPr>
          <w:rFonts w:hint="eastAsia"/>
          <w:color w:val="auto"/>
          <w:sz w:val="22"/>
          <w:szCs w:val="22"/>
        </w:rPr>
        <w:t>卖方提供和交付的货物技术规格、工程施工应与询价文件规定的技术要求以及所附的技术规格响应表相一致。</w:t>
      </w:r>
    </w:p>
    <w:p>
      <w:pPr>
        <w:pStyle w:val="38"/>
        <w:wordWrap w:val="0"/>
        <w:adjustRightInd/>
        <w:spacing w:line="360" w:lineRule="auto"/>
        <w:ind w:firstLine="440" w:firstLineChars="200"/>
        <w:jc w:val="both"/>
        <w:rPr>
          <w:color w:val="auto"/>
          <w:sz w:val="22"/>
          <w:szCs w:val="22"/>
        </w:rPr>
      </w:pPr>
      <w:r>
        <w:rPr>
          <w:rFonts w:hint="eastAsia"/>
          <w:color w:val="auto"/>
          <w:sz w:val="22"/>
          <w:szCs w:val="22"/>
        </w:rPr>
        <w:t>42、履行合同</w:t>
      </w:r>
    </w:p>
    <w:p>
      <w:pPr>
        <w:pStyle w:val="38"/>
        <w:wordWrap w:val="0"/>
        <w:adjustRightInd/>
        <w:spacing w:line="360" w:lineRule="auto"/>
        <w:ind w:firstLine="440" w:firstLineChars="200"/>
        <w:jc w:val="both"/>
        <w:rPr>
          <w:color w:val="auto"/>
          <w:sz w:val="22"/>
          <w:szCs w:val="22"/>
        </w:rPr>
      </w:pPr>
      <w:r>
        <w:rPr>
          <w:rFonts w:hint="eastAsia"/>
          <w:color w:val="auto"/>
          <w:sz w:val="22"/>
          <w:szCs w:val="22"/>
        </w:rPr>
        <w:t>42.1中标人与采购人签订合同后，合同双方应严格执行合同条款，履行合同规定的义务，保证合同的顺利完成。</w:t>
      </w:r>
    </w:p>
    <w:p>
      <w:pPr>
        <w:pStyle w:val="38"/>
        <w:wordWrap w:val="0"/>
        <w:adjustRightInd/>
        <w:spacing w:line="360" w:lineRule="auto"/>
        <w:ind w:firstLine="442" w:firstLineChars="200"/>
        <w:jc w:val="both"/>
        <w:rPr>
          <w:color w:val="auto"/>
          <w:sz w:val="22"/>
          <w:szCs w:val="22"/>
        </w:rPr>
      </w:pPr>
      <w:r>
        <w:rPr>
          <w:rFonts w:hint="eastAsia"/>
          <w:b/>
          <w:bCs/>
          <w:color w:val="auto"/>
          <w:sz w:val="22"/>
          <w:szCs w:val="22"/>
        </w:rPr>
        <w:t>42.2</w:t>
      </w:r>
      <w:r>
        <w:rPr>
          <w:rFonts w:hint="eastAsia"/>
          <w:color w:val="auto"/>
          <w:sz w:val="22"/>
          <w:szCs w:val="22"/>
        </w:rPr>
        <w:t>在合同履行过程中，如发生合同纠纷，合同双方应按照《合同法》的有关规定进行处理。</w:t>
      </w:r>
    </w:p>
    <w:p>
      <w:pPr>
        <w:spacing w:line="360" w:lineRule="auto"/>
        <w:ind w:firstLine="549"/>
        <w:rPr>
          <w:rFonts w:ascii="宋体" w:hAnsi="宋体" w:cs="宋体"/>
          <w:color w:val="auto"/>
          <w:kern w:val="0"/>
          <w:sz w:val="22"/>
          <w:szCs w:val="22"/>
        </w:rPr>
      </w:pPr>
      <w:bookmarkStart w:id="28" w:name="项目清单"/>
      <w:r>
        <w:rPr>
          <w:rFonts w:hint="eastAsia" w:ascii="宋体" w:hAnsi="宋体" w:cs="宋体"/>
          <w:color w:val="auto"/>
          <w:kern w:val="0"/>
          <w:sz w:val="22"/>
          <w:szCs w:val="22"/>
        </w:rPr>
        <w:t>43、验收</w:t>
      </w:r>
    </w:p>
    <w:p>
      <w:pPr>
        <w:spacing w:line="360" w:lineRule="auto"/>
        <w:ind w:firstLine="549"/>
        <w:rPr>
          <w:rFonts w:ascii="宋体" w:hAnsi="宋体" w:cs="宋体"/>
          <w:color w:val="auto"/>
          <w:kern w:val="0"/>
          <w:sz w:val="22"/>
          <w:szCs w:val="22"/>
        </w:rPr>
      </w:pPr>
      <w:r>
        <w:rPr>
          <w:rFonts w:hint="eastAsia" w:ascii="宋体" w:hAnsi="宋体" w:cs="宋体"/>
          <w:color w:val="auto"/>
          <w:kern w:val="0"/>
          <w:sz w:val="22"/>
          <w:szCs w:val="22"/>
        </w:rPr>
        <w:t>43．1采购人验收时，应成立三人以上（由合同双方、技术人员等相关人员组成）验收小组，明确责任，严格依照询价文件、中标通知书、政府采购合同及相关验收规范进行核对、验收，形成验收结论，并出具书面验收报告。</w:t>
      </w:r>
    </w:p>
    <w:p>
      <w:pPr>
        <w:spacing w:line="360" w:lineRule="auto"/>
        <w:ind w:firstLine="549"/>
        <w:rPr>
          <w:rFonts w:ascii="宋体" w:hAnsi="宋体" w:cs="宋体"/>
          <w:color w:val="auto"/>
          <w:kern w:val="0"/>
          <w:sz w:val="22"/>
          <w:szCs w:val="22"/>
        </w:rPr>
      </w:pPr>
      <w:r>
        <w:rPr>
          <w:rFonts w:hint="eastAsia" w:ascii="宋体" w:hAnsi="宋体" w:cs="宋体"/>
          <w:color w:val="auto"/>
          <w:kern w:val="0"/>
          <w:sz w:val="22"/>
          <w:szCs w:val="22"/>
        </w:rPr>
        <w:t>43.2涉及安全、消防、环保等其他需要由质检或行业主管部门进行验收的项目，必须邀请相关部门参与验收。</w:t>
      </w:r>
    </w:p>
    <w:p>
      <w:pPr>
        <w:spacing w:line="360" w:lineRule="auto"/>
        <w:ind w:firstLine="549"/>
        <w:rPr>
          <w:rFonts w:ascii="宋体" w:hAnsi="宋体" w:cs="宋体"/>
          <w:color w:val="auto"/>
          <w:kern w:val="0"/>
          <w:sz w:val="22"/>
          <w:szCs w:val="22"/>
        </w:rPr>
      </w:pPr>
      <w:r>
        <w:rPr>
          <w:rFonts w:hint="eastAsia" w:ascii="宋体" w:hAnsi="宋体" w:cs="宋体"/>
          <w:color w:val="auto"/>
          <w:kern w:val="0"/>
          <w:sz w:val="22"/>
          <w:szCs w:val="22"/>
        </w:rPr>
        <w:t>43.3检测、验收费用均由合同乙方（中标人）承担，采购文件中另有约定的除外。</w:t>
      </w:r>
    </w:p>
    <w:p>
      <w:pPr>
        <w:spacing w:line="360" w:lineRule="auto"/>
        <w:ind w:firstLine="549"/>
        <w:rPr>
          <w:rFonts w:ascii="宋体" w:hAnsi="宋体" w:cs="宋体"/>
          <w:color w:val="auto"/>
          <w:kern w:val="0"/>
          <w:sz w:val="22"/>
          <w:szCs w:val="22"/>
        </w:rPr>
      </w:pPr>
      <w:r>
        <w:rPr>
          <w:rFonts w:hint="eastAsia" w:ascii="宋体" w:hAnsi="宋体" w:cs="宋体"/>
          <w:color w:val="auto"/>
          <w:kern w:val="0"/>
          <w:sz w:val="22"/>
          <w:szCs w:val="22"/>
        </w:rPr>
        <w:t>43.4在验收中，如果发现产品不符合合同约定的，应当场拒收，已接受的应妥为保管，同时在规定时间内向乙方书面提出异议。具体说明产品不符合规定的内容并附相关材料，同时提出不符合规定产品的处理意见。乙方在接到甲方异议后，应在规定时间内负责处理，否则，即视为默认甲方提出的异议和处理意见。如甲方验收合格并足额付款的，视同甲方认可乙方所交产品质量符合甲方要求</w:t>
      </w:r>
    </w:p>
    <w:p>
      <w:pPr>
        <w:pStyle w:val="41"/>
        <w:spacing w:beforeLines="50" w:beforeAutospacing="1" w:afterLines="30" w:afterAutospacing="1"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43.5甲方因使用、保管、保养不善等造成产品质量下降的，不得提出异议。</w:t>
      </w:r>
    </w:p>
    <w:bookmarkEnd w:id="28"/>
    <w:p>
      <w:pPr>
        <w:pStyle w:val="38"/>
        <w:wordWrap w:val="0"/>
        <w:adjustRightInd/>
        <w:spacing w:line="360" w:lineRule="auto"/>
        <w:ind w:firstLine="440" w:firstLineChars="200"/>
        <w:jc w:val="both"/>
        <w:rPr>
          <w:color w:val="auto"/>
          <w:sz w:val="22"/>
          <w:szCs w:val="22"/>
        </w:rPr>
      </w:pPr>
    </w:p>
    <w:p>
      <w:pPr>
        <w:pStyle w:val="48"/>
        <w:snapToGrid w:val="0"/>
        <w:spacing w:line="360" w:lineRule="exact"/>
        <w:rPr>
          <w:rFonts w:ascii="宋体" w:hAnsi="宋体" w:cs="宋体"/>
          <w:b/>
          <w:bCs/>
          <w:color w:val="auto"/>
          <w:sz w:val="22"/>
          <w:szCs w:val="22"/>
        </w:rPr>
      </w:pPr>
    </w:p>
    <w:p>
      <w:pPr>
        <w:pStyle w:val="48"/>
        <w:snapToGrid w:val="0"/>
        <w:spacing w:line="360" w:lineRule="exact"/>
        <w:rPr>
          <w:rFonts w:ascii="宋体" w:hAnsi="宋体" w:cs="宋体"/>
          <w:b/>
          <w:bCs/>
          <w:color w:val="auto"/>
          <w:sz w:val="22"/>
          <w:szCs w:val="22"/>
        </w:rPr>
      </w:pPr>
    </w:p>
    <w:p>
      <w:pPr>
        <w:pStyle w:val="48"/>
        <w:snapToGrid w:val="0"/>
        <w:spacing w:line="360" w:lineRule="exact"/>
        <w:rPr>
          <w:rFonts w:ascii="宋体" w:hAnsi="宋体" w:cs="宋体"/>
          <w:b/>
          <w:bCs/>
          <w:color w:val="auto"/>
          <w:sz w:val="22"/>
          <w:szCs w:val="22"/>
        </w:rPr>
      </w:pPr>
    </w:p>
    <w:p>
      <w:pPr>
        <w:pStyle w:val="48"/>
        <w:snapToGrid w:val="0"/>
        <w:spacing w:line="360" w:lineRule="exact"/>
        <w:rPr>
          <w:rFonts w:ascii="宋体" w:hAnsi="宋体" w:cs="宋体"/>
          <w:b/>
          <w:bCs/>
          <w:color w:val="auto"/>
          <w:sz w:val="22"/>
          <w:szCs w:val="22"/>
        </w:rPr>
      </w:pPr>
    </w:p>
    <w:p>
      <w:pPr>
        <w:pStyle w:val="48"/>
        <w:snapToGrid w:val="0"/>
        <w:spacing w:line="360" w:lineRule="exact"/>
        <w:rPr>
          <w:rFonts w:ascii="宋体" w:hAnsi="宋体" w:cs="宋体"/>
          <w:b/>
          <w:bCs/>
          <w:color w:val="auto"/>
          <w:sz w:val="22"/>
          <w:szCs w:val="22"/>
        </w:rPr>
      </w:pPr>
    </w:p>
    <w:p>
      <w:pPr>
        <w:pStyle w:val="48"/>
        <w:snapToGrid w:val="0"/>
        <w:spacing w:line="360" w:lineRule="exact"/>
        <w:rPr>
          <w:rFonts w:ascii="宋体" w:hAnsi="宋体" w:cs="宋体"/>
          <w:b/>
          <w:bCs/>
          <w:color w:val="auto"/>
          <w:sz w:val="22"/>
          <w:szCs w:val="22"/>
        </w:rPr>
      </w:pPr>
    </w:p>
    <w:p>
      <w:pPr>
        <w:pStyle w:val="48"/>
        <w:snapToGrid w:val="0"/>
        <w:spacing w:line="360" w:lineRule="exact"/>
        <w:rPr>
          <w:rFonts w:ascii="宋体" w:hAnsi="宋体" w:cs="宋体"/>
          <w:b/>
          <w:bCs/>
          <w:color w:val="auto"/>
          <w:sz w:val="22"/>
          <w:szCs w:val="22"/>
        </w:rPr>
      </w:pPr>
    </w:p>
    <w:p>
      <w:pPr>
        <w:pStyle w:val="48"/>
        <w:snapToGrid w:val="0"/>
        <w:spacing w:line="360" w:lineRule="exact"/>
        <w:rPr>
          <w:rFonts w:ascii="宋体" w:hAnsi="宋体" w:cs="宋体"/>
          <w:b/>
          <w:bCs/>
          <w:color w:val="auto"/>
          <w:sz w:val="22"/>
          <w:szCs w:val="22"/>
        </w:rPr>
      </w:pPr>
    </w:p>
    <w:p>
      <w:pPr>
        <w:pStyle w:val="48"/>
        <w:snapToGrid w:val="0"/>
        <w:spacing w:line="360" w:lineRule="exact"/>
        <w:rPr>
          <w:rFonts w:ascii="宋体" w:hAnsi="宋体" w:cs="宋体"/>
          <w:b/>
          <w:bCs/>
          <w:color w:val="auto"/>
          <w:sz w:val="22"/>
          <w:szCs w:val="22"/>
        </w:rPr>
      </w:pPr>
    </w:p>
    <w:p>
      <w:pPr>
        <w:pStyle w:val="48"/>
        <w:snapToGrid w:val="0"/>
        <w:spacing w:line="360" w:lineRule="exact"/>
        <w:rPr>
          <w:rFonts w:ascii="宋体" w:hAnsi="宋体" w:cs="宋体"/>
          <w:b/>
          <w:bCs/>
          <w:color w:val="auto"/>
          <w:sz w:val="22"/>
          <w:szCs w:val="22"/>
        </w:rPr>
      </w:pPr>
    </w:p>
    <w:p>
      <w:pPr>
        <w:pStyle w:val="48"/>
        <w:snapToGrid w:val="0"/>
        <w:spacing w:line="360" w:lineRule="exact"/>
        <w:jc w:val="both"/>
        <w:rPr>
          <w:rFonts w:hint="eastAsia" w:ascii="宋体" w:hAnsi="宋体" w:cs="宋体"/>
          <w:b/>
          <w:bCs/>
          <w:color w:val="auto"/>
          <w:sz w:val="22"/>
          <w:szCs w:val="22"/>
        </w:rPr>
      </w:pPr>
    </w:p>
    <w:p>
      <w:pPr>
        <w:pStyle w:val="48"/>
        <w:snapToGrid w:val="0"/>
        <w:spacing w:line="360" w:lineRule="exact"/>
        <w:rPr>
          <w:rFonts w:hint="eastAsia" w:ascii="宋体" w:hAnsi="宋体" w:cs="宋体"/>
          <w:b/>
          <w:bCs/>
          <w:color w:val="auto"/>
          <w:sz w:val="22"/>
          <w:szCs w:val="22"/>
        </w:rPr>
      </w:pPr>
    </w:p>
    <w:p>
      <w:pPr>
        <w:pStyle w:val="48"/>
        <w:snapToGrid w:val="0"/>
        <w:spacing w:line="360" w:lineRule="exact"/>
        <w:rPr>
          <w:rFonts w:hint="eastAsia" w:ascii="宋体" w:hAnsi="宋体" w:cs="宋体"/>
          <w:b/>
          <w:bCs/>
          <w:color w:val="auto"/>
          <w:sz w:val="22"/>
          <w:szCs w:val="22"/>
        </w:rPr>
      </w:pPr>
    </w:p>
    <w:p>
      <w:pPr>
        <w:pStyle w:val="48"/>
        <w:snapToGrid w:val="0"/>
        <w:spacing w:line="360" w:lineRule="exact"/>
        <w:rPr>
          <w:rFonts w:ascii="宋体" w:hAnsi="宋体" w:cs="宋体"/>
          <w:b/>
          <w:bCs/>
          <w:color w:val="auto"/>
          <w:sz w:val="22"/>
          <w:szCs w:val="22"/>
        </w:rPr>
      </w:pPr>
      <w:r>
        <w:rPr>
          <w:rFonts w:hint="eastAsia" w:ascii="宋体" w:hAnsi="宋体" w:cs="宋体"/>
          <w:b/>
          <w:bCs/>
          <w:color w:val="auto"/>
          <w:sz w:val="22"/>
          <w:szCs w:val="22"/>
        </w:rPr>
        <w:t>（十）质疑和投诉</w:t>
      </w:r>
    </w:p>
    <w:p>
      <w:pPr>
        <w:pStyle w:val="50"/>
        <w:spacing w:line="360" w:lineRule="auto"/>
        <w:ind w:firstLine="550" w:firstLineChars="250"/>
        <w:rPr>
          <w:color w:val="auto"/>
          <w:sz w:val="22"/>
          <w:szCs w:val="22"/>
        </w:rPr>
      </w:pPr>
      <w:r>
        <w:rPr>
          <w:rFonts w:hint="eastAsia"/>
          <w:color w:val="auto"/>
          <w:sz w:val="22"/>
          <w:szCs w:val="22"/>
        </w:rPr>
        <w:t>供应商应在法定质疑期内一次性提出针对同一采购程序环节的质疑。提出质疑的供应商应当是参与所质疑项目采购活动的供应商。</w:t>
      </w:r>
    </w:p>
    <w:p>
      <w:pPr>
        <w:pStyle w:val="50"/>
        <w:spacing w:line="360" w:lineRule="auto"/>
        <w:ind w:firstLine="550" w:firstLineChars="250"/>
        <w:rPr>
          <w:color w:val="auto"/>
          <w:sz w:val="22"/>
          <w:szCs w:val="22"/>
        </w:rPr>
      </w:pPr>
      <w:r>
        <w:rPr>
          <w:rFonts w:hint="eastAsia"/>
          <w:color w:val="auto"/>
          <w:sz w:val="22"/>
          <w:szCs w:val="22"/>
        </w:rPr>
        <w:t>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pPr>
        <w:pStyle w:val="38"/>
        <w:wordWrap w:val="0"/>
        <w:adjustRightInd/>
        <w:spacing w:line="360" w:lineRule="auto"/>
        <w:ind w:firstLine="440" w:firstLineChars="200"/>
        <w:jc w:val="both"/>
        <w:rPr>
          <w:color w:val="auto"/>
          <w:sz w:val="22"/>
          <w:szCs w:val="22"/>
        </w:rPr>
      </w:pPr>
      <w:r>
        <w:rPr>
          <w:rFonts w:hint="eastAsia"/>
          <w:color w:val="auto"/>
          <w:sz w:val="22"/>
          <w:szCs w:val="22"/>
        </w:rPr>
        <w:t>投标人如对本询价文件有任何疑问或澄清要求，应在知其权益受到损害之日起七个工作日内提出。否则视同投标人对文件理解和接受。</w:t>
      </w:r>
    </w:p>
    <w:p>
      <w:pPr>
        <w:pStyle w:val="38"/>
        <w:wordWrap w:val="0"/>
        <w:adjustRightInd/>
        <w:spacing w:line="360" w:lineRule="auto"/>
        <w:ind w:firstLine="440" w:firstLineChars="200"/>
        <w:jc w:val="both"/>
        <w:rPr>
          <w:color w:val="auto"/>
          <w:sz w:val="22"/>
          <w:szCs w:val="22"/>
        </w:rPr>
      </w:pPr>
      <w:r>
        <w:rPr>
          <w:rFonts w:hint="eastAsia"/>
          <w:color w:val="auto"/>
          <w:sz w:val="22"/>
          <w:szCs w:val="22"/>
        </w:rPr>
        <w:t>投标人对成交公告有异议的，应在成交公告期限届满之日起七个工作日前提出。</w:t>
      </w:r>
    </w:p>
    <w:p>
      <w:pPr>
        <w:pStyle w:val="38"/>
        <w:wordWrap w:val="0"/>
        <w:adjustRightInd/>
        <w:spacing w:line="360" w:lineRule="auto"/>
        <w:ind w:firstLine="440" w:firstLineChars="200"/>
        <w:jc w:val="both"/>
        <w:rPr>
          <w:color w:val="auto"/>
          <w:sz w:val="22"/>
          <w:szCs w:val="22"/>
        </w:rPr>
      </w:pPr>
      <w:r>
        <w:rPr>
          <w:rFonts w:hint="eastAsia"/>
          <w:color w:val="auto"/>
          <w:sz w:val="22"/>
          <w:szCs w:val="22"/>
        </w:rPr>
        <w:t>关于询价文件中非通用条款部分方面及评标结果的质疑向采购人提出，采购人在七个工作日内作出答复。关于询价文件通用条款部分以及采购程序方面的质疑向代理机构提出，由代理机构作出答复。质疑投标人对答复内容不满意的或受理单位未在规定时间内作出答复的，可在答复期满后十五个工作日内向监督管理部门提出投诉。相关联系人及联系方式根据质疑提出阶段的不同分别见招标公告和成交公告。</w:t>
      </w:r>
    </w:p>
    <w:p>
      <w:pPr>
        <w:pStyle w:val="38"/>
        <w:wordWrap w:val="0"/>
        <w:adjustRightInd/>
        <w:spacing w:line="360" w:lineRule="auto"/>
        <w:ind w:firstLine="440" w:firstLineChars="200"/>
        <w:jc w:val="both"/>
        <w:rPr>
          <w:color w:val="auto"/>
          <w:sz w:val="22"/>
          <w:szCs w:val="22"/>
        </w:rPr>
      </w:pPr>
      <w:r>
        <w:rPr>
          <w:rFonts w:hint="eastAsia"/>
          <w:color w:val="auto"/>
          <w:sz w:val="22"/>
          <w:szCs w:val="22"/>
        </w:rPr>
        <w:t>质疑的提交要求、处理主体、处理程序等相关问题可以登录《铜陵市公共资源交易网》政策法规栏进行查询。</w:t>
      </w:r>
    </w:p>
    <w:p>
      <w:pPr>
        <w:snapToGrid w:val="0"/>
        <w:spacing w:line="360" w:lineRule="auto"/>
        <w:rPr>
          <w:rFonts w:ascii="宋体" w:hAnsi="宋体" w:cs="宋体"/>
          <w:color w:val="auto"/>
          <w:sz w:val="28"/>
          <w:szCs w:val="28"/>
        </w:rPr>
      </w:pPr>
    </w:p>
    <w:p>
      <w:pPr>
        <w:rPr>
          <w:color w:val="auto"/>
        </w:rPr>
      </w:pPr>
    </w:p>
    <w:p>
      <w:pPr>
        <w:pStyle w:val="48"/>
        <w:snapToGrid w:val="0"/>
        <w:rPr>
          <w:rFonts w:ascii="宋体" w:hAnsi="宋体" w:cs="宋体"/>
          <w:color w:val="auto"/>
          <w:sz w:val="28"/>
          <w:szCs w:val="28"/>
        </w:rPr>
      </w:pPr>
      <w:bookmarkStart w:id="29" w:name="_Toc385492632"/>
      <w:r>
        <w:rPr>
          <w:rFonts w:hint="eastAsia" w:ascii="宋体" w:hAnsi="宋体" w:cs="宋体"/>
          <w:b/>
          <w:bCs/>
          <w:color w:val="auto"/>
          <w:sz w:val="28"/>
          <w:szCs w:val="28"/>
        </w:rPr>
        <w:t>第四章、项目需求</w:t>
      </w:r>
      <w:bookmarkEnd w:id="29"/>
    </w:p>
    <w:p>
      <w:pPr>
        <w:pStyle w:val="38"/>
        <w:adjustRightInd/>
        <w:spacing w:line="360" w:lineRule="auto"/>
        <w:jc w:val="both"/>
        <w:rPr>
          <w:color w:val="auto"/>
          <w:sz w:val="24"/>
          <w:szCs w:val="24"/>
        </w:rPr>
      </w:pPr>
      <w:r>
        <w:rPr>
          <w:rFonts w:hint="eastAsia"/>
          <w:color w:val="auto"/>
          <w:sz w:val="24"/>
          <w:szCs w:val="24"/>
        </w:rPr>
        <w:t>注：</w:t>
      </w:r>
    </w:p>
    <w:p>
      <w:pPr>
        <w:pStyle w:val="38"/>
        <w:numPr>
          <w:ilvl w:val="1"/>
          <w:numId w:val="8"/>
        </w:numPr>
        <w:adjustRightInd/>
        <w:spacing w:line="360" w:lineRule="auto"/>
        <w:jc w:val="both"/>
        <w:rPr>
          <w:color w:val="auto"/>
          <w:sz w:val="24"/>
          <w:szCs w:val="24"/>
        </w:rPr>
      </w:pPr>
      <w:r>
        <w:rPr>
          <w:rFonts w:hint="eastAsia"/>
          <w:color w:val="auto"/>
          <w:sz w:val="24"/>
          <w:szCs w:val="24"/>
        </w:rPr>
        <w:t>如本章内容与其他章节有冲突，以本章内容为准。</w:t>
      </w:r>
    </w:p>
    <w:p>
      <w:pPr>
        <w:pStyle w:val="38"/>
        <w:numPr>
          <w:ilvl w:val="1"/>
          <w:numId w:val="8"/>
        </w:numPr>
        <w:adjustRightInd/>
        <w:spacing w:line="360" w:lineRule="auto"/>
        <w:jc w:val="both"/>
        <w:rPr>
          <w:color w:val="auto"/>
          <w:sz w:val="24"/>
          <w:szCs w:val="24"/>
        </w:rPr>
      </w:pPr>
      <w:r>
        <w:rPr>
          <w:rFonts w:hint="eastAsia"/>
          <w:color w:val="auto"/>
          <w:sz w:val="24"/>
          <w:szCs w:val="24"/>
        </w:rPr>
        <w:t>如本章内容与国家法律法规相冲突的，以相关法律法规为准。</w:t>
      </w:r>
    </w:p>
    <w:p>
      <w:pPr>
        <w:pStyle w:val="38"/>
        <w:numPr>
          <w:ilvl w:val="1"/>
          <w:numId w:val="8"/>
        </w:numPr>
        <w:adjustRightInd/>
        <w:spacing w:line="360" w:lineRule="auto"/>
        <w:jc w:val="both"/>
        <w:rPr>
          <w:color w:val="auto"/>
          <w:sz w:val="24"/>
          <w:szCs w:val="24"/>
        </w:rPr>
      </w:pPr>
      <w:r>
        <w:rPr>
          <w:rFonts w:hint="eastAsia"/>
          <w:color w:val="auto"/>
          <w:sz w:val="24"/>
          <w:szCs w:val="24"/>
        </w:rPr>
        <w:t>如本章内容与国家、地方强制标准相冲突的，以强制标准为准。</w:t>
      </w:r>
    </w:p>
    <w:p>
      <w:pPr>
        <w:spacing w:line="360" w:lineRule="auto"/>
        <w:rPr>
          <w:rFonts w:hint="eastAsia" w:ascii="宋体" w:hAnsi="宋体" w:cs="宋体"/>
          <w:b/>
          <w:bCs/>
          <w:color w:val="auto"/>
          <w:sz w:val="24"/>
          <w:szCs w:val="24"/>
          <w:lang w:eastAsia="zh-CN"/>
        </w:rPr>
      </w:pPr>
      <w:r>
        <w:rPr>
          <w:rFonts w:hint="eastAsia" w:ascii="宋体" w:hAnsi="宋体" w:cs="宋体"/>
          <w:b/>
          <w:bCs/>
          <w:color w:val="auto"/>
          <w:sz w:val="24"/>
          <w:szCs w:val="24"/>
        </w:rPr>
        <w:t>一标段</w:t>
      </w:r>
      <w:r>
        <w:rPr>
          <w:rFonts w:hint="eastAsia" w:ascii="宋体" w:hAnsi="宋体" w:cs="宋体"/>
          <w:b/>
          <w:bCs/>
          <w:color w:val="auto"/>
          <w:sz w:val="24"/>
          <w:szCs w:val="24"/>
          <w:lang w:eastAsia="zh-CN"/>
        </w:rPr>
        <w:t>：</w:t>
      </w:r>
    </w:p>
    <w:p>
      <w:pPr>
        <w:spacing w:line="360" w:lineRule="auto"/>
        <w:rPr>
          <w:rFonts w:ascii="宋体" w:hAnsi="宋体" w:cs="宋体"/>
          <w:b/>
          <w:bCs/>
          <w:color w:val="auto"/>
          <w:sz w:val="24"/>
          <w:szCs w:val="24"/>
        </w:rPr>
      </w:pPr>
      <w:r>
        <w:rPr>
          <w:rFonts w:hint="eastAsia" w:ascii="宋体" w:hAnsi="宋体" w:cs="宋体"/>
          <w:b/>
          <w:bCs/>
          <w:color w:val="auto"/>
          <w:sz w:val="24"/>
          <w:szCs w:val="24"/>
          <w:lang w:eastAsia="zh-CN"/>
        </w:rPr>
        <w:t>一、采购内容和要求</w:t>
      </w:r>
      <w:r>
        <w:rPr>
          <w:rFonts w:hint="eastAsia" w:ascii="宋体" w:hAnsi="宋体" w:cs="宋体"/>
          <w:b/>
          <w:bCs/>
          <w:color w:val="auto"/>
          <w:sz w:val="24"/>
          <w:szCs w:val="24"/>
        </w:rPr>
        <w:t>：</w:t>
      </w:r>
    </w:p>
    <w:p>
      <w:pPr>
        <w:widowControl/>
        <w:numPr>
          <w:ilvl w:val="0"/>
          <w:numId w:val="9"/>
        </w:numPr>
        <w:spacing w:line="360" w:lineRule="auto"/>
        <w:ind w:firstLine="480" w:firstLineChars="200"/>
        <w:rPr>
          <w:rFonts w:hint="eastAsia" w:ascii="宋体" w:hAnsi="宋体"/>
          <w:kern w:val="0"/>
          <w:sz w:val="24"/>
          <w:szCs w:val="24"/>
        </w:rPr>
      </w:pPr>
      <w:r>
        <w:rPr>
          <w:rFonts w:hint="eastAsia" w:ascii="宋体" w:hAnsi="宋体"/>
          <w:kern w:val="0"/>
          <w:sz w:val="24"/>
          <w:szCs w:val="24"/>
        </w:rPr>
        <w:t>铜陵学院翠湖校区需要采购及安装高清银镜406个，具体技术参数及要求</w:t>
      </w:r>
      <w:r>
        <w:rPr>
          <w:rFonts w:hint="eastAsia" w:ascii="宋体" w:hAnsi="宋体"/>
          <w:kern w:val="0"/>
          <w:sz w:val="24"/>
          <w:szCs w:val="24"/>
          <w:lang w:eastAsia="zh-CN"/>
        </w:rPr>
        <w:t>，规格：</w:t>
      </w:r>
      <w:r>
        <w:rPr>
          <w:rFonts w:hint="eastAsia" w:ascii="宋体" w:hAnsi="宋体"/>
          <w:kern w:val="0"/>
          <w:sz w:val="24"/>
          <w:szCs w:val="24"/>
        </w:rPr>
        <w:t>600mm*400mm*5mm（±0.3mm），材质：浮法玻璃、金属配件；工艺：镀银、精磨圆角斜边、背部镀膜；质量要求：不易磨损腐蚀、无气泡和剥落；安装要求：安全牢固、美观、无倾斜,安装在指定位置</w:t>
      </w:r>
    </w:p>
    <w:p>
      <w:pPr>
        <w:widowControl/>
        <w:numPr>
          <w:ilvl w:val="0"/>
          <w:numId w:val="9"/>
        </w:numPr>
        <w:spacing w:line="360" w:lineRule="auto"/>
        <w:ind w:firstLine="480" w:firstLineChars="200"/>
        <w:rPr>
          <w:rFonts w:hint="eastAsia" w:ascii="宋体" w:hAnsi="宋体"/>
          <w:kern w:val="0"/>
          <w:sz w:val="24"/>
          <w:szCs w:val="24"/>
        </w:rPr>
      </w:pPr>
      <w:r>
        <w:rPr>
          <w:rFonts w:hint="eastAsia" w:ascii="宋体" w:hAnsi="宋体"/>
          <w:kern w:val="0"/>
          <w:sz w:val="24"/>
          <w:szCs w:val="24"/>
        </w:rPr>
        <w:t>直径20mm，长500mm衣柜圆形挂衣杆200个</w:t>
      </w:r>
      <w:r>
        <w:rPr>
          <w:rFonts w:hint="eastAsia" w:ascii="宋体" w:hAnsi="宋体"/>
          <w:kern w:val="0"/>
          <w:sz w:val="24"/>
          <w:szCs w:val="24"/>
          <w:lang w:eastAsia="zh-CN"/>
        </w:rPr>
        <w:t>，规格：</w:t>
      </w:r>
      <w:r>
        <w:rPr>
          <w:rFonts w:hint="eastAsia" w:ascii="宋体" w:hAnsi="宋体"/>
          <w:kern w:val="0"/>
          <w:sz w:val="24"/>
          <w:szCs w:val="24"/>
        </w:rPr>
        <w:t>直径20mm，长580mm衣柜圆形挂衣杆200个，材质：太空铝，安装在指定位置。</w:t>
      </w:r>
    </w:p>
    <w:p>
      <w:pPr>
        <w:widowControl/>
        <w:numPr>
          <w:ilvl w:val="0"/>
          <w:numId w:val="9"/>
        </w:numPr>
        <w:spacing w:line="360" w:lineRule="auto"/>
        <w:ind w:firstLine="480" w:firstLineChars="200"/>
        <w:rPr>
          <w:rFonts w:hint="eastAsia" w:ascii="宋体" w:hAnsi="宋体"/>
          <w:kern w:val="0"/>
          <w:sz w:val="24"/>
          <w:szCs w:val="24"/>
        </w:rPr>
      </w:pPr>
      <w:r>
        <w:rPr>
          <w:rFonts w:hint="eastAsia" w:ascii="宋体" w:hAnsi="宋体"/>
          <w:kern w:val="0"/>
          <w:sz w:val="24"/>
          <w:szCs w:val="24"/>
          <w:lang w:eastAsia="zh-CN"/>
        </w:rPr>
        <w:t>规格：</w:t>
      </w:r>
      <w:r>
        <w:rPr>
          <w:rFonts w:hint="eastAsia" w:ascii="宋体" w:hAnsi="宋体"/>
          <w:kern w:val="0"/>
          <w:sz w:val="24"/>
          <w:szCs w:val="24"/>
        </w:rPr>
        <w:t>直径2cm*1.5cm，长57cm衣柜椭圆形挂衣杆120个，安装在指定位置，确保使用。</w:t>
      </w:r>
    </w:p>
    <w:p>
      <w:pPr>
        <w:widowControl/>
        <w:spacing w:line="360" w:lineRule="auto"/>
        <w:ind w:firstLine="482" w:firstLineChars="200"/>
        <w:rPr>
          <w:rFonts w:hint="eastAsia" w:ascii="宋体" w:hAnsi="宋体"/>
          <w:b/>
          <w:bCs/>
          <w:kern w:val="0"/>
          <w:sz w:val="24"/>
          <w:szCs w:val="24"/>
        </w:rPr>
      </w:pPr>
      <w:r>
        <w:rPr>
          <w:rFonts w:hint="eastAsia" w:ascii="宋体" w:hAnsi="宋体"/>
          <w:b/>
          <w:bCs/>
          <w:kern w:val="0"/>
          <w:sz w:val="24"/>
          <w:szCs w:val="24"/>
          <w:lang w:eastAsia="zh-CN"/>
        </w:rPr>
        <w:t>二</w:t>
      </w:r>
      <w:r>
        <w:rPr>
          <w:rFonts w:hint="eastAsia" w:ascii="宋体" w:hAnsi="宋体"/>
          <w:b/>
          <w:bCs/>
          <w:kern w:val="0"/>
          <w:sz w:val="24"/>
          <w:szCs w:val="24"/>
        </w:rPr>
        <w:t>、产品质量及服务要求</w:t>
      </w:r>
    </w:p>
    <w:p>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eastAsia="zh-CN"/>
        </w:rPr>
        <w:t>、</w:t>
      </w:r>
      <w:r>
        <w:rPr>
          <w:rFonts w:hint="eastAsia" w:ascii="宋体" w:hAnsi="宋体"/>
          <w:kern w:val="0"/>
          <w:sz w:val="24"/>
          <w:szCs w:val="24"/>
        </w:rPr>
        <w:t>所投拟供应的产品必须符合国家和行业的质量要求与技术标准，且为全新原装、正品优质现货。</w:t>
      </w:r>
    </w:p>
    <w:p>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eastAsia="zh-CN"/>
        </w:rPr>
        <w:t>、</w:t>
      </w:r>
      <w:r>
        <w:rPr>
          <w:rFonts w:hint="eastAsia" w:ascii="宋体" w:hAnsi="宋体"/>
          <w:kern w:val="0"/>
          <w:sz w:val="24"/>
          <w:szCs w:val="24"/>
        </w:rPr>
        <w:t>质量保证期不低于12个月。</w:t>
      </w:r>
    </w:p>
    <w:p>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rPr>
        <w:t>3</w:t>
      </w:r>
      <w:r>
        <w:rPr>
          <w:rFonts w:hint="eastAsia" w:ascii="宋体" w:hAnsi="宋体"/>
          <w:kern w:val="0"/>
          <w:sz w:val="24"/>
          <w:szCs w:val="24"/>
          <w:lang w:eastAsia="zh-CN"/>
        </w:rPr>
        <w:t>、</w:t>
      </w:r>
      <w:r>
        <w:rPr>
          <w:rFonts w:hint="eastAsia" w:ascii="宋体" w:hAnsi="宋体"/>
          <w:kern w:val="0"/>
          <w:sz w:val="24"/>
          <w:szCs w:val="24"/>
        </w:rPr>
        <w:t>根据采购方实际需要，及时将所供产品送达指定地点安装调试，按综合单价据实结算。</w:t>
      </w:r>
    </w:p>
    <w:p>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rPr>
        <w:t>4</w:t>
      </w:r>
      <w:r>
        <w:rPr>
          <w:rFonts w:hint="eastAsia" w:ascii="宋体" w:hAnsi="宋体"/>
          <w:kern w:val="0"/>
          <w:sz w:val="24"/>
          <w:szCs w:val="24"/>
          <w:lang w:eastAsia="zh-CN"/>
        </w:rPr>
        <w:t>、</w:t>
      </w:r>
      <w:r>
        <w:rPr>
          <w:rFonts w:hint="eastAsia" w:ascii="宋体" w:hAnsi="宋体"/>
          <w:kern w:val="0"/>
          <w:sz w:val="24"/>
          <w:szCs w:val="24"/>
        </w:rPr>
        <w:t>质保期内提供专人维保服务，维修响应时间24小时内，投标文件需有书面承诺书。</w:t>
      </w:r>
    </w:p>
    <w:p>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lang w:eastAsia="zh-CN"/>
        </w:rPr>
        <w:t>三</w:t>
      </w:r>
      <w:r>
        <w:rPr>
          <w:rFonts w:hint="eastAsia" w:ascii="宋体" w:hAnsi="宋体"/>
          <w:kern w:val="0"/>
          <w:sz w:val="24"/>
          <w:szCs w:val="24"/>
        </w:rPr>
        <w:t>、注意事项</w:t>
      </w:r>
    </w:p>
    <w:p>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rPr>
        <w:t>1. 投标报价为所投产品项目的最终报价（包括产品价款、辅材及配件、运输费、人工及其安装调试费、保险费、搬运力资费、利税和应承担的风险等一切费用）。</w:t>
      </w:r>
    </w:p>
    <w:p>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rPr>
        <w:t>2.本项目产品安装在学生宿舍内，供学生日常生活用，安装施工应遵守学校的相关管理制度，且不得影响学生日常生活，建议拟投标单位现场查勘安装环境。</w:t>
      </w:r>
    </w:p>
    <w:p>
      <w:pPr>
        <w:pStyle w:val="2"/>
        <w:spacing w:line="360" w:lineRule="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标段二：</w:t>
      </w:r>
    </w:p>
    <w:p>
      <w:pPr>
        <w:pStyle w:val="2"/>
        <w:spacing w:line="360" w:lineRule="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一、采购内容和要求：</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铜陵学院翠湖校区需要采购及安装卫生间毛巾架406个，具体技术参数及要求：</w:t>
      </w:r>
      <w:r>
        <w:rPr>
          <w:rFonts w:hint="eastAsia" w:ascii="宋体" w:hAnsi="宋体" w:cs="宋体"/>
          <w:color w:val="auto"/>
          <w:kern w:val="0"/>
          <w:sz w:val="24"/>
          <w:szCs w:val="24"/>
          <w:lang w:eastAsia="zh-CN"/>
        </w:rPr>
        <w:t>规格：</w:t>
      </w:r>
      <w:r>
        <w:rPr>
          <w:rFonts w:hint="eastAsia" w:ascii="宋体" w:hAnsi="宋体" w:cs="宋体"/>
          <w:color w:val="auto"/>
          <w:kern w:val="0"/>
          <w:sz w:val="24"/>
          <w:szCs w:val="24"/>
        </w:rPr>
        <w:t>长1000mm，材质：太空铝；安装在指定位置。</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卫生间洗漱架406个，洗漱架</w:t>
      </w:r>
      <w:r>
        <w:rPr>
          <w:rFonts w:hint="eastAsia" w:ascii="宋体" w:hAnsi="宋体" w:cs="宋体"/>
          <w:color w:val="auto"/>
          <w:kern w:val="0"/>
          <w:sz w:val="24"/>
          <w:szCs w:val="24"/>
          <w:lang w:eastAsia="zh-CN"/>
        </w:rPr>
        <w:t>规格：</w:t>
      </w:r>
      <w:r>
        <w:rPr>
          <w:rFonts w:hint="eastAsia" w:ascii="宋体" w:hAnsi="宋体" w:cs="宋体"/>
          <w:color w:val="auto"/>
          <w:kern w:val="0"/>
          <w:sz w:val="24"/>
          <w:szCs w:val="24"/>
        </w:rPr>
        <w:t>600mm*120mm,材质：太空铝；安装在指定位置。</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不锈钢水池（含支架、下水）</w:t>
      </w:r>
      <w:r>
        <w:rPr>
          <w:rFonts w:hint="eastAsia" w:ascii="宋体" w:hAnsi="宋体" w:cs="宋体"/>
          <w:color w:val="auto"/>
          <w:kern w:val="0"/>
          <w:sz w:val="24"/>
          <w:szCs w:val="24"/>
          <w:lang w:eastAsia="zh-CN"/>
        </w:rPr>
        <w:t>，规格：</w:t>
      </w:r>
      <w:r>
        <w:rPr>
          <w:rFonts w:hint="eastAsia" w:ascii="宋体" w:hAnsi="宋体" w:cs="宋体"/>
          <w:color w:val="auto"/>
          <w:kern w:val="0"/>
          <w:sz w:val="24"/>
          <w:szCs w:val="24"/>
        </w:rPr>
        <w:t>1500mm*450mm*300mm</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6套、不锈钢水池（含支架、下水）</w:t>
      </w:r>
      <w:r>
        <w:rPr>
          <w:rFonts w:hint="eastAsia" w:ascii="宋体" w:hAnsi="宋体" w:cs="宋体"/>
          <w:color w:val="auto"/>
          <w:kern w:val="0"/>
          <w:sz w:val="24"/>
          <w:szCs w:val="24"/>
          <w:lang w:eastAsia="zh-CN"/>
        </w:rPr>
        <w:t>规格：</w:t>
      </w:r>
      <w:r>
        <w:rPr>
          <w:rFonts w:hint="eastAsia" w:ascii="宋体" w:hAnsi="宋体" w:cs="宋体"/>
          <w:color w:val="auto"/>
          <w:kern w:val="0"/>
          <w:sz w:val="24"/>
          <w:szCs w:val="24"/>
        </w:rPr>
        <w:t>1000mm*450mm*300mm</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6套，材质：304不锈钢，防锈耐磨，一体成型。安装在指定位置，确保使用。</w:t>
      </w:r>
    </w:p>
    <w:p>
      <w:pPr>
        <w:spacing w:line="360" w:lineRule="auto"/>
        <w:ind w:firstLine="240" w:firstLineChars="100"/>
        <w:rPr>
          <w:rFonts w:hint="eastAsia" w:ascii="宋体" w:hAnsi="宋体" w:cs="宋体"/>
          <w:color w:val="auto"/>
          <w:kern w:val="0"/>
          <w:sz w:val="24"/>
          <w:szCs w:val="24"/>
        </w:rPr>
      </w:pPr>
      <w:r>
        <w:rPr>
          <w:rFonts w:hint="eastAsia" w:ascii="宋体" w:hAnsi="宋体" w:cs="宋体"/>
          <w:color w:val="auto"/>
          <w:kern w:val="0"/>
          <w:sz w:val="24"/>
          <w:szCs w:val="24"/>
          <w:lang w:eastAsia="zh-CN"/>
        </w:rPr>
        <w:t>二</w:t>
      </w:r>
      <w:r>
        <w:rPr>
          <w:rFonts w:hint="eastAsia" w:ascii="宋体" w:hAnsi="宋体" w:cs="宋体"/>
          <w:color w:val="auto"/>
          <w:kern w:val="0"/>
          <w:sz w:val="24"/>
          <w:szCs w:val="24"/>
        </w:rPr>
        <w:t>、产品质量及服务要求</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所投拟供应的产品必须符合国家和行业的质量要求与技术标准，且为全新原装、正品优质现货。</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质量保证期不低于12个月。</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3</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根据采购方实际需要，及时将所供产品送达指定地点安装调试，按综合单价据实结算。</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4</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质保期内提供专人维保服务，维修响应时间24小时内，投标文件需有书面承诺书。</w:t>
      </w:r>
    </w:p>
    <w:p>
      <w:pPr>
        <w:pStyle w:val="32"/>
        <w:spacing w:line="360" w:lineRule="exact"/>
        <w:ind w:left="0" w:leftChars="0" w:firstLine="0" w:firstLineChars="0"/>
        <w:rPr>
          <w:rFonts w:ascii="宋体" w:hAnsi="宋体" w:eastAsia="宋体" w:cs="宋体"/>
          <w:b/>
          <w:bCs/>
          <w:color w:val="auto"/>
          <w:sz w:val="22"/>
        </w:rPr>
      </w:pPr>
    </w:p>
    <w:p>
      <w:pPr>
        <w:pStyle w:val="32"/>
        <w:spacing w:line="360" w:lineRule="exact"/>
        <w:ind w:left="0" w:leftChars="0" w:firstLine="0" w:firstLineChars="0"/>
        <w:rPr>
          <w:rFonts w:ascii="宋体" w:hAnsi="宋体" w:eastAsia="宋体" w:cs="宋体"/>
          <w:b/>
          <w:bCs/>
          <w:color w:val="auto"/>
          <w:sz w:val="22"/>
        </w:rPr>
      </w:pPr>
    </w:p>
    <w:p>
      <w:pPr>
        <w:pStyle w:val="32"/>
        <w:spacing w:line="360" w:lineRule="exact"/>
        <w:ind w:left="0" w:leftChars="0" w:firstLine="0" w:firstLineChars="0"/>
        <w:rPr>
          <w:rFonts w:ascii="宋体" w:hAnsi="宋体" w:eastAsia="宋体" w:cs="宋体"/>
          <w:b/>
          <w:bCs/>
          <w:color w:val="auto"/>
          <w:sz w:val="22"/>
        </w:rPr>
      </w:pPr>
    </w:p>
    <w:p>
      <w:pPr>
        <w:spacing w:line="360" w:lineRule="exact"/>
        <w:ind w:right="1120"/>
        <w:jc w:val="center"/>
        <w:rPr>
          <w:rFonts w:hint="eastAsia" w:ascii="宋体" w:hAnsi="宋体" w:cs="宋体"/>
          <w:b/>
          <w:bCs/>
          <w:color w:val="auto"/>
          <w:sz w:val="24"/>
          <w:szCs w:val="24"/>
        </w:rPr>
      </w:pPr>
    </w:p>
    <w:p>
      <w:pPr>
        <w:spacing w:line="360" w:lineRule="exact"/>
        <w:ind w:right="1120"/>
        <w:jc w:val="center"/>
        <w:rPr>
          <w:rFonts w:ascii="宋体" w:hAnsi="宋体" w:cs="宋体"/>
          <w:b/>
          <w:bCs/>
          <w:color w:val="auto"/>
          <w:sz w:val="32"/>
          <w:szCs w:val="32"/>
        </w:rPr>
      </w:pPr>
      <w:r>
        <w:rPr>
          <w:rFonts w:hint="eastAsia" w:ascii="宋体" w:hAnsi="宋体" w:cs="宋体"/>
          <w:b/>
          <w:bCs/>
          <w:color w:val="auto"/>
          <w:sz w:val="32"/>
          <w:szCs w:val="32"/>
        </w:rPr>
        <w:t>第五章   项目合同</w:t>
      </w:r>
    </w:p>
    <w:p>
      <w:pPr>
        <w:spacing w:line="360" w:lineRule="exact"/>
        <w:ind w:right="1120"/>
        <w:jc w:val="center"/>
        <w:rPr>
          <w:rFonts w:ascii="宋体" w:hAnsi="宋体" w:cs="宋体"/>
          <w:b/>
          <w:bCs/>
          <w:color w:val="auto"/>
          <w:sz w:val="24"/>
          <w:szCs w:val="24"/>
        </w:rPr>
      </w:pPr>
      <w:r>
        <w:rPr>
          <w:rFonts w:hint="eastAsia" w:ascii="宋体" w:hAnsi="宋体" w:cs="宋体"/>
          <w:b/>
          <w:bCs/>
          <w:color w:val="auto"/>
          <w:sz w:val="24"/>
          <w:szCs w:val="24"/>
        </w:rPr>
        <w:t>（以实际签订的合同为准）</w:t>
      </w:r>
    </w:p>
    <w:p>
      <w:pPr>
        <w:spacing w:line="360" w:lineRule="auto"/>
        <w:ind w:right="1120"/>
        <w:rPr>
          <w:rFonts w:ascii="宋体" w:hAnsi="宋体" w:cs="宋体"/>
          <w:b/>
          <w:bCs/>
          <w:color w:val="auto"/>
          <w:sz w:val="22"/>
          <w:szCs w:val="22"/>
        </w:rPr>
      </w:pPr>
    </w:p>
    <w:p>
      <w:pPr>
        <w:spacing w:line="360" w:lineRule="auto"/>
        <w:ind w:right="1120"/>
        <w:jc w:val="both"/>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spacing w:line="360" w:lineRule="auto"/>
        <w:ind w:right="1120"/>
        <w:jc w:val="center"/>
        <w:rPr>
          <w:rFonts w:ascii="宋体" w:hAnsi="宋体" w:cs="宋体"/>
          <w:b/>
          <w:bCs/>
          <w:color w:val="auto"/>
          <w:sz w:val="32"/>
          <w:szCs w:val="32"/>
        </w:rPr>
      </w:pPr>
      <w:r>
        <w:rPr>
          <w:rFonts w:hint="eastAsia" w:ascii="宋体" w:hAnsi="宋体" w:cs="宋体"/>
          <w:b/>
          <w:bCs/>
          <w:color w:val="auto"/>
          <w:sz w:val="32"/>
          <w:szCs w:val="32"/>
        </w:rPr>
        <w:t>第六章   询价响应书的格式</w:t>
      </w:r>
    </w:p>
    <w:p>
      <w:pPr>
        <w:spacing w:line="360" w:lineRule="auto"/>
        <w:ind w:right="1120"/>
        <w:rPr>
          <w:rFonts w:ascii="宋体" w:hAnsi="宋体" w:cs="宋体"/>
          <w:color w:val="auto"/>
          <w:sz w:val="32"/>
          <w:szCs w:val="32"/>
        </w:rPr>
      </w:pPr>
    </w:p>
    <w:p>
      <w:pPr>
        <w:spacing w:line="360" w:lineRule="auto"/>
        <w:ind w:right="1120"/>
        <w:rPr>
          <w:rFonts w:ascii="宋体" w:hAnsi="宋体" w:cs="宋体"/>
          <w:color w:val="auto"/>
          <w:sz w:val="32"/>
          <w:szCs w:val="32"/>
        </w:rPr>
      </w:pPr>
    </w:p>
    <w:p>
      <w:pPr>
        <w:pStyle w:val="40"/>
        <w:wordWrap w:val="0"/>
        <w:ind w:firstLine="0" w:firstLineChars="0"/>
        <w:jc w:val="center"/>
        <w:rPr>
          <w:rFonts w:ascii="宋体" w:hAnsi="宋体" w:cs="宋体"/>
          <w:color w:val="auto"/>
          <w:sz w:val="44"/>
          <w:szCs w:val="44"/>
        </w:rPr>
      </w:pPr>
      <w:r>
        <w:rPr>
          <w:rFonts w:hint="eastAsia" w:ascii="宋体" w:hAnsi="宋体" w:cs="宋体"/>
          <w:color w:val="auto"/>
          <w:sz w:val="44"/>
          <w:szCs w:val="44"/>
        </w:rPr>
        <w:t>询价响应书</w:t>
      </w:r>
    </w:p>
    <w:p>
      <w:pPr>
        <w:wordWrap w:val="0"/>
        <w:rPr>
          <w:rFonts w:ascii="宋体" w:hAnsi="宋体" w:cs="宋体"/>
          <w:color w:val="auto"/>
          <w:sz w:val="28"/>
          <w:szCs w:val="28"/>
        </w:rPr>
      </w:pPr>
    </w:p>
    <w:p>
      <w:pPr>
        <w:wordWrap w:val="0"/>
        <w:ind w:firstLine="560" w:firstLineChars="200"/>
        <w:rPr>
          <w:rFonts w:ascii="宋体" w:hAnsi="宋体" w:cs="宋体"/>
          <w:color w:val="auto"/>
          <w:sz w:val="28"/>
          <w:szCs w:val="28"/>
        </w:rPr>
      </w:pPr>
      <w:r>
        <w:rPr>
          <w:rFonts w:hint="eastAsia" w:ascii="宋体" w:hAnsi="宋体" w:cs="宋体"/>
          <w:color w:val="auto"/>
          <w:sz w:val="28"/>
          <w:szCs w:val="28"/>
        </w:rPr>
        <w:t>项目编号：</w:t>
      </w:r>
    </w:p>
    <w:p>
      <w:pPr>
        <w:wordWrap w:val="0"/>
        <w:ind w:firstLine="560" w:firstLineChars="200"/>
        <w:rPr>
          <w:rFonts w:ascii="宋体" w:hAnsi="宋体" w:cs="宋体"/>
          <w:color w:val="auto"/>
          <w:sz w:val="28"/>
          <w:szCs w:val="28"/>
          <w:u w:val="single"/>
        </w:rPr>
      </w:pPr>
      <w:r>
        <w:rPr>
          <w:rFonts w:hint="eastAsia" w:ascii="宋体" w:hAnsi="宋体" w:cs="宋体"/>
          <w:color w:val="auto"/>
          <w:sz w:val="28"/>
          <w:szCs w:val="28"/>
        </w:rPr>
        <w:t>项目名称：</w:t>
      </w:r>
    </w:p>
    <w:p>
      <w:pPr>
        <w:wordWrap w:val="0"/>
        <w:rPr>
          <w:rFonts w:ascii="宋体" w:hAnsi="宋体" w:cs="宋体"/>
          <w:color w:val="auto"/>
          <w:sz w:val="28"/>
          <w:szCs w:val="28"/>
        </w:rPr>
      </w:pPr>
    </w:p>
    <w:p>
      <w:pPr>
        <w:wordWrap w:val="0"/>
        <w:rPr>
          <w:rFonts w:ascii="宋体" w:hAnsi="宋体" w:cs="宋体"/>
          <w:color w:val="auto"/>
          <w:sz w:val="28"/>
          <w:szCs w:val="28"/>
        </w:rPr>
      </w:pPr>
    </w:p>
    <w:p>
      <w:pPr>
        <w:wordWrap w:val="0"/>
        <w:rPr>
          <w:rFonts w:ascii="宋体" w:hAnsi="宋体" w:cs="宋体"/>
          <w:color w:val="auto"/>
          <w:sz w:val="28"/>
          <w:szCs w:val="28"/>
        </w:rPr>
      </w:pPr>
    </w:p>
    <w:p>
      <w:pPr>
        <w:wordWrap w:val="0"/>
        <w:rPr>
          <w:rFonts w:ascii="宋体" w:hAnsi="宋体" w:cs="宋体"/>
          <w:color w:val="auto"/>
          <w:sz w:val="28"/>
          <w:szCs w:val="28"/>
        </w:rPr>
      </w:pPr>
    </w:p>
    <w:p>
      <w:pPr>
        <w:wordWrap w:val="0"/>
        <w:rPr>
          <w:rFonts w:ascii="宋体" w:hAnsi="宋体" w:cs="宋体"/>
          <w:color w:val="auto"/>
          <w:sz w:val="28"/>
          <w:szCs w:val="28"/>
        </w:rPr>
      </w:pPr>
    </w:p>
    <w:p>
      <w:pPr>
        <w:wordWrap w:val="0"/>
        <w:rPr>
          <w:rFonts w:ascii="宋体" w:hAnsi="宋体" w:cs="宋体"/>
          <w:color w:val="auto"/>
          <w:sz w:val="28"/>
          <w:szCs w:val="28"/>
        </w:rPr>
      </w:pPr>
    </w:p>
    <w:p>
      <w:pPr>
        <w:wordWrap w:val="0"/>
        <w:ind w:firstLine="1960" w:firstLineChars="700"/>
        <w:rPr>
          <w:rFonts w:ascii="宋体" w:hAnsi="宋体" w:cs="宋体"/>
          <w:color w:val="auto"/>
          <w:sz w:val="28"/>
          <w:szCs w:val="28"/>
        </w:rPr>
      </w:pPr>
      <w:r>
        <w:rPr>
          <w:rFonts w:hint="eastAsia" w:ascii="宋体" w:hAnsi="宋体" w:cs="宋体"/>
          <w:color w:val="auto"/>
          <w:sz w:val="28"/>
          <w:szCs w:val="28"/>
        </w:rPr>
        <w:t>供应商：</w:t>
      </w:r>
      <w:r>
        <w:rPr>
          <w:rFonts w:hint="eastAsia" w:ascii="宋体" w:hAnsi="宋体" w:cs="宋体"/>
          <w:color w:val="auto"/>
          <w:kern w:val="0"/>
          <w:sz w:val="28"/>
          <w:szCs w:val="28"/>
        </w:rPr>
        <w:t>（供应商公章）</w:t>
      </w:r>
    </w:p>
    <w:p>
      <w:pPr>
        <w:wordWrap w:val="0"/>
        <w:ind w:firstLine="1968" w:firstLineChars="700"/>
        <w:rPr>
          <w:rFonts w:ascii="宋体" w:hAnsi="宋体" w:cs="宋体"/>
          <w:b/>
          <w:bCs/>
          <w:color w:val="auto"/>
          <w:sz w:val="28"/>
          <w:szCs w:val="28"/>
          <w:u w:val="single"/>
        </w:rPr>
      </w:pPr>
    </w:p>
    <w:p>
      <w:pPr>
        <w:wordWrap w:val="0"/>
        <w:jc w:val="center"/>
        <w:rPr>
          <w:rFonts w:ascii="宋体" w:hAnsi="宋体" w:cs="宋体"/>
          <w:color w:val="auto"/>
          <w:sz w:val="28"/>
          <w:szCs w:val="28"/>
        </w:rPr>
      </w:pPr>
      <w:r>
        <w:rPr>
          <w:rFonts w:hint="eastAsia" w:ascii="宋体" w:hAnsi="宋体" w:cs="宋体"/>
          <w:color w:val="auto"/>
          <w:sz w:val="28"/>
          <w:szCs w:val="28"/>
        </w:rPr>
        <w:t>年  月  日</w:t>
      </w:r>
    </w:p>
    <w:p>
      <w:pPr>
        <w:wordWrap w:val="0"/>
        <w:rPr>
          <w:rFonts w:ascii="宋体" w:hAnsi="宋体" w:cs="宋体"/>
          <w:color w:val="auto"/>
          <w:sz w:val="28"/>
          <w:szCs w:val="28"/>
        </w:rPr>
      </w:pPr>
    </w:p>
    <w:p>
      <w:pPr>
        <w:wordWrap w:val="0"/>
        <w:rPr>
          <w:rFonts w:ascii="宋体" w:hAnsi="宋体" w:cs="宋体"/>
          <w:color w:val="auto"/>
          <w:sz w:val="28"/>
          <w:szCs w:val="28"/>
        </w:rPr>
      </w:pPr>
    </w:p>
    <w:p>
      <w:pPr>
        <w:wordWrap w:val="0"/>
        <w:rPr>
          <w:rFonts w:ascii="宋体" w:hAnsi="宋体" w:cs="宋体"/>
          <w:color w:val="auto"/>
          <w:sz w:val="28"/>
          <w:szCs w:val="28"/>
        </w:rPr>
      </w:pPr>
    </w:p>
    <w:p>
      <w:pPr>
        <w:wordWrap w:val="0"/>
        <w:rPr>
          <w:rFonts w:ascii="宋体" w:hAnsi="宋体" w:cs="宋体"/>
          <w:color w:val="auto"/>
          <w:sz w:val="28"/>
          <w:szCs w:val="28"/>
        </w:rPr>
      </w:pPr>
    </w:p>
    <w:p>
      <w:pPr>
        <w:pStyle w:val="40"/>
        <w:ind w:firstLine="0" w:firstLineChars="0"/>
        <w:jc w:val="center"/>
        <w:rPr>
          <w:rFonts w:hint="eastAsia" w:ascii="宋体" w:hAnsi="宋体" w:cs="宋体"/>
          <w:color w:val="auto"/>
        </w:rPr>
      </w:pPr>
    </w:p>
    <w:p>
      <w:pPr>
        <w:pStyle w:val="40"/>
        <w:ind w:firstLine="0" w:firstLineChars="0"/>
        <w:jc w:val="center"/>
        <w:rPr>
          <w:rFonts w:hint="eastAsia" w:ascii="宋体" w:hAnsi="宋体" w:cs="宋体"/>
          <w:color w:val="auto"/>
        </w:rPr>
      </w:pPr>
    </w:p>
    <w:p>
      <w:pPr>
        <w:pStyle w:val="40"/>
        <w:ind w:firstLine="0" w:firstLineChars="0"/>
        <w:jc w:val="center"/>
        <w:rPr>
          <w:rFonts w:ascii="宋体" w:hAnsi="宋体" w:cs="宋体"/>
          <w:color w:val="auto"/>
        </w:rPr>
      </w:pPr>
      <w:r>
        <w:rPr>
          <w:rFonts w:hint="eastAsia" w:ascii="宋体" w:hAnsi="宋体" w:cs="宋体"/>
          <w:color w:val="auto"/>
        </w:rPr>
        <w:t>目　　录</w:t>
      </w:r>
    </w:p>
    <w:p>
      <w:pPr>
        <w:pStyle w:val="40"/>
        <w:wordWrap w:val="0"/>
        <w:spacing w:line="480" w:lineRule="auto"/>
        <w:ind w:firstLine="0" w:firstLineChars="0"/>
        <w:rPr>
          <w:rFonts w:ascii="宋体" w:hAnsi="宋体" w:cs="宋体"/>
          <w:color w:val="auto"/>
          <w:sz w:val="24"/>
          <w:szCs w:val="24"/>
        </w:rPr>
      </w:pPr>
      <w:r>
        <w:rPr>
          <w:rFonts w:hint="eastAsia" w:ascii="宋体" w:hAnsi="宋体" w:cs="宋体"/>
          <w:color w:val="auto"/>
          <w:sz w:val="24"/>
          <w:szCs w:val="24"/>
        </w:rPr>
        <w:t>一、资格、技术商务部分</w:t>
      </w:r>
    </w:p>
    <w:p>
      <w:pPr>
        <w:pStyle w:val="40"/>
        <w:wordWrap w:val="0"/>
        <w:spacing w:line="480" w:lineRule="auto"/>
        <w:ind w:firstLine="0" w:firstLineChars="0"/>
        <w:rPr>
          <w:rFonts w:ascii="宋体" w:hAnsi="宋体" w:cs="宋体"/>
          <w:b w:val="0"/>
          <w:bCs w:val="0"/>
          <w:color w:val="auto"/>
          <w:sz w:val="24"/>
          <w:szCs w:val="24"/>
        </w:rPr>
      </w:pPr>
      <w:r>
        <w:rPr>
          <w:rFonts w:hint="eastAsia" w:ascii="宋体" w:hAnsi="宋体" w:cs="宋体"/>
          <w:b w:val="0"/>
          <w:bCs w:val="0"/>
          <w:color w:val="auto"/>
          <w:sz w:val="24"/>
          <w:szCs w:val="24"/>
        </w:rPr>
        <w:t>1、资格审查资料</w:t>
      </w:r>
    </w:p>
    <w:p>
      <w:pPr>
        <w:pStyle w:val="40"/>
        <w:wordWrap w:val="0"/>
        <w:spacing w:line="480" w:lineRule="auto"/>
        <w:ind w:firstLine="0" w:firstLineChars="0"/>
        <w:rPr>
          <w:rFonts w:ascii="宋体" w:hAnsi="宋体" w:cs="宋体"/>
          <w:b w:val="0"/>
          <w:bCs w:val="0"/>
          <w:color w:val="auto"/>
          <w:sz w:val="24"/>
          <w:szCs w:val="24"/>
        </w:rPr>
      </w:pPr>
      <w:r>
        <w:rPr>
          <w:rFonts w:hint="eastAsia" w:ascii="宋体" w:hAnsi="宋体" w:cs="宋体"/>
          <w:b w:val="0"/>
          <w:bCs w:val="0"/>
          <w:color w:val="auto"/>
          <w:sz w:val="24"/>
          <w:szCs w:val="24"/>
        </w:rPr>
        <w:t>2、询价响应授权书</w:t>
      </w:r>
    </w:p>
    <w:p>
      <w:pPr>
        <w:pStyle w:val="40"/>
        <w:wordWrap w:val="0"/>
        <w:spacing w:line="480" w:lineRule="auto"/>
        <w:ind w:firstLine="0" w:firstLineChars="0"/>
        <w:rPr>
          <w:rFonts w:ascii="宋体" w:hAnsi="宋体" w:cs="宋体"/>
          <w:b w:val="0"/>
          <w:bCs w:val="0"/>
          <w:color w:val="auto"/>
          <w:sz w:val="24"/>
          <w:szCs w:val="24"/>
        </w:rPr>
      </w:pPr>
      <w:r>
        <w:rPr>
          <w:rFonts w:hint="eastAsia" w:ascii="宋体" w:hAnsi="宋体" w:cs="宋体"/>
          <w:b w:val="0"/>
          <w:bCs w:val="0"/>
          <w:color w:val="auto"/>
          <w:sz w:val="24"/>
          <w:szCs w:val="24"/>
        </w:rPr>
        <w:t>3、询价响应函</w:t>
      </w:r>
    </w:p>
    <w:p>
      <w:pPr>
        <w:pStyle w:val="40"/>
        <w:wordWrap w:val="0"/>
        <w:spacing w:line="480" w:lineRule="auto"/>
        <w:ind w:firstLine="0" w:firstLineChars="0"/>
        <w:rPr>
          <w:rFonts w:ascii="宋体" w:hAnsi="宋体" w:cs="宋体"/>
          <w:b w:val="0"/>
          <w:bCs w:val="0"/>
          <w:color w:val="auto"/>
          <w:sz w:val="24"/>
          <w:szCs w:val="24"/>
        </w:rPr>
      </w:pPr>
      <w:r>
        <w:rPr>
          <w:rFonts w:hint="eastAsia" w:ascii="宋体" w:hAnsi="宋体" w:cs="宋体"/>
          <w:b w:val="0"/>
          <w:bCs w:val="0"/>
          <w:color w:val="auto"/>
          <w:sz w:val="24"/>
          <w:szCs w:val="24"/>
        </w:rPr>
        <w:t>4、项目实施方案</w:t>
      </w:r>
    </w:p>
    <w:p>
      <w:pPr>
        <w:pStyle w:val="40"/>
        <w:wordWrap w:val="0"/>
        <w:spacing w:line="480" w:lineRule="auto"/>
        <w:ind w:firstLine="0" w:firstLineChars="0"/>
        <w:rPr>
          <w:rFonts w:ascii="宋体" w:hAnsi="宋体" w:cs="宋体"/>
          <w:b w:val="0"/>
          <w:bCs w:val="0"/>
          <w:color w:val="auto"/>
          <w:sz w:val="24"/>
          <w:szCs w:val="24"/>
        </w:rPr>
      </w:pPr>
      <w:r>
        <w:rPr>
          <w:rFonts w:hint="eastAsia" w:ascii="宋体" w:hAnsi="宋体" w:cs="宋体"/>
          <w:b w:val="0"/>
          <w:bCs w:val="0"/>
          <w:color w:val="auto"/>
          <w:sz w:val="24"/>
          <w:szCs w:val="24"/>
        </w:rPr>
        <w:t>5、技术规格响应表</w:t>
      </w:r>
    </w:p>
    <w:p>
      <w:pPr>
        <w:pStyle w:val="40"/>
        <w:wordWrap w:val="0"/>
        <w:spacing w:line="480" w:lineRule="auto"/>
        <w:ind w:firstLine="0" w:firstLineChars="0"/>
        <w:rPr>
          <w:rFonts w:ascii="宋体" w:hAnsi="宋体" w:cs="宋体"/>
          <w:b w:val="0"/>
          <w:bCs w:val="0"/>
          <w:strike/>
          <w:color w:val="auto"/>
          <w:sz w:val="24"/>
          <w:szCs w:val="24"/>
        </w:rPr>
      </w:pPr>
      <w:r>
        <w:rPr>
          <w:rFonts w:hint="eastAsia" w:ascii="宋体" w:hAnsi="宋体" w:cs="宋体"/>
          <w:b w:val="0"/>
          <w:bCs w:val="0"/>
          <w:color w:val="auto"/>
          <w:sz w:val="24"/>
          <w:szCs w:val="24"/>
        </w:rPr>
        <w:t>6、履行合同所必需的设备专业技术能力证明文件</w:t>
      </w:r>
    </w:p>
    <w:p>
      <w:pPr>
        <w:pStyle w:val="40"/>
        <w:wordWrap w:val="0"/>
        <w:spacing w:line="480" w:lineRule="auto"/>
        <w:ind w:firstLine="0" w:firstLineChars="0"/>
        <w:rPr>
          <w:rFonts w:ascii="宋体" w:hAnsi="宋体" w:cs="宋体"/>
          <w:b w:val="0"/>
          <w:bCs w:val="0"/>
          <w:color w:val="auto"/>
          <w:sz w:val="24"/>
          <w:szCs w:val="24"/>
        </w:rPr>
      </w:pPr>
      <w:r>
        <w:rPr>
          <w:rFonts w:hint="eastAsia" w:ascii="宋体" w:hAnsi="宋体" w:cs="宋体"/>
          <w:b w:val="0"/>
          <w:bCs w:val="0"/>
          <w:color w:val="auto"/>
          <w:sz w:val="24"/>
          <w:szCs w:val="24"/>
        </w:rPr>
        <w:t>7、质保及售后服务</w:t>
      </w:r>
    </w:p>
    <w:p>
      <w:pPr>
        <w:pStyle w:val="40"/>
        <w:wordWrap w:val="0"/>
        <w:spacing w:line="480" w:lineRule="auto"/>
        <w:ind w:firstLine="0" w:firstLineChars="0"/>
        <w:rPr>
          <w:rFonts w:ascii="宋体" w:hAnsi="宋体" w:cs="宋体"/>
          <w:b w:val="0"/>
          <w:bCs w:val="0"/>
          <w:color w:val="auto"/>
          <w:sz w:val="24"/>
          <w:szCs w:val="24"/>
        </w:rPr>
      </w:pPr>
      <w:r>
        <w:rPr>
          <w:rFonts w:hint="eastAsia" w:ascii="宋体" w:hAnsi="宋体" w:cs="宋体"/>
          <w:b w:val="0"/>
          <w:bCs w:val="0"/>
          <w:color w:val="auto"/>
          <w:sz w:val="24"/>
          <w:szCs w:val="24"/>
        </w:rPr>
        <w:t>8、其他证明材料</w:t>
      </w:r>
    </w:p>
    <w:p>
      <w:pPr>
        <w:pStyle w:val="40"/>
        <w:wordWrap w:val="0"/>
        <w:spacing w:line="480" w:lineRule="auto"/>
        <w:ind w:firstLine="0" w:firstLineChars="0"/>
        <w:rPr>
          <w:rFonts w:ascii="宋体" w:hAnsi="宋体" w:cs="宋体"/>
          <w:color w:val="auto"/>
          <w:sz w:val="24"/>
          <w:szCs w:val="24"/>
        </w:rPr>
      </w:pPr>
      <w:r>
        <w:rPr>
          <w:rFonts w:hint="eastAsia" w:ascii="宋体" w:hAnsi="宋体" w:cs="宋体"/>
          <w:color w:val="auto"/>
          <w:sz w:val="24"/>
          <w:szCs w:val="24"/>
        </w:rPr>
        <w:t>二、报价部分</w:t>
      </w:r>
    </w:p>
    <w:p>
      <w:pPr>
        <w:pStyle w:val="40"/>
        <w:wordWrap w:val="0"/>
        <w:spacing w:line="480" w:lineRule="auto"/>
        <w:ind w:firstLine="0" w:firstLineChars="0"/>
        <w:rPr>
          <w:rFonts w:ascii="宋体" w:hAnsi="宋体" w:cs="宋体"/>
          <w:b w:val="0"/>
          <w:bCs w:val="0"/>
          <w:color w:val="auto"/>
          <w:sz w:val="24"/>
          <w:szCs w:val="24"/>
        </w:rPr>
      </w:pPr>
      <w:r>
        <w:rPr>
          <w:rFonts w:hint="eastAsia" w:ascii="宋体" w:hAnsi="宋体" w:cs="宋体"/>
          <w:b w:val="0"/>
          <w:bCs w:val="0"/>
          <w:color w:val="auto"/>
          <w:sz w:val="24"/>
          <w:szCs w:val="24"/>
        </w:rPr>
        <w:t>1、报价表</w:t>
      </w:r>
    </w:p>
    <w:p>
      <w:pPr>
        <w:pStyle w:val="40"/>
        <w:wordWrap w:val="0"/>
        <w:ind w:firstLine="0" w:firstLineChars="0"/>
        <w:rPr>
          <w:rFonts w:ascii="宋体" w:hAnsi="宋体" w:cs="宋体"/>
          <w:b w:val="0"/>
          <w:bCs w:val="0"/>
          <w:color w:val="auto"/>
        </w:rPr>
      </w:pPr>
    </w:p>
    <w:p>
      <w:pPr>
        <w:pStyle w:val="40"/>
        <w:wordWrap w:val="0"/>
        <w:ind w:firstLine="0" w:firstLineChars="0"/>
        <w:rPr>
          <w:rFonts w:ascii="宋体" w:hAnsi="宋体" w:cs="宋体"/>
          <w:b w:val="0"/>
          <w:bCs w:val="0"/>
          <w:color w:val="auto"/>
        </w:rPr>
      </w:pPr>
    </w:p>
    <w:p>
      <w:pPr>
        <w:pStyle w:val="40"/>
        <w:ind w:firstLine="0" w:firstLineChars="0"/>
        <w:rPr>
          <w:rFonts w:ascii="宋体" w:hAnsi="宋体" w:cs="宋体"/>
          <w:color w:val="auto"/>
        </w:rPr>
      </w:pPr>
    </w:p>
    <w:p>
      <w:pPr>
        <w:pStyle w:val="40"/>
        <w:ind w:firstLine="0" w:firstLineChars="0"/>
        <w:rPr>
          <w:rFonts w:ascii="宋体" w:hAnsi="宋体" w:cs="宋体"/>
          <w:color w:val="auto"/>
        </w:rPr>
      </w:pPr>
    </w:p>
    <w:p>
      <w:pPr>
        <w:pStyle w:val="40"/>
        <w:ind w:firstLine="0" w:firstLineChars="0"/>
        <w:rPr>
          <w:rFonts w:ascii="宋体" w:hAnsi="宋体" w:cs="宋体"/>
          <w:color w:val="auto"/>
        </w:rPr>
      </w:pPr>
    </w:p>
    <w:p>
      <w:pPr>
        <w:pStyle w:val="40"/>
        <w:ind w:firstLine="0" w:firstLineChars="0"/>
        <w:rPr>
          <w:rFonts w:ascii="宋体" w:hAnsi="宋体" w:cs="宋体"/>
          <w:color w:val="auto"/>
        </w:rPr>
      </w:pPr>
    </w:p>
    <w:p>
      <w:pPr>
        <w:pStyle w:val="40"/>
        <w:ind w:firstLine="0" w:firstLineChars="0"/>
        <w:rPr>
          <w:rFonts w:ascii="宋体" w:hAnsi="宋体" w:cs="宋体"/>
          <w:color w:val="auto"/>
        </w:rPr>
      </w:pPr>
    </w:p>
    <w:p>
      <w:pPr>
        <w:pStyle w:val="40"/>
        <w:ind w:firstLine="0" w:firstLineChars="0"/>
        <w:rPr>
          <w:rFonts w:ascii="宋体" w:hAnsi="宋体" w:cs="宋体"/>
          <w:color w:val="auto"/>
        </w:rPr>
      </w:pPr>
    </w:p>
    <w:p>
      <w:pPr>
        <w:pStyle w:val="40"/>
        <w:ind w:firstLine="0" w:firstLineChars="0"/>
        <w:rPr>
          <w:rFonts w:ascii="宋体" w:hAnsi="宋体" w:cs="宋体"/>
          <w:color w:val="auto"/>
        </w:rPr>
      </w:pPr>
    </w:p>
    <w:p>
      <w:pPr>
        <w:pStyle w:val="40"/>
        <w:ind w:firstLine="0" w:firstLineChars="0"/>
        <w:rPr>
          <w:rFonts w:ascii="宋体" w:hAnsi="宋体" w:cs="宋体"/>
          <w:color w:val="auto"/>
        </w:rPr>
      </w:pPr>
    </w:p>
    <w:p>
      <w:pPr>
        <w:pStyle w:val="40"/>
        <w:ind w:firstLine="0" w:firstLineChars="0"/>
        <w:rPr>
          <w:rFonts w:ascii="宋体" w:hAnsi="宋体" w:cs="宋体"/>
          <w:color w:val="auto"/>
        </w:rPr>
      </w:pPr>
      <w:r>
        <w:rPr>
          <w:rFonts w:hint="eastAsia" w:ascii="宋体" w:hAnsi="宋体" w:cs="宋体"/>
          <w:color w:val="auto"/>
        </w:rPr>
        <w:t>一、资格、技术商务部分</w:t>
      </w:r>
    </w:p>
    <w:p>
      <w:pPr>
        <w:pStyle w:val="40"/>
        <w:spacing w:line="360" w:lineRule="auto"/>
        <w:ind w:firstLine="479" w:firstLineChars="199"/>
        <w:rPr>
          <w:rFonts w:ascii="宋体" w:hAnsi="宋体" w:cs="宋体"/>
          <w:color w:val="auto"/>
          <w:sz w:val="24"/>
          <w:szCs w:val="24"/>
        </w:rPr>
      </w:pPr>
      <w:r>
        <w:rPr>
          <w:rFonts w:hint="eastAsia" w:ascii="宋体" w:hAnsi="宋体" w:cs="宋体"/>
          <w:color w:val="auto"/>
          <w:sz w:val="24"/>
          <w:szCs w:val="24"/>
        </w:rPr>
        <w:t>1、询价响应授权书</w:t>
      </w:r>
    </w:p>
    <w:p>
      <w:pPr>
        <w:wordWrap w:val="0"/>
        <w:spacing w:line="360" w:lineRule="auto"/>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（采购单位名称）：</w:t>
      </w:r>
    </w:p>
    <w:p>
      <w:pPr>
        <w:pStyle w:val="40"/>
        <w:spacing w:line="360" w:lineRule="auto"/>
        <w:ind w:right="840" w:firstLine="470" w:firstLineChars="196"/>
        <w:rPr>
          <w:rFonts w:ascii="宋体" w:hAnsi="宋体" w:cs="宋体"/>
          <w:b w:val="0"/>
          <w:bCs w:val="0"/>
          <w:color w:val="auto"/>
          <w:sz w:val="24"/>
          <w:szCs w:val="24"/>
        </w:rPr>
      </w:pPr>
      <w:r>
        <w:rPr>
          <w:rFonts w:hint="eastAsia" w:ascii="宋体" w:hAnsi="宋体" w:cs="宋体"/>
          <w:b w:val="0"/>
          <w:bCs w:val="0"/>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b w:val="0"/>
          <w:bCs w:val="0"/>
          <w:color w:val="auto"/>
          <w:sz w:val="24"/>
          <w:szCs w:val="24"/>
        </w:rPr>
        <w:t>（供应商名称）授权本单位</w:t>
      </w:r>
      <w:r>
        <w:rPr>
          <w:rFonts w:hint="eastAsia" w:ascii="宋体" w:hAnsi="宋体" w:cs="宋体"/>
          <w:color w:val="auto"/>
          <w:sz w:val="24"/>
          <w:szCs w:val="24"/>
          <w:u w:val="single"/>
        </w:rPr>
        <w:t xml:space="preserve">           </w:t>
      </w:r>
      <w:r>
        <w:rPr>
          <w:rFonts w:hint="eastAsia" w:ascii="宋体" w:hAnsi="宋体" w:cs="宋体"/>
          <w:b w:val="0"/>
          <w:bCs w:val="0"/>
          <w:color w:val="auto"/>
          <w:sz w:val="24"/>
          <w:szCs w:val="24"/>
        </w:rPr>
        <w:t>（供应商授权代表姓名、职务）代表本单位参加</w:t>
      </w:r>
      <w:r>
        <w:rPr>
          <w:rFonts w:hint="eastAsia" w:ascii="宋体" w:hAnsi="宋体" w:cs="宋体"/>
          <w:color w:val="auto"/>
          <w:sz w:val="24"/>
          <w:szCs w:val="24"/>
          <w:u w:val="single"/>
        </w:rPr>
        <w:t xml:space="preserve">           </w:t>
      </w:r>
      <w:r>
        <w:rPr>
          <w:rFonts w:hint="eastAsia" w:ascii="宋体" w:hAnsi="宋体" w:cs="宋体"/>
          <w:b w:val="0"/>
          <w:bCs w:val="0"/>
          <w:color w:val="auto"/>
          <w:sz w:val="24"/>
          <w:szCs w:val="24"/>
        </w:rPr>
        <w:t>（项目全称）项目投标活动,全权代表本公司处理投标过程的一切事宜，包括但不限于：投标、参与开标、询价、合同签署、合同执行等。供应商授权代表在投标过程中所签署的一切文件和处理与之有关的一切事务，本公司均予以认可并对此承担责任。供应商授权代表无转委托权。特此授权。</w:t>
      </w:r>
    </w:p>
    <w:p>
      <w:pPr>
        <w:pStyle w:val="40"/>
        <w:spacing w:line="360" w:lineRule="auto"/>
        <w:ind w:right="840" w:firstLine="470" w:firstLineChars="196"/>
        <w:rPr>
          <w:rFonts w:ascii="宋体" w:hAnsi="宋体" w:cs="宋体"/>
          <w:b w:val="0"/>
          <w:bCs w:val="0"/>
          <w:color w:val="auto"/>
          <w:sz w:val="24"/>
          <w:szCs w:val="24"/>
        </w:rPr>
      </w:pPr>
      <w:r>
        <w:rPr>
          <w:rFonts w:hint="eastAsia" w:ascii="宋体" w:hAnsi="宋体" w:cs="宋体"/>
          <w:b w:val="0"/>
          <w:bCs w:val="0"/>
          <w:color w:val="auto"/>
          <w:sz w:val="24"/>
          <w:szCs w:val="24"/>
        </w:rPr>
        <w:t>本授权书自出具之日起生效。</w:t>
      </w:r>
    </w:p>
    <w:p>
      <w:pPr>
        <w:pStyle w:val="40"/>
        <w:spacing w:line="360" w:lineRule="auto"/>
        <w:ind w:right="840" w:firstLine="470" w:firstLineChars="196"/>
        <w:rPr>
          <w:rFonts w:ascii="宋体" w:hAnsi="宋体" w:cs="宋体"/>
          <w:b w:val="0"/>
          <w:bCs w:val="0"/>
          <w:color w:val="auto"/>
          <w:sz w:val="24"/>
          <w:szCs w:val="24"/>
        </w:rPr>
      </w:pPr>
      <w:r>
        <w:rPr>
          <w:rFonts w:hint="eastAsia" w:ascii="宋体" w:hAnsi="宋体" w:cs="宋体"/>
          <w:b w:val="0"/>
          <w:bCs w:val="0"/>
          <w:color w:val="auto"/>
          <w:sz w:val="24"/>
          <w:szCs w:val="24"/>
        </w:rPr>
        <w:t>特此声明。</w:t>
      </w:r>
    </w:p>
    <w:p>
      <w:pPr>
        <w:pStyle w:val="40"/>
        <w:ind w:right="840" w:firstLine="551" w:firstLineChars="196"/>
        <w:rPr>
          <w:rFonts w:ascii="宋体" w:hAnsi="宋体" w:cs="宋体"/>
          <w:color w:val="auto"/>
        </w:rPr>
      </w:pPr>
    </w:p>
    <w:p>
      <w:pPr>
        <w:pStyle w:val="40"/>
        <w:ind w:right="840" w:firstLine="551" w:firstLineChars="196"/>
        <w:jc w:val="right"/>
        <w:rPr>
          <w:rFonts w:ascii="宋体" w:hAnsi="宋体" w:cs="宋体"/>
          <w:color w:val="auto"/>
        </w:rPr>
      </w:pPr>
      <w:r>
        <w:rPr>
          <w:rFonts w:hint="eastAsia" w:ascii="宋体" w:hAnsi="宋体" w:cs="宋体"/>
          <w:color w:val="auto"/>
        </w:rPr>
        <w:t>供应商公章：</w:t>
      </w:r>
    </w:p>
    <w:p>
      <w:pPr>
        <w:pStyle w:val="40"/>
        <w:ind w:firstLine="0" w:firstLineChars="0"/>
        <w:jc w:val="right"/>
        <w:rPr>
          <w:rFonts w:ascii="宋体" w:hAnsi="宋体" w:cs="宋体"/>
          <w:color w:val="auto"/>
        </w:rPr>
      </w:pPr>
      <w:r>
        <w:rPr>
          <w:rFonts w:hint="eastAsia" w:ascii="宋体" w:hAnsi="宋体" w:cs="宋体"/>
          <w:color w:val="auto"/>
        </w:rPr>
        <w:t>日期：________________</w:t>
      </w:r>
    </w:p>
    <w:p>
      <w:pPr>
        <w:pStyle w:val="40"/>
        <w:ind w:firstLine="0" w:firstLineChars="0"/>
        <w:jc w:val="right"/>
        <w:rPr>
          <w:rFonts w:ascii="宋体" w:hAnsi="宋体" w:cs="宋体"/>
          <w:color w:val="auto"/>
        </w:rPr>
      </w:pPr>
    </w:p>
    <w:p>
      <w:pPr>
        <w:pStyle w:val="40"/>
        <w:ind w:firstLine="0" w:firstLineChars="0"/>
        <w:jc w:val="right"/>
        <w:rPr>
          <w:rFonts w:ascii="宋体" w:hAnsi="宋体" w:cs="宋体"/>
          <w:color w:val="auto"/>
        </w:rPr>
      </w:pPr>
    </w:p>
    <w:p>
      <w:pPr>
        <w:pStyle w:val="40"/>
        <w:ind w:firstLine="0" w:firstLineChars="0"/>
        <w:jc w:val="right"/>
        <w:rPr>
          <w:rFonts w:ascii="宋体" w:hAnsi="宋体" w:cs="宋体"/>
          <w:color w:val="auto"/>
        </w:rPr>
      </w:pPr>
    </w:p>
    <w:p>
      <w:pPr>
        <w:pStyle w:val="40"/>
        <w:ind w:firstLine="0" w:firstLineChars="0"/>
        <w:jc w:val="right"/>
        <w:rPr>
          <w:rFonts w:ascii="宋体" w:hAnsi="宋体" w:cs="宋体"/>
          <w:color w:val="auto"/>
        </w:rPr>
      </w:pPr>
    </w:p>
    <w:p>
      <w:pPr>
        <w:pStyle w:val="40"/>
        <w:ind w:firstLine="0" w:firstLineChars="0"/>
        <w:jc w:val="both"/>
        <w:rPr>
          <w:rFonts w:ascii="宋体" w:hAnsi="宋体" w:cs="宋体"/>
          <w:color w:val="auto"/>
        </w:rPr>
      </w:pPr>
    </w:p>
    <w:p>
      <w:pPr>
        <w:pStyle w:val="40"/>
        <w:ind w:firstLine="0" w:firstLineChars="0"/>
        <w:jc w:val="both"/>
        <w:rPr>
          <w:rFonts w:ascii="宋体" w:hAnsi="宋体" w:cs="宋体"/>
          <w:color w:val="auto"/>
        </w:rPr>
      </w:pPr>
    </w:p>
    <w:p>
      <w:pPr>
        <w:pStyle w:val="40"/>
        <w:ind w:firstLine="0" w:firstLineChars="0"/>
        <w:jc w:val="both"/>
        <w:rPr>
          <w:rFonts w:ascii="宋体" w:hAnsi="宋体" w:cs="宋体"/>
          <w:color w:val="auto"/>
        </w:rPr>
      </w:pPr>
    </w:p>
    <w:p>
      <w:pPr>
        <w:pStyle w:val="40"/>
        <w:ind w:firstLine="0" w:firstLineChars="0"/>
        <w:jc w:val="both"/>
        <w:rPr>
          <w:rFonts w:ascii="宋体" w:hAnsi="宋体" w:cs="宋体"/>
          <w:color w:val="auto"/>
        </w:rPr>
      </w:pPr>
    </w:p>
    <w:p>
      <w:pPr>
        <w:pStyle w:val="40"/>
        <w:ind w:firstLine="0" w:firstLineChars="0"/>
        <w:jc w:val="right"/>
        <w:rPr>
          <w:rFonts w:ascii="宋体" w:hAnsi="宋体" w:cs="宋体"/>
          <w:color w:val="auto"/>
        </w:rPr>
      </w:pPr>
    </w:p>
    <w:p>
      <w:pPr>
        <w:pStyle w:val="40"/>
        <w:ind w:firstLine="0" w:firstLineChars="0"/>
        <w:jc w:val="right"/>
        <w:rPr>
          <w:rFonts w:ascii="宋体" w:hAnsi="宋体" w:cs="宋体"/>
          <w:color w:val="auto"/>
        </w:rPr>
      </w:pPr>
    </w:p>
    <w:p>
      <w:pPr>
        <w:pStyle w:val="40"/>
        <w:ind w:firstLine="0" w:firstLineChars="0"/>
        <w:jc w:val="right"/>
        <w:rPr>
          <w:rFonts w:ascii="宋体" w:hAnsi="宋体" w:cs="宋体"/>
          <w:color w:val="auto"/>
        </w:rPr>
      </w:pPr>
    </w:p>
    <w:p>
      <w:pPr>
        <w:pStyle w:val="40"/>
        <w:spacing w:line="360" w:lineRule="auto"/>
        <w:ind w:firstLine="472" w:firstLineChars="196"/>
        <w:rPr>
          <w:rFonts w:ascii="宋体" w:hAnsi="宋体" w:cs="宋体"/>
          <w:color w:val="auto"/>
          <w:sz w:val="24"/>
          <w:szCs w:val="24"/>
        </w:rPr>
      </w:pPr>
      <w:r>
        <w:rPr>
          <w:rFonts w:hint="eastAsia" w:ascii="宋体" w:hAnsi="宋体" w:cs="宋体"/>
          <w:color w:val="auto"/>
          <w:sz w:val="24"/>
          <w:szCs w:val="24"/>
        </w:rPr>
        <w:t>2、询价响应函格式</w:t>
      </w:r>
    </w:p>
    <w:p>
      <w:pPr>
        <w:pStyle w:val="40"/>
        <w:spacing w:line="360" w:lineRule="auto"/>
        <w:ind w:firstLine="472" w:firstLineChars="196"/>
        <w:rPr>
          <w:rFonts w:ascii="宋体" w:hAnsi="宋体" w:cs="宋体"/>
          <w:color w:val="auto"/>
          <w:sz w:val="24"/>
          <w:szCs w:val="24"/>
        </w:rPr>
      </w:pPr>
    </w:p>
    <w:p>
      <w:pPr>
        <w:wordWrap w:val="0"/>
        <w:spacing w:line="360" w:lineRule="auto"/>
        <w:rPr>
          <w:rFonts w:ascii="宋体" w:hAnsi="宋体" w:cs="宋体"/>
          <w:b/>
          <w:color w:val="auto"/>
          <w:sz w:val="24"/>
          <w:szCs w:val="24"/>
        </w:rPr>
      </w:pPr>
      <w:bookmarkStart w:id="30" w:name="_Toc400805871"/>
      <w:bookmarkStart w:id="31" w:name="_Toc393705366"/>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（采购单位名称）：</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1、根据贵方</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采购公告，我们决定参加贵方组织的</w:t>
      </w:r>
      <w:r>
        <w:rPr>
          <w:rFonts w:hint="eastAsia" w:ascii="宋体" w:hAnsi="宋体" w:cs="宋体"/>
          <w:color w:val="auto"/>
          <w:sz w:val="24"/>
          <w:szCs w:val="24"/>
          <w:u w:val="single"/>
        </w:rPr>
        <w:t xml:space="preserve">                      </w:t>
      </w:r>
      <w:r>
        <w:rPr>
          <w:rFonts w:hint="eastAsia" w:ascii="宋体" w:hAnsi="宋体" w:cs="宋体"/>
          <w:color w:val="auto"/>
          <w:sz w:val="24"/>
          <w:szCs w:val="24"/>
        </w:rPr>
        <w:t>项目的招标采购活动。我方授权</w:t>
      </w:r>
      <w:r>
        <w:rPr>
          <w:rFonts w:hint="eastAsia" w:ascii="宋体" w:hAnsi="宋体" w:cs="宋体"/>
          <w:color w:val="auto"/>
          <w:sz w:val="24"/>
          <w:szCs w:val="24"/>
          <w:u w:val="single"/>
        </w:rPr>
        <w:t xml:space="preserve">       </w:t>
      </w:r>
      <w:r>
        <w:rPr>
          <w:rFonts w:hint="eastAsia" w:ascii="宋体" w:hAnsi="宋体" w:cs="宋体"/>
          <w:color w:val="auto"/>
          <w:sz w:val="24"/>
          <w:szCs w:val="24"/>
        </w:rPr>
        <w:t>(姓名和职务),代表我方</w:t>
      </w:r>
      <w:r>
        <w:rPr>
          <w:rFonts w:hint="eastAsia" w:ascii="宋体" w:hAnsi="宋体" w:cs="宋体"/>
          <w:color w:val="auto"/>
          <w:sz w:val="24"/>
          <w:szCs w:val="24"/>
          <w:u w:val="single"/>
        </w:rPr>
        <w:t xml:space="preserve">             </w:t>
      </w:r>
      <w:r>
        <w:rPr>
          <w:rFonts w:hint="eastAsia" w:ascii="宋体" w:hAnsi="宋体" w:cs="宋体"/>
          <w:color w:val="auto"/>
          <w:sz w:val="24"/>
          <w:szCs w:val="24"/>
        </w:rPr>
        <w:t>（投标单位的名称）联系方式 (手机号码</w:t>
      </w:r>
      <w:r>
        <w:rPr>
          <w:rFonts w:hint="eastAsia" w:ascii="宋体" w:hAnsi="宋体" w:cs="宋体"/>
          <w:color w:val="auto"/>
          <w:sz w:val="24"/>
          <w:szCs w:val="24"/>
          <w:u w:val="single"/>
        </w:rPr>
        <w:t xml:space="preserve">           </w:t>
      </w:r>
      <w:r>
        <w:rPr>
          <w:rFonts w:hint="eastAsia" w:ascii="宋体" w:hAnsi="宋体" w:cs="宋体"/>
          <w:color w:val="auto"/>
          <w:sz w:val="24"/>
          <w:szCs w:val="24"/>
        </w:rPr>
        <w:t>)全权处理本项目投标的有关事宜。</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至投标截止日，我方、包括我方法定代表人____________及拟派项目经理（项目负责人）____________近三年内均未被人民检察院列入行贿犯罪档案；投标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4、我方愿意按照采购文件规定的各项要求，向采购人提供所需的货物与服务。</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5、一旦我方中标，我方将严格履行合同规定的责任和义务。</w:t>
      </w:r>
    </w:p>
    <w:p>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6、我方同意按照采购文件的要求，向贵方递交投标保证金。并且承诺，在投标有效期内如果我方撤回投标书或中标后拒绝签订合同，我方将放弃要求贵方退还该投标保证金的权力。</w:t>
      </w:r>
    </w:p>
    <w:p>
      <w:pPr>
        <w:tabs>
          <w:tab w:val="left" w:pos="840"/>
        </w:tabs>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7、我方愿意提供贵方可能另外要求的、与投标有关的文件资料，并保证我方已提供和将要提供的文件是真实的、准确的。</w:t>
      </w:r>
    </w:p>
    <w:p>
      <w:pPr>
        <w:tabs>
          <w:tab w:val="left" w:pos="0"/>
          <w:tab w:val="left" w:pos="840"/>
        </w:tabs>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8、我方完全理解贵方不一定将合同授予最低报价（折扣）的投标人。</w:t>
      </w:r>
    </w:p>
    <w:p>
      <w:pPr>
        <w:pStyle w:val="40"/>
        <w:spacing w:line="360" w:lineRule="auto"/>
        <w:ind w:right="980" w:firstLine="0" w:firstLineChars="0"/>
        <w:rPr>
          <w:rFonts w:ascii="宋体" w:hAnsi="宋体" w:cs="宋体"/>
          <w:color w:val="auto"/>
          <w:sz w:val="24"/>
          <w:szCs w:val="24"/>
        </w:rPr>
      </w:pPr>
      <w:r>
        <w:rPr>
          <w:rFonts w:hint="eastAsia" w:ascii="宋体" w:hAnsi="宋体" w:cs="宋体"/>
          <w:color w:val="auto"/>
        </w:rPr>
        <w:t xml:space="preserve">                                 </w:t>
      </w:r>
      <w:r>
        <w:rPr>
          <w:rFonts w:hint="eastAsia" w:ascii="宋体" w:hAnsi="宋体" w:cs="宋体"/>
          <w:color w:val="auto"/>
          <w:sz w:val="24"/>
          <w:szCs w:val="24"/>
        </w:rPr>
        <w:t xml:space="preserve">   投标人公章：</w:t>
      </w:r>
    </w:p>
    <w:p>
      <w:pPr>
        <w:pStyle w:val="40"/>
        <w:spacing w:line="360" w:lineRule="auto"/>
        <w:ind w:firstLine="0" w:firstLineChars="0"/>
        <w:jc w:val="right"/>
        <w:rPr>
          <w:rFonts w:ascii="宋体" w:hAnsi="宋体" w:cs="宋体"/>
          <w:color w:val="auto"/>
          <w:sz w:val="24"/>
          <w:szCs w:val="24"/>
        </w:rPr>
      </w:pPr>
      <w:r>
        <w:rPr>
          <w:rFonts w:hint="eastAsia" w:ascii="宋体" w:hAnsi="宋体" w:cs="宋体"/>
          <w:color w:val="auto"/>
          <w:sz w:val="24"/>
          <w:szCs w:val="24"/>
        </w:rPr>
        <w:t>日    期：________________</w:t>
      </w:r>
    </w:p>
    <w:p>
      <w:pPr>
        <w:pStyle w:val="40"/>
        <w:ind w:firstLine="590" w:firstLineChars="245"/>
        <w:rPr>
          <w:rFonts w:ascii="宋体" w:hAnsi="宋体" w:cs="宋体"/>
          <w:color w:val="auto"/>
          <w:sz w:val="24"/>
          <w:szCs w:val="24"/>
        </w:rPr>
      </w:pPr>
    </w:p>
    <w:p>
      <w:pPr>
        <w:pStyle w:val="40"/>
        <w:ind w:firstLine="590" w:firstLineChars="245"/>
        <w:rPr>
          <w:rFonts w:ascii="宋体" w:hAnsi="宋体" w:cs="宋体"/>
          <w:color w:val="auto"/>
          <w:sz w:val="24"/>
          <w:szCs w:val="24"/>
        </w:rPr>
      </w:pPr>
    </w:p>
    <w:p>
      <w:pPr>
        <w:pStyle w:val="40"/>
        <w:ind w:firstLine="590" w:firstLineChars="245"/>
        <w:rPr>
          <w:rFonts w:ascii="宋体" w:hAnsi="宋体" w:cs="宋体"/>
          <w:color w:val="auto"/>
          <w:sz w:val="24"/>
          <w:szCs w:val="24"/>
        </w:rPr>
      </w:pPr>
      <w:r>
        <w:rPr>
          <w:rFonts w:hint="eastAsia" w:ascii="宋体" w:hAnsi="宋体" w:cs="宋体"/>
          <w:color w:val="auto"/>
          <w:sz w:val="24"/>
          <w:szCs w:val="24"/>
        </w:rPr>
        <w:t>4、项目实施方案</w:t>
      </w:r>
      <w:bookmarkEnd w:id="30"/>
      <w:bookmarkEnd w:id="31"/>
    </w:p>
    <w:p>
      <w:pPr>
        <w:wordWrap w:val="0"/>
        <w:spacing w:line="360" w:lineRule="auto"/>
        <w:rPr>
          <w:rFonts w:ascii="宋体" w:hAnsi="宋体" w:cs="宋体"/>
          <w:b/>
          <w:bCs/>
          <w:color w:val="auto"/>
          <w:sz w:val="24"/>
          <w:szCs w:val="24"/>
        </w:rPr>
      </w:pPr>
      <w:r>
        <w:rPr>
          <w:rFonts w:hint="eastAsia" w:ascii="宋体" w:hAnsi="宋体" w:cs="宋体"/>
          <w:b/>
          <w:bCs/>
          <w:color w:val="auto"/>
          <w:sz w:val="24"/>
          <w:szCs w:val="24"/>
        </w:rPr>
        <w:t>（一）供应商简介</w:t>
      </w:r>
    </w:p>
    <w:p>
      <w:pPr>
        <w:wordWrap w:val="0"/>
        <w:spacing w:line="360" w:lineRule="auto"/>
        <w:rPr>
          <w:rFonts w:ascii="宋体" w:hAnsi="宋体" w:cs="宋体"/>
          <w:color w:val="auto"/>
          <w:sz w:val="24"/>
          <w:szCs w:val="24"/>
        </w:rPr>
      </w:pPr>
      <w:r>
        <w:rPr>
          <w:rFonts w:hint="eastAsia" w:ascii="宋体" w:hAnsi="宋体" w:cs="宋体"/>
          <w:color w:val="auto"/>
          <w:sz w:val="24"/>
          <w:szCs w:val="24"/>
        </w:rPr>
        <w:t>（不超过1000字）</w:t>
      </w:r>
    </w:p>
    <w:p>
      <w:pPr>
        <w:autoSpaceDN w:val="0"/>
        <w:spacing w:after="156" w:line="360" w:lineRule="auto"/>
        <w:rPr>
          <w:rFonts w:ascii="宋体" w:hAnsi="宋体" w:cs="宋体"/>
          <w:color w:val="auto"/>
          <w:sz w:val="24"/>
          <w:szCs w:val="24"/>
        </w:rPr>
      </w:pPr>
      <w:r>
        <w:rPr>
          <w:rFonts w:hint="eastAsia" w:ascii="宋体" w:hAnsi="宋体" w:cs="宋体"/>
          <w:b/>
          <w:bCs/>
          <w:color w:val="auto"/>
          <w:sz w:val="24"/>
          <w:szCs w:val="24"/>
        </w:rPr>
        <w:t>（二）项目实施方案</w:t>
      </w:r>
    </w:p>
    <w:p>
      <w:pPr>
        <w:wordWrap w:val="0"/>
        <w:spacing w:line="360" w:lineRule="auto"/>
        <w:rPr>
          <w:rFonts w:ascii="宋体" w:hAnsi="宋体" w:cs="宋体"/>
          <w:color w:val="auto"/>
          <w:sz w:val="24"/>
          <w:szCs w:val="24"/>
        </w:rPr>
      </w:pPr>
      <w:r>
        <w:rPr>
          <w:rFonts w:hint="eastAsia" w:ascii="宋体" w:hAnsi="宋体" w:cs="宋体"/>
          <w:color w:val="auto"/>
          <w:sz w:val="24"/>
          <w:szCs w:val="24"/>
        </w:rPr>
        <w:t>（详细说明）</w:t>
      </w:r>
    </w:p>
    <w:p>
      <w:pPr>
        <w:spacing w:line="360" w:lineRule="auto"/>
        <w:ind w:firstLine="472" w:firstLineChars="196"/>
        <w:rPr>
          <w:rFonts w:ascii="宋体" w:hAnsi="宋体" w:cs="宋体"/>
          <w:b/>
          <w:bCs/>
          <w:color w:val="auto"/>
          <w:sz w:val="24"/>
          <w:szCs w:val="24"/>
        </w:rPr>
      </w:pPr>
      <w:r>
        <w:rPr>
          <w:rFonts w:hint="eastAsia" w:ascii="宋体" w:hAnsi="宋体" w:cs="宋体"/>
          <w:b/>
          <w:bCs/>
          <w:color w:val="auto"/>
          <w:sz w:val="24"/>
          <w:szCs w:val="24"/>
        </w:rPr>
        <w:t>5、技术规格响应表</w:t>
      </w:r>
    </w:p>
    <w:tbl>
      <w:tblPr>
        <w:tblStyle w:val="17"/>
        <w:tblW w:w="99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6"/>
        <w:gridCol w:w="2227"/>
        <w:gridCol w:w="2082"/>
        <w:gridCol w:w="2744"/>
        <w:gridCol w:w="19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16" w:type="dxa"/>
            <w:vMerge w:val="restart"/>
            <w:tcBorders>
              <w:top w:val="single" w:color="auto" w:sz="12" w:space="0"/>
            </w:tcBorders>
            <w:vAlign w:val="center"/>
          </w:tcPr>
          <w:p>
            <w:pPr>
              <w:rPr>
                <w:rFonts w:ascii="宋体" w:hAnsi="宋体" w:cs="宋体"/>
                <w:color w:val="auto"/>
                <w:sz w:val="24"/>
                <w:szCs w:val="24"/>
              </w:rPr>
            </w:pPr>
            <w:r>
              <w:rPr>
                <w:rFonts w:hint="eastAsia" w:ascii="宋体" w:hAnsi="宋体" w:cs="宋体"/>
                <w:color w:val="auto"/>
                <w:sz w:val="24"/>
                <w:szCs w:val="24"/>
              </w:rPr>
              <w:t>序号</w:t>
            </w:r>
          </w:p>
        </w:tc>
        <w:tc>
          <w:tcPr>
            <w:tcW w:w="2227" w:type="dxa"/>
            <w:vMerge w:val="restart"/>
            <w:tcBorders>
              <w:top w:val="single" w:color="auto" w:sz="12" w:space="0"/>
            </w:tcBorders>
            <w:vAlign w:val="center"/>
          </w:tcPr>
          <w:p>
            <w:pPr>
              <w:rPr>
                <w:rFonts w:ascii="宋体" w:hAnsi="宋体" w:cs="宋体"/>
                <w:color w:val="auto"/>
                <w:sz w:val="24"/>
                <w:szCs w:val="24"/>
              </w:rPr>
            </w:pPr>
            <w:r>
              <w:rPr>
                <w:rFonts w:hint="eastAsia" w:ascii="宋体" w:hAnsi="宋体" w:cs="宋体"/>
                <w:color w:val="auto"/>
                <w:sz w:val="24"/>
                <w:szCs w:val="24"/>
              </w:rPr>
              <w:t>产品品牌与型号</w:t>
            </w:r>
          </w:p>
        </w:tc>
        <w:tc>
          <w:tcPr>
            <w:tcW w:w="2082" w:type="dxa"/>
            <w:tcBorders>
              <w:top w:val="single" w:color="auto" w:sz="12" w:space="0"/>
            </w:tcBorders>
            <w:vAlign w:val="top"/>
          </w:tcPr>
          <w:p>
            <w:pPr>
              <w:rPr>
                <w:rFonts w:ascii="宋体" w:hAnsi="宋体" w:cs="宋体"/>
                <w:color w:val="auto"/>
                <w:sz w:val="24"/>
                <w:szCs w:val="24"/>
              </w:rPr>
            </w:pPr>
            <w:r>
              <w:rPr>
                <w:rFonts w:hint="eastAsia" w:ascii="宋体" w:hAnsi="宋体" w:cs="宋体"/>
                <w:color w:val="auto"/>
                <w:sz w:val="24"/>
                <w:szCs w:val="24"/>
              </w:rPr>
              <w:t>询价文件要求</w:t>
            </w:r>
          </w:p>
        </w:tc>
        <w:tc>
          <w:tcPr>
            <w:tcW w:w="2744" w:type="dxa"/>
            <w:tcBorders>
              <w:top w:val="single" w:color="auto" w:sz="12" w:space="0"/>
            </w:tcBorders>
            <w:vAlign w:val="top"/>
          </w:tcPr>
          <w:p>
            <w:pPr>
              <w:rPr>
                <w:rFonts w:ascii="宋体" w:hAnsi="宋体" w:cs="宋体"/>
                <w:color w:val="auto"/>
                <w:sz w:val="24"/>
                <w:szCs w:val="24"/>
              </w:rPr>
            </w:pPr>
            <w:r>
              <w:rPr>
                <w:rFonts w:hint="eastAsia" w:ascii="宋体" w:hAnsi="宋体" w:cs="宋体"/>
                <w:color w:val="auto"/>
                <w:sz w:val="24"/>
                <w:szCs w:val="24"/>
              </w:rPr>
              <w:t>产品具体参数</w:t>
            </w:r>
          </w:p>
        </w:tc>
        <w:tc>
          <w:tcPr>
            <w:tcW w:w="1973" w:type="dxa"/>
            <w:vMerge w:val="restart"/>
            <w:tcBorders>
              <w:top w:val="single" w:color="auto" w:sz="12" w:space="0"/>
            </w:tcBorders>
            <w:vAlign w:val="center"/>
          </w:tcPr>
          <w:p>
            <w:pPr>
              <w:rPr>
                <w:rFonts w:ascii="宋体" w:hAnsi="宋体" w:cs="宋体"/>
                <w:color w:val="auto"/>
                <w:sz w:val="24"/>
                <w:szCs w:val="24"/>
              </w:rPr>
            </w:pPr>
            <w:r>
              <w:rPr>
                <w:rFonts w:hint="eastAsia" w:ascii="宋体" w:hAnsi="宋体" w:cs="宋体"/>
                <w:color w:val="auto"/>
                <w:sz w:val="24"/>
                <w:szCs w:val="24"/>
              </w:rPr>
              <w:t>偏离及其影响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16" w:type="dxa"/>
            <w:vMerge w:val="continue"/>
            <w:vAlign w:val="center"/>
          </w:tcPr>
          <w:p>
            <w:pPr>
              <w:widowControl/>
              <w:rPr>
                <w:rFonts w:ascii="宋体" w:hAnsi="宋体" w:cs="宋体"/>
                <w:color w:val="auto"/>
                <w:sz w:val="24"/>
                <w:szCs w:val="24"/>
              </w:rPr>
            </w:pPr>
          </w:p>
        </w:tc>
        <w:tc>
          <w:tcPr>
            <w:tcW w:w="2227" w:type="dxa"/>
            <w:vMerge w:val="continue"/>
            <w:vAlign w:val="center"/>
          </w:tcPr>
          <w:p>
            <w:pPr>
              <w:widowControl/>
              <w:rPr>
                <w:rFonts w:ascii="宋体" w:hAnsi="宋体" w:cs="宋体"/>
                <w:color w:val="auto"/>
                <w:sz w:val="24"/>
                <w:szCs w:val="24"/>
              </w:rPr>
            </w:pPr>
          </w:p>
        </w:tc>
        <w:tc>
          <w:tcPr>
            <w:tcW w:w="2082" w:type="dxa"/>
            <w:vAlign w:val="center"/>
          </w:tcPr>
          <w:p>
            <w:pPr>
              <w:rPr>
                <w:rFonts w:ascii="宋体" w:hAnsi="宋体" w:cs="宋体"/>
                <w:color w:val="auto"/>
                <w:spacing w:val="-6"/>
                <w:sz w:val="24"/>
                <w:szCs w:val="24"/>
              </w:rPr>
            </w:pPr>
            <w:r>
              <w:rPr>
                <w:rFonts w:hint="eastAsia" w:ascii="宋体" w:hAnsi="宋体" w:cs="宋体"/>
                <w:color w:val="auto"/>
                <w:sz w:val="24"/>
                <w:szCs w:val="24"/>
              </w:rPr>
              <w:t>技术参数</w:t>
            </w:r>
          </w:p>
        </w:tc>
        <w:tc>
          <w:tcPr>
            <w:tcW w:w="2744" w:type="dxa"/>
            <w:vAlign w:val="center"/>
          </w:tcPr>
          <w:p>
            <w:pPr>
              <w:rPr>
                <w:rFonts w:ascii="宋体" w:hAnsi="宋体" w:cs="宋体"/>
                <w:color w:val="auto"/>
                <w:sz w:val="24"/>
                <w:szCs w:val="24"/>
              </w:rPr>
            </w:pPr>
            <w:r>
              <w:rPr>
                <w:rFonts w:hint="eastAsia" w:ascii="宋体" w:hAnsi="宋体" w:cs="宋体"/>
                <w:color w:val="auto"/>
                <w:sz w:val="24"/>
                <w:szCs w:val="24"/>
              </w:rPr>
              <w:t>技术参数</w:t>
            </w:r>
          </w:p>
        </w:tc>
        <w:tc>
          <w:tcPr>
            <w:tcW w:w="1973" w:type="dxa"/>
            <w:vMerge w:val="continue"/>
            <w:vAlign w:val="center"/>
          </w:tcPr>
          <w:p>
            <w:pPr>
              <w:widowControl/>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16" w:type="dxa"/>
            <w:vAlign w:val="center"/>
          </w:tcPr>
          <w:p>
            <w:pPr>
              <w:rPr>
                <w:rFonts w:ascii="宋体" w:hAnsi="宋体" w:cs="宋体"/>
                <w:color w:val="auto"/>
                <w:sz w:val="24"/>
                <w:szCs w:val="24"/>
              </w:rPr>
            </w:pPr>
          </w:p>
        </w:tc>
        <w:tc>
          <w:tcPr>
            <w:tcW w:w="2227" w:type="dxa"/>
            <w:vAlign w:val="center"/>
          </w:tcPr>
          <w:p>
            <w:pPr>
              <w:rPr>
                <w:rFonts w:ascii="宋体" w:hAnsi="宋体" w:cs="宋体"/>
                <w:color w:val="auto"/>
                <w:sz w:val="24"/>
                <w:szCs w:val="24"/>
              </w:rPr>
            </w:pPr>
          </w:p>
        </w:tc>
        <w:tc>
          <w:tcPr>
            <w:tcW w:w="2082" w:type="dxa"/>
            <w:vAlign w:val="center"/>
          </w:tcPr>
          <w:p>
            <w:pPr>
              <w:rPr>
                <w:rFonts w:ascii="宋体" w:hAnsi="宋体" w:cs="宋体"/>
                <w:color w:val="auto"/>
                <w:w w:val="80"/>
                <w:sz w:val="24"/>
                <w:szCs w:val="24"/>
              </w:rPr>
            </w:pPr>
          </w:p>
        </w:tc>
        <w:tc>
          <w:tcPr>
            <w:tcW w:w="2744" w:type="dxa"/>
            <w:vAlign w:val="top"/>
          </w:tcPr>
          <w:p>
            <w:pPr>
              <w:rPr>
                <w:rFonts w:ascii="宋体" w:hAnsi="宋体" w:cs="宋体"/>
                <w:color w:val="auto"/>
                <w:sz w:val="24"/>
                <w:szCs w:val="24"/>
              </w:rPr>
            </w:pPr>
          </w:p>
        </w:tc>
        <w:tc>
          <w:tcPr>
            <w:tcW w:w="1973" w:type="dxa"/>
            <w:vAlign w:val="center"/>
          </w:tcPr>
          <w:p>
            <w:pPr>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916" w:type="dxa"/>
            <w:vAlign w:val="center"/>
          </w:tcPr>
          <w:p>
            <w:pPr>
              <w:rPr>
                <w:rFonts w:ascii="宋体" w:hAnsi="宋体" w:cs="宋体"/>
                <w:color w:val="auto"/>
                <w:sz w:val="24"/>
                <w:szCs w:val="24"/>
              </w:rPr>
            </w:pPr>
          </w:p>
        </w:tc>
        <w:tc>
          <w:tcPr>
            <w:tcW w:w="2227" w:type="dxa"/>
            <w:vAlign w:val="center"/>
          </w:tcPr>
          <w:p>
            <w:pPr>
              <w:rPr>
                <w:rFonts w:ascii="宋体" w:hAnsi="宋体" w:cs="宋体"/>
                <w:color w:val="auto"/>
                <w:sz w:val="24"/>
                <w:szCs w:val="24"/>
              </w:rPr>
            </w:pPr>
          </w:p>
        </w:tc>
        <w:tc>
          <w:tcPr>
            <w:tcW w:w="2082" w:type="dxa"/>
            <w:vAlign w:val="top"/>
          </w:tcPr>
          <w:p>
            <w:pPr>
              <w:rPr>
                <w:rFonts w:ascii="宋体" w:hAnsi="宋体" w:cs="宋体"/>
                <w:color w:val="auto"/>
                <w:w w:val="80"/>
                <w:sz w:val="24"/>
                <w:szCs w:val="24"/>
              </w:rPr>
            </w:pPr>
          </w:p>
        </w:tc>
        <w:tc>
          <w:tcPr>
            <w:tcW w:w="2744" w:type="dxa"/>
            <w:vAlign w:val="top"/>
          </w:tcPr>
          <w:p>
            <w:pPr>
              <w:rPr>
                <w:rFonts w:ascii="宋体" w:hAnsi="宋体" w:cs="宋体"/>
                <w:color w:val="auto"/>
                <w:sz w:val="24"/>
                <w:szCs w:val="24"/>
              </w:rPr>
            </w:pPr>
          </w:p>
        </w:tc>
        <w:tc>
          <w:tcPr>
            <w:tcW w:w="1973" w:type="dxa"/>
            <w:vAlign w:val="center"/>
          </w:tcPr>
          <w:p>
            <w:pPr>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16" w:type="dxa"/>
            <w:vAlign w:val="center"/>
          </w:tcPr>
          <w:p>
            <w:pPr>
              <w:rPr>
                <w:rFonts w:ascii="宋体" w:hAnsi="宋体" w:cs="宋体"/>
                <w:color w:val="auto"/>
                <w:sz w:val="24"/>
                <w:szCs w:val="24"/>
              </w:rPr>
            </w:pPr>
          </w:p>
        </w:tc>
        <w:tc>
          <w:tcPr>
            <w:tcW w:w="2227" w:type="dxa"/>
            <w:vAlign w:val="center"/>
          </w:tcPr>
          <w:p>
            <w:pPr>
              <w:rPr>
                <w:rFonts w:ascii="宋体" w:hAnsi="宋体" w:cs="宋体"/>
                <w:color w:val="auto"/>
                <w:sz w:val="24"/>
                <w:szCs w:val="24"/>
              </w:rPr>
            </w:pPr>
          </w:p>
        </w:tc>
        <w:tc>
          <w:tcPr>
            <w:tcW w:w="2082" w:type="dxa"/>
            <w:vAlign w:val="center"/>
          </w:tcPr>
          <w:p>
            <w:pPr>
              <w:rPr>
                <w:rFonts w:ascii="宋体" w:hAnsi="宋体" w:cs="宋体"/>
                <w:color w:val="auto"/>
                <w:w w:val="80"/>
                <w:sz w:val="24"/>
                <w:szCs w:val="24"/>
              </w:rPr>
            </w:pPr>
          </w:p>
        </w:tc>
        <w:tc>
          <w:tcPr>
            <w:tcW w:w="2744" w:type="dxa"/>
            <w:vAlign w:val="top"/>
          </w:tcPr>
          <w:p>
            <w:pPr>
              <w:rPr>
                <w:rFonts w:ascii="宋体" w:hAnsi="宋体" w:cs="宋体"/>
                <w:color w:val="auto"/>
                <w:sz w:val="24"/>
                <w:szCs w:val="24"/>
              </w:rPr>
            </w:pPr>
          </w:p>
        </w:tc>
        <w:tc>
          <w:tcPr>
            <w:tcW w:w="1973" w:type="dxa"/>
            <w:vAlign w:val="center"/>
          </w:tcPr>
          <w:p>
            <w:pPr>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16" w:type="dxa"/>
            <w:vAlign w:val="center"/>
          </w:tcPr>
          <w:p>
            <w:pPr>
              <w:rPr>
                <w:rFonts w:ascii="宋体" w:hAnsi="宋体" w:cs="宋体"/>
                <w:color w:val="auto"/>
                <w:sz w:val="24"/>
                <w:szCs w:val="24"/>
              </w:rPr>
            </w:pPr>
          </w:p>
        </w:tc>
        <w:tc>
          <w:tcPr>
            <w:tcW w:w="2227" w:type="dxa"/>
            <w:vAlign w:val="center"/>
          </w:tcPr>
          <w:p>
            <w:pPr>
              <w:rPr>
                <w:rFonts w:ascii="宋体" w:hAnsi="宋体" w:cs="宋体"/>
                <w:color w:val="auto"/>
                <w:sz w:val="24"/>
                <w:szCs w:val="24"/>
              </w:rPr>
            </w:pPr>
          </w:p>
        </w:tc>
        <w:tc>
          <w:tcPr>
            <w:tcW w:w="2082" w:type="dxa"/>
            <w:vAlign w:val="top"/>
          </w:tcPr>
          <w:p>
            <w:pPr>
              <w:rPr>
                <w:rFonts w:ascii="宋体" w:hAnsi="宋体" w:cs="宋体"/>
                <w:color w:val="auto"/>
                <w:w w:val="80"/>
                <w:sz w:val="24"/>
                <w:szCs w:val="24"/>
              </w:rPr>
            </w:pPr>
          </w:p>
        </w:tc>
        <w:tc>
          <w:tcPr>
            <w:tcW w:w="2744" w:type="dxa"/>
            <w:vAlign w:val="top"/>
          </w:tcPr>
          <w:p>
            <w:pPr>
              <w:rPr>
                <w:rFonts w:ascii="宋体" w:hAnsi="宋体" w:cs="宋体"/>
                <w:color w:val="auto"/>
                <w:sz w:val="24"/>
                <w:szCs w:val="24"/>
              </w:rPr>
            </w:pPr>
          </w:p>
        </w:tc>
        <w:tc>
          <w:tcPr>
            <w:tcW w:w="1973" w:type="dxa"/>
            <w:vAlign w:val="center"/>
          </w:tcPr>
          <w:p>
            <w:pPr>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16" w:type="dxa"/>
            <w:vAlign w:val="center"/>
          </w:tcPr>
          <w:p>
            <w:pPr>
              <w:rPr>
                <w:rFonts w:ascii="宋体" w:hAnsi="宋体" w:cs="宋体"/>
                <w:color w:val="auto"/>
                <w:sz w:val="24"/>
                <w:szCs w:val="24"/>
              </w:rPr>
            </w:pPr>
          </w:p>
        </w:tc>
        <w:tc>
          <w:tcPr>
            <w:tcW w:w="2227" w:type="dxa"/>
            <w:vAlign w:val="center"/>
          </w:tcPr>
          <w:p>
            <w:pPr>
              <w:rPr>
                <w:rFonts w:ascii="宋体" w:hAnsi="宋体" w:cs="宋体"/>
                <w:color w:val="auto"/>
                <w:sz w:val="24"/>
                <w:szCs w:val="24"/>
              </w:rPr>
            </w:pPr>
          </w:p>
        </w:tc>
        <w:tc>
          <w:tcPr>
            <w:tcW w:w="2082" w:type="dxa"/>
            <w:vAlign w:val="top"/>
          </w:tcPr>
          <w:p>
            <w:pPr>
              <w:rPr>
                <w:rFonts w:ascii="宋体" w:hAnsi="宋体" w:cs="宋体"/>
                <w:color w:val="auto"/>
                <w:w w:val="80"/>
                <w:sz w:val="24"/>
                <w:szCs w:val="24"/>
              </w:rPr>
            </w:pPr>
          </w:p>
        </w:tc>
        <w:tc>
          <w:tcPr>
            <w:tcW w:w="2744" w:type="dxa"/>
            <w:vAlign w:val="top"/>
          </w:tcPr>
          <w:p>
            <w:pPr>
              <w:rPr>
                <w:rFonts w:ascii="宋体" w:hAnsi="宋体" w:cs="宋体"/>
                <w:color w:val="auto"/>
                <w:sz w:val="24"/>
                <w:szCs w:val="24"/>
              </w:rPr>
            </w:pPr>
          </w:p>
        </w:tc>
        <w:tc>
          <w:tcPr>
            <w:tcW w:w="1973" w:type="dxa"/>
            <w:vAlign w:val="center"/>
          </w:tcPr>
          <w:p>
            <w:pPr>
              <w:rPr>
                <w:rFonts w:ascii="宋体" w:hAnsi="宋体" w:cs="宋体"/>
                <w:color w:val="auto"/>
                <w:sz w:val="24"/>
                <w:szCs w:val="24"/>
              </w:rPr>
            </w:pPr>
          </w:p>
        </w:tc>
      </w:tr>
    </w:tbl>
    <w:p>
      <w:pPr>
        <w:tabs>
          <w:tab w:val="left" w:pos="1815"/>
        </w:tabs>
        <w:snapToGrid w:val="0"/>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注意：</w:t>
      </w:r>
    </w:p>
    <w:p>
      <w:pPr>
        <w:tabs>
          <w:tab w:val="left" w:pos="1815"/>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1、供应商必须将自己所投产品或服务真实、准确地填入“供应商产品具体参数”中，不能只填写“响应”。如所投产品与“询价文件要求”的存在差异，须填写“偏离情况”，并将这些差异内容予以说明。</w:t>
      </w:r>
    </w:p>
    <w:p>
      <w:pPr>
        <w:tabs>
          <w:tab w:val="left" w:pos="1815"/>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2、如果供应商没有按前述要求去做，在项目评审中有可能被认为是未对询价文件作出实质上的响应，或被视作不诚信供应商而拒绝对其做进一步的评审。</w:t>
      </w:r>
    </w:p>
    <w:p>
      <w:pPr>
        <w:pStyle w:val="40"/>
        <w:spacing w:line="360" w:lineRule="auto"/>
        <w:ind w:firstLine="0" w:firstLineChars="0"/>
        <w:rPr>
          <w:rFonts w:ascii="宋体" w:hAnsi="宋体" w:cs="宋体"/>
          <w:color w:val="auto"/>
          <w:sz w:val="24"/>
          <w:szCs w:val="24"/>
        </w:rPr>
      </w:pPr>
      <w:bookmarkStart w:id="32" w:name="_Toc400805872"/>
      <w:bookmarkStart w:id="33" w:name="_Toc393705367"/>
      <w:r>
        <w:rPr>
          <w:rFonts w:hint="eastAsia" w:ascii="宋体" w:hAnsi="宋体" w:cs="宋体"/>
          <w:color w:val="auto"/>
          <w:sz w:val="24"/>
          <w:szCs w:val="24"/>
        </w:rPr>
        <w:t>6、履行合同所必需的设备专业技术能力证明</w:t>
      </w:r>
      <w:bookmarkEnd w:id="32"/>
      <w:bookmarkEnd w:id="33"/>
    </w:p>
    <w:p>
      <w:pPr>
        <w:wordWrap w:val="0"/>
        <w:spacing w:line="360" w:lineRule="auto"/>
        <w:rPr>
          <w:rFonts w:ascii="宋体" w:hAnsi="宋体" w:cs="宋体"/>
          <w:color w:val="auto"/>
          <w:sz w:val="24"/>
          <w:szCs w:val="24"/>
        </w:rPr>
      </w:pPr>
      <w:r>
        <w:rPr>
          <w:rFonts w:hint="eastAsia" w:ascii="宋体" w:hAnsi="宋体" w:cs="宋体"/>
          <w:color w:val="auto"/>
          <w:sz w:val="24"/>
          <w:szCs w:val="24"/>
        </w:rPr>
        <w:t>（1）服务本项目主要人员一览表</w:t>
      </w:r>
    </w:p>
    <w:tbl>
      <w:tblPr>
        <w:tblStyle w:val="17"/>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2108"/>
        <w:gridCol w:w="1300"/>
        <w:gridCol w:w="1500"/>
        <w:gridCol w:w="19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tcBorders>
              <w:top w:val="single" w:color="auto" w:sz="12" w:space="0"/>
            </w:tcBorders>
            <w:vAlign w:val="center"/>
          </w:tcPr>
          <w:p>
            <w:pPr>
              <w:wordWrap w:val="0"/>
              <w:rPr>
                <w:rFonts w:ascii="宋体" w:hAnsi="宋体" w:cs="宋体"/>
                <w:color w:val="auto"/>
                <w:sz w:val="24"/>
                <w:szCs w:val="24"/>
              </w:rPr>
            </w:pPr>
            <w:r>
              <w:rPr>
                <w:rFonts w:hint="eastAsia" w:ascii="宋体" w:hAnsi="宋体" w:cs="宋体"/>
                <w:color w:val="auto"/>
                <w:sz w:val="24"/>
                <w:szCs w:val="24"/>
              </w:rPr>
              <w:t>类别</w:t>
            </w:r>
          </w:p>
        </w:tc>
        <w:tc>
          <w:tcPr>
            <w:tcW w:w="1080" w:type="dxa"/>
            <w:vMerge w:val="restart"/>
            <w:tcBorders>
              <w:top w:val="single" w:color="auto" w:sz="12" w:space="0"/>
            </w:tcBorders>
            <w:vAlign w:val="center"/>
          </w:tcPr>
          <w:p>
            <w:pPr>
              <w:wordWrap w:val="0"/>
              <w:rPr>
                <w:rFonts w:ascii="宋体" w:hAnsi="宋体" w:cs="宋体"/>
                <w:color w:val="auto"/>
                <w:sz w:val="24"/>
                <w:szCs w:val="24"/>
              </w:rPr>
            </w:pPr>
            <w:r>
              <w:rPr>
                <w:rFonts w:hint="eastAsia" w:ascii="宋体" w:hAnsi="宋体" w:cs="宋体"/>
                <w:color w:val="auto"/>
                <w:sz w:val="24"/>
                <w:szCs w:val="24"/>
              </w:rPr>
              <w:t>姓名</w:t>
            </w:r>
          </w:p>
        </w:tc>
        <w:tc>
          <w:tcPr>
            <w:tcW w:w="1080" w:type="dxa"/>
            <w:vMerge w:val="restart"/>
            <w:tcBorders>
              <w:top w:val="single" w:color="auto" w:sz="12" w:space="0"/>
            </w:tcBorders>
            <w:vAlign w:val="center"/>
          </w:tcPr>
          <w:p>
            <w:pPr>
              <w:wordWrap w:val="0"/>
              <w:rPr>
                <w:rFonts w:ascii="宋体" w:hAnsi="宋体" w:cs="宋体"/>
                <w:color w:val="auto"/>
                <w:sz w:val="24"/>
                <w:szCs w:val="24"/>
              </w:rPr>
            </w:pPr>
            <w:r>
              <w:rPr>
                <w:rFonts w:hint="eastAsia" w:ascii="宋体" w:hAnsi="宋体" w:cs="宋体"/>
                <w:color w:val="auto"/>
                <w:sz w:val="24"/>
                <w:szCs w:val="24"/>
              </w:rPr>
              <w:t>职务</w:t>
            </w:r>
          </w:p>
        </w:tc>
        <w:tc>
          <w:tcPr>
            <w:tcW w:w="2108" w:type="dxa"/>
            <w:vMerge w:val="restart"/>
            <w:tcBorders>
              <w:top w:val="single" w:color="auto" w:sz="12" w:space="0"/>
            </w:tcBorders>
            <w:vAlign w:val="center"/>
          </w:tcPr>
          <w:p>
            <w:pPr>
              <w:wordWrap w:val="0"/>
              <w:rPr>
                <w:rFonts w:ascii="宋体" w:hAnsi="宋体" w:cs="宋体"/>
                <w:color w:val="auto"/>
                <w:sz w:val="24"/>
                <w:szCs w:val="24"/>
              </w:rPr>
            </w:pPr>
            <w:r>
              <w:rPr>
                <w:rFonts w:hint="eastAsia" w:ascii="宋体" w:hAnsi="宋体" w:cs="宋体"/>
                <w:color w:val="auto"/>
                <w:sz w:val="24"/>
                <w:szCs w:val="24"/>
              </w:rPr>
              <w:t>职称或执业资格</w:t>
            </w:r>
          </w:p>
        </w:tc>
        <w:tc>
          <w:tcPr>
            <w:tcW w:w="1300" w:type="dxa"/>
            <w:vMerge w:val="restart"/>
            <w:tcBorders>
              <w:top w:val="single" w:color="auto" w:sz="12" w:space="0"/>
            </w:tcBorders>
            <w:vAlign w:val="center"/>
          </w:tcPr>
          <w:p>
            <w:pPr>
              <w:wordWrap w:val="0"/>
              <w:rPr>
                <w:rFonts w:ascii="宋体" w:hAnsi="宋体" w:cs="宋体"/>
                <w:color w:val="auto"/>
                <w:sz w:val="24"/>
                <w:szCs w:val="24"/>
              </w:rPr>
            </w:pPr>
            <w:r>
              <w:rPr>
                <w:rFonts w:hint="eastAsia" w:ascii="宋体" w:hAnsi="宋体" w:cs="宋体"/>
                <w:color w:val="auto"/>
                <w:sz w:val="24"/>
                <w:szCs w:val="24"/>
              </w:rPr>
              <w:t>学历</w:t>
            </w:r>
          </w:p>
        </w:tc>
        <w:tc>
          <w:tcPr>
            <w:tcW w:w="3488" w:type="dxa"/>
            <w:gridSpan w:val="2"/>
            <w:tcBorders>
              <w:top w:val="single" w:color="auto" w:sz="12" w:space="0"/>
            </w:tcBorders>
            <w:vAlign w:val="center"/>
          </w:tcPr>
          <w:p>
            <w:pPr>
              <w:wordWrap w:val="0"/>
              <w:rPr>
                <w:rFonts w:ascii="宋体" w:hAnsi="宋体" w:cs="宋体"/>
                <w:color w:val="auto"/>
                <w:sz w:val="24"/>
                <w:szCs w:val="24"/>
              </w:rPr>
            </w:pPr>
            <w:r>
              <w:rPr>
                <w:rFonts w:hint="eastAsia" w:ascii="宋体" w:hAnsi="宋体" w:cs="宋体"/>
                <w:color w:val="auto"/>
                <w:sz w:val="24"/>
                <w:szCs w:val="24"/>
              </w:rPr>
              <w:t>证件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pPr>
              <w:wordWrap w:val="0"/>
              <w:rPr>
                <w:rFonts w:ascii="宋体" w:hAnsi="宋体" w:cs="宋体"/>
                <w:color w:val="auto"/>
                <w:sz w:val="24"/>
                <w:szCs w:val="24"/>
              </w:rPr>
            </w:pPr>
          </w:p>
        </w:tc>
        <w:tc>
          <w:tcPr>
            <w:tcW w:w="1080" w:type="dxa"/>
            <w:vMerge w:val="continue"/>
            <w:vAlign w:val="center"/>
          </w:tcPr>
          <w:p>
            <w:pPr>
              <w:wordWrap w:val="0"/>
              <w:rPr>
                <w:rFonts w:ascii="宋体" w:hAnsi="宋体" w:cs="宋体"/>
                <w:color w:val="auto"/>
                <w:sz w:val="24"/>
                <w:szCs w:val="24"/>
              </w:rPr>
            </w:pPr>
          </w:p>
        </w:tc>
        <w:tc>
          <w:tcPr>
            <w:tcW w:w="1080" w:type="dxa"/>
            <w:vMerge w:val="continue"/>
            <w:vAlign w:val="center"/>
          </w:tcPr>
          <w:p>
            <w:pPr>
              <w:wordWrap w:val="0"/>
              <w:rPr>
                <w:rFonts w:ascii="宋体" w:hAnsi="宋体" w:cs="宋体"/>
                <w:color w:val="auto"/>
                <w:sz w:val="24"/>
                <w:szCs w:val="24"/>
              </w:rPr>
            </w:pPr>
          </w:p>
        </w:tc>
        <w:tc>
          <w:tcPr>
            <w:tcW w:w="2108" w:type="dxa"/>
            <w:vMerge w:val="continue"/>
            <w:vAlign w:val="center"/>
          </w:tcPr>
          <w:p>
            <w:pPr>
              <w:wordWrap w:val="0"/>
              <w:rPr>
                <w:rFonts w:ascii="宋体" w:hAnsi="宋体" w:cs="宋体"/>
                <w:color w:val="auto"/>
                <w:sz w:val="24"/>
                <w:szCs w:val="24"/>
              </w:rPr>
            </w:pPr>
          </w:p>
        </w:tc>
        <w:tc>
          <w:tcPr>
            <w:tcW w:w="1300" w:type="dxa"/>
            <w:vMerge w:val="continue"/>
            <w:vAlign w:val="center"/>
          </w:tcPr>
          <w:p>
            <w:pPr>
              <w:wordWrap w:val="0"/>
              <w:rPr>
                <w:rFonts w:ascii="宋体" w:hAnsi="宋体" w:cs="宋体"/>
                <w:color w:val="auto"/>
                <w:sz w:val="24"/>
                <w:szCs w:val="24"/>
              </w:rPr>
            </w:pPr>
          </w:p>
        </w:tc>
        <w:tc>
          <w:tcPr>
            <w:tcW w:w="1500" w:type="dxa"/>
            <w:vAlign w:val="center"/>
          </w:tcPr>
          <w:p>
            <w:pPr>
              <w:wordWrap w:val="0"/>
              <w:rPr>
                <w:rFonts w:ascii="宋体" w:hAnsi="宋体" w:cs="宋体"/>
                <w:color w:val="auto"/>
                <w:sz w:val="24"/>
                <w:szCs w:val="24"/>
              </w:rPr>
            </w:pPr>
            <w:r>
              <w:rPr>
                <w:rFonts w:hint="eastAsia" w:ascii="宋体" w:hAnsi="宋体" w:cs="宋体"/>
                <w:color w:val="auto"/>
                <w:sz w:val="24"/>
                <w:szCs w:val="24"/>
              </w:rPr>
              <w:t>名称</w:t>
            </w:r>
          </w:p>
        </w:tc>
        <w:tc>
          <w:tcPr>
            <w:tcW w:w="1988" w:type="dxa"/>
            <w:vAlign w:val="center"/>
          </w:tcPr>
          <w:p>
            <w:pPr>
              <w:wordWrap w:val="0"/>
              <w:rPr>
                <w:rFonts w:ascii="宋体" w:hAnsi="宋体" w:cs="宋体"/>
                <w:color w:val="auto"/>
                <w:sz w:val="24"/>
                <w:szCs w:val="24"/>
              </w:rPr>
            </w:pPr>
            <w:r>
              <w:rPr>
                <w:rFonts w:hint="eastAsia" w:ascii="宋体" w:hAnsi="宋体" w:cs="宋体"/>
                <w:color w:val="auto"/>
                <w:sz w:val="24"/>
                <w:szCs w:val="24"/>
              </w:rPr>
              <w:t>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828" w:type="dxa"/>
            <w:vMerge w:val="restart"/>
            <w:textDirection w:val="tbRlV"/>
            <w:vAlign w:val="center"/>
          </w:tcPr>
          <w:p>
            <w:pPr>
              <w:wordWrap w:val="0"/>
              <w:rPr>
                <w:rFonts w:ascii="宋体" w:hAnsi="宋体" w:cs="宋体"/>
                <w:color w:val="auto"/>
                <w:sz w:val="24"/>
                <w:szCs w:val="24"/>
              </w:rPr>
            </w:pPr>
            <w:r>
              <w:rPr>
                <w:rFonts w:hint="eastAsia" w:ascii="宋体" w:hAnsi="宋体" w:cs="宋体"/>
                <w:color w:val="auto"/>
                <w:sz w:val="24"/>
                <w:szCs w:val="24"/>
              </w:rPr>
              <w:t>管理人员</w:t>
            </w:r>
          </w:p>
        </w:tc>
        <w:tc>
          <w:tcPr>
            <w:tcW w:w="1080" w:type="dxa"/>
            <w:vAlign w:val="center"/>
          </w:tcPr>
          <w:p>
            <w:pPr>
              <w:wordWrap w:val="0"/>
              <w:rPr>
                <w:rFonts w:ascii="宋体" w:hAnsi="宋体" w:cs="宋体"/>
                <w:color w:val="auto"/>
                <w:sz w:val="24"/>
                <w:szCs w:val="24"/>
              </w:rPr>
            </w:pPr>
          </w:p>
        </w:tc>
        <w:tc>
          <w:tcPr>
            <w:tcW w:w="1080" w:type="dxa"/>
            <w:vAlign w:val="center"/>
          </w:tcPr>
          <w:p>
            <w:pPr>
              <w:wordWrap w:val="0"/>
              <w:rPr>
                <w:rFonts w:ascii="宋体" w:hAnsi="宋体" w:cs="宋体"/>
                <w:color w:val="auto"/>
                <w:sz w:val="24"/>
                <w:szCs w:val="24"/>
              </w:rPr>
            </w:pPr>
          </w:p>
        </w:tc>
        <w:tc>
          <w:tcPr>
            <w:tcW w:w="2108" w:type="dxa"/>
            <w:vAlign w:val="center"/>
          </w:tcPr>
          <w:p>
            <w:pPr>
              <w:wordWrap w:val="0"/>
              <w:rPr>
                <w:rFonts w:ascii="宋体" w:hAnsi="宋体" w:cs="宋体"/>
                <w:color w:val="auto"/>
                <w:sz w:val="24"/>
                <w:szCs w:val="24"/>
              </w:rPr>
            </w:pPr>
          </w:p>
        </w:tc>
        <w:tc>
          <w:tcPr>
            <w:tcW w:w="1300" w:type="dxa"/>
            <w:vAlign w:val="center"/>
          </w:tcPr>
          <w:p>
            <w:pPr>
              <w:wordWrap w:val="0"/>
              <w:rPr>
                <w:rFonts w:ascii="宋体" w:hAnsi="宋体" w:cs="宋体"/>
                <w:color w:val="auto"/>
                <w:sz w:val="24"/>
                <w:szCs w:val="24"/>
              </w:rPr>
            </w:pPr>
          </w:p>
        </w:tc>
        <w:tc>
          <w:tcPr>
            <w:tcW w:w="1500" w:type="dxa"/>
            <w:vAlign w:val="center"/>
          </w:tcPr>
          <w:p>
            <w:pPr>
              <w:wordWrap w:val="0"/>
              <w:rPr>
                <w:rFonts w:ascii="宋体" w:hAnsi="宋体" w:cs="宋体"/>
                <w:color w:val="auto"/>
                <w:sz w:val="24"/>
                <w:szCs w:val="24"/>
              </w:rPr>
            </w:pPr>
          </w:p>
        </w:tc>
        <w:tc>
          <w:tcPr>
            <w:tcW w:w="1988" w:type="dxa"/>
            <w:vAlign w:val="center"/>
          </w:tcPr>
          <w:p>
            <w:pPr>
              <w:wordWrap w:val="0"/>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828" w:type="dxa"/>
            <w:vMerge w:val="continue"/>
            <w:vAlign w:val="center"/>
          </w:tcPr>
          <w:p>
            <w:pPr>
              <w:wordWrap w:val="0"/>
              <w:rPr>
                <w:rFonts w:ascii="宋体" w:hAnsi="宋体" w:cs="宋体"/>
                <w:color w:val="auto"/>
                <w:sz w:val="24"/>
                <w:szCs w:val="24"/>
              </w:rPr>
            </w:pPr>
          </w:p>
        </w:tc>
        <w:tc>
          <w:tcPr>
            <w:tcW w:w="1080" w:type="dxa"/>
            <w:vAlign w:val="center"/>
          </w:tcPr>
          <w:p>
            <w:pPr>
              <w:wordWrap w:val="0"/>
              <w:rPr>
                <w:rFonts w:ascii="宋体" w:hAnsi="宋体" w:cs="宋体"/>
                <w:color w:val="auto"/>
                <w:sz w:val="24"/>
                <w:szCs w:val="24"/>
              </w:rPr>
            </w:pPr>
          </w:p>
        </w:tc>
        <w:tc>
          <w:tcPr>
            <w:tcW w:w="1080" w:type="dxa"/>
            <w:vAlign w:val="center"/>
          </w:tcPr>
          <w:p>
            <w:pPr>
              <w:wordWrap w:val="0"/>
              <w:rPr>
                <w:rFonts w:ascii="宋体" w:hAnsi="宋体" w:cs="宋体"/>
                <w:color w:val="auto"/>
                <w:sz w:val="24"/>
                <w:szCs w:val="24"/>
              </w:rPr>
            </w:pPr>
          </w:p>
        </w:tc>
        <w:tc>
          <w:tcPr>
            <w:tcW w:w="2108" w:type="dxa"/>
            <w:vAlign w:val="center"/>
          </w:tcPr>
          <w:p>
            <w:pPr>
              <w:wordWrap w:val="0"/>
              <w:rPr>
                <w:rFonts w:ascii="宋体" w:hAnsi="宋体" w:cs="宋体"/>
                <w:color w:val="auto"/>
                <w:sz w:val="24"/>
                <w:szCs w:val="24"/>
              </w:rPr>
            </w:pPr>
          </w:p>
        </w:tc>
        <w:tc>
          <w:tcPr>
            <w:tcW w:w="1300" w:type="dxa"/>
            <w:vAlign w:val="center"/>
          </w:tcPr>
          <w:p>
            <w:pPr>
              <w:wordWrap w:val="0"/>
              <w:rPr>
                <w:rFonts w:ascii="宋体" w:hAnsi="宋体" w:cs="宋体"/>
                <w:color w:val="auto"/>
                <w:sz w:val="24"/>
                <w:szCs w:val="24"/>
              </w:rPr>
            </w:pPr>
          </w:p>
        </w:tc>
        <w:tc>
          <w:tcPr>
            <w:tcW w:w="1500" w:type="dxa"/>
            <w:vAlign w:val="center"/>
          </w:tcPr>
          <w:p>
            <w:pPr>
              <w:wordWrap w:val="0"/>
              <w:rPr>
                <w:rFonts w:ascii="宋体" w:hAnsi="宋体" w:cs="宋体"/>
                <w:color w:val="auto"/>
                <w:sz w:val="24"/>
                <w:szCs w:val="24"/>
              </w:rPr>
            </w:pPr>
          </w:p>
        </w:tc>
        <w:tc>
          <w:tcPr>
            <w:tcW w:w="1988" w:type="dxa"/>
            <w:vAlign w:val="center"/>
          </w:tcPr>
          <w:p>
            <w:pPr>
              <w:wordWrap w:val="0"/>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828" w:type="dxa"/>
            <w:vMerge w:val="continue"/>
            <w:vAlign w:val="center"/>
          </w:tcPr>
          <w:p>
            <w:pPr>
              <w:wordWrap w:val="0"/>
              <w:rPr>
                <w:rFonts w:ascii="宋体" w:hAnsi="宋体" w:cs="宋体"/>
                <w:color w:val="auto"/>
                <w:sz w:val="24"/>
                <w:szCs w:val="24"/>
              </w:rPr>
            </w:pPr>
          </w:p>
        </w:tc>
        <w:tc>
          <w:tcPr>
            <w:tcW w:w="1080" w:type="dxa"/>
            <w:vAlign w:val="center"/>
          </w:tcPr>
          <w:p>
            <w:pPr>
              <w:wordWrap w:val="0"/>
              <w:rPr>
                <w:rFonts w:ascii="宋体" w:hAnsi="宋体" w:cs="宋体"/>
                <w:color w:val="auto"/>
                <w:sz w:val="24"/>
                <w:szCs w:val="24"/>
              </w:rPr>
            </w:pPr>
          </w:p>
        </w:tc>
        <w:tc>
          <w:tcPr>
            <w:tcW w:w="1080" w:type="dxa"/>
            <w:vAlign w:val="center"/>
          </w:tcPr>
          <w:p>
            <w:pPr>
              <w:wordWrap w:val="0"/>
              <w:rPr>
                <w:rFonts w:ascii="宋体" w:hAnsi="宋体" w:cs="宋体"/>
                <w:color w:val="auto"/>
                <w:sz w:val="24"/>
                <w:szCs w:val="24"/>
              </w:rPr>
            </w:pPr>
          </w:p>
        </w:tc>
        <w:tc>
          <w:tcPr>
            <w:tcW w:w="2108" w:type="dxa"/>
            <w:vAlign w:val="center"/>
          </w:tcPr>
          <w:p>
            <w:pPr>
              <w:wordWrap w:val="0"/>
              <w:rPr>
                <w:rFonts w:ascii="宋体" w:hAnsi="宋体" w:cs="宋体"/>
                <w:color w:val="auto"/>
                <w:sz w:val="24"/>
                <w:szCs w:val="24"/>
              </w:rPr>
            </w:pPr>
          </w:p>
        </w:tc>
        <w:tc>
          <w:tcPr>
            <w:tcW w:w="1300" w:type="dxa"/>
            <w:vAlign w:val="center"/>
          </w:tcPr>
          <w:p>
            <w:pPr>
              <w:wordWrap w:val="0"/>
              <w:rPr>
                <w:rFonts w:ascii="宋体" w:hAnsi="宋体" w:cs="宋体"/>
                <w:color w:val="auto"/>
                <w:sz w:val="24"/>
                <w:szCs w:val="24"/>
              </w:rPr>
            </w:pPr>
          </w:p>
        </w:tc>
        <w:tc>
          <w:tcPr>
            <w:tcW w:w="1500" w:type="dxa"/>
            <w:vAlign w:val="center"/>
          </w:tcPr>
          <w:p>
            <w:pPr>
              <w:wordWrap w:val="0"/>
              <w:rPr>
                <w:rFonts w:ascii="宋体" w:hAnsi="宋体" w:cs="宋体"/>
                <w:color w:val="auto"/>
                <w:sz w:val="24"/>
                <w:szCs w:val="24"/>
              </w:rPr>
            </w:pPr>
          </w:p>
        </w:tc>
        <w:tc>
          <w:tcPr>
            <w:tcW w:w="1988" w:type="dxa"/>
            <w:vAlign w:val="center"/>
          </w:tcPr>
          <w:p>
            <w:pPr>
              <w:wordWrap w:val="0"/>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28" w:type="dxa"/>
            <w:vMerge w:val="restart"/>
            <w:textDirection w:val="tbRlV"/>
            <w:vAlign w:val="center"/>
          </w:tcPr>
          <w:p>
            <w:pPr>
              <w:wordWrap w:val="0"/>
              <w:rPr>
                <w:rFonts w:ascii="宋体" w:hAnsi="宋体" w:cs="宋体"/>
                <w:color w:val="auto"/>
                <w:sz w:val="24"/>
                <w:szCs w:val="24"/>
              </w:rPr>
            </w:pPr>
            <w:r>
              <w:rPr>
                <w:rFonts w:hint="eastAsia" w:ascii="宋体" w:hAnsi="宋体" w:cs="宋体"/>
                <w:color w:val="auto"/>
                <w:sz w:val="24"/>
                <w:szCs w:val="24"/>
              </w:rPr>
              <w:t>技术人员</w:t>
            </w:r>
          </w:p>
        </w:tc>
        <w:tc>
          <w:tcPr>
            <w:tcW w:w="1080" w:type="dxa"/>
            <w:vAlign w:val="center"/>
          </w:tcPr>
          <w:p>
            <w:pPr>
              <w:wordWrap w:val="0"/>
              <w:rPr>
                <w:rFonts w:ascii="宋体" w:hAnsi="宋体" w:cs="宋体"/>
                <w:color w:val="auto"/>
                <w:sz w:val="24"/>
                <w:szCs w:val="24"/>
              </w:rPr>
            </w:pPr>
          </w:p>
        </w:tc>
        <w:tc>
          <w:tcPr>
            <w:tcW w:w="1080" w:type="dxa"/>
            <w:vAlign w:val="center"/>
          </w:tcPr>
          <w:p>
            <w:pPr>
              <w:wordWrap w:val="0"/>
              <w:rPr>
                <w:rFonts w:ascii="宋体" w:hAnsi="宋体" w:cs="宋体"/>
                <w:color w:val="auto"/>
                <w:sz w:val="24"/>
                <w:szCs w:val="24"/>
              </w:rPr>
            </w:pPr>
          </w:p>
        </w:tc>
        <w:tc>
          <w:tcPr>
            <w:tcW w:w="2108" w:type="dxa"/>
            <w:vAlign w:val="center"/>
          </w:tcPr>
          <w:p>
            <w:pPr>
              <w:wordWrap w:val="0"/>
              <w:rPr>
                <w:rFonts w:ascii="宋体" w:hAnsi="宋体" w:cs="宋体"/>
                <w:color w:val="auto"/>
                <w:sz w:val="24"/>
                <w:szCs w:val="24"/>
              </w:rPr>
            </w:pPr>
          </w:p>
        </w:tc>
        <w:tc>
          <w:tcPr>
            <w:tcW w:w="1300" w:type="dxa"/>
            <w:vAlign w:val="center"/>
          </w:tcPr>
          <w:p>
            <w:pPr>
              <w:wordWrap w:val="0"/>
              <w:rPr>
                <w:rFonts w:ascii="宋体" w:hAnsi="宋体" w:cs="宋体"/>
                <w:color w:val="auto"/>
                <w:sz w:val="24"/>
                <w:szCs w:val="24"/>
              </w:rPr>
            </w:pPr>
          </w:p>
        </w:tc>
        <w:tc>
          <w:tcPr>
            <w:tcW w:w="1500" w:type="dxa"/>
            <w:vAlign w:val="center"/>
          </w:tcPr>
          <w:p>
            <w:pPr>
              <w:wordWrap w:val="0"/>
              <w:rPr>
                <w:rFonts w:ascii="宋体" w:hAnsi="宋体" w:cs="宋体"/>
                <w:color w:val="auto"/>
                <w:sz w:val="24"/>
                <w:szCs w:val="24"/>
              </w:rPr>
            </w:pPr>
          </w:p>
        </w:tc>
        <w:tc>
          <w:tcPr>
            <w:tcW w:w="1988" w:type="dxa"/>
            <w:vAlign w:val="center"/>
          </w:tcPr>
          <w:p>
            <w:pPr>
              <w:wordWrap w:val="0"/>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828" w:type="dxa"/>
            <w:vMerge w:val="continue"/>
            <w:vAlign w:val="center"/>
          </w:tcPr>
          <w:p>
            <w:pPr>
              <w:wordWrap w:val="0"/>
              <w:rPr>
                <w:rFonts w:ascii="宋体" w:hAnsi="宋体" w:cs="宋体"/>
                <w:color w:val="auto"/>
                <w:sz w:val="24"/>
                <w:szCs w:val="24"/>
              </w:rPr>
            </w:pPr>
          </w:p>
        </w:tc>
        <w:tc>
          <w:tcPr>
            <w:tcW w:w="1080" w:type="dxa"/>
            <w:vAlign w:val="center"/>
          </w:tcPr>
          <w:p>
            <w:pPr>
              <w:wordWrap w:val="0"/>
              <w:rPr>
                <w:rFonts w:ascii="宋体" w:hAnsi="宋体" w:cs="宋体"/>
                <w:color w:val="auto"/>
                <w:sz w:val="24"/>
                <w:szCs w:val="24"/>
              </w:rPr>
            </w:pPr>
          </w:p>
        </w:tc>
        <w:tc>
          <w:tcPr>
            <w:tcW w:w="1080" w:type="dxa"/>
            <w:vAlign w:val="center"/>
          </w:tcPr>
          <w:p>
            <w:pPr>
              <w:wordWrap w:val="0"/>
              <w:rPr>
                <w:rFonts w:ascii="宋体" w:hAnsi="宋体" w:cs="宋体"/>
                <w:color w:val="auto"/>
                <w:sz w:val="24"/>
                <w:szCs w:val="24"/>
              </w:rPr>
            </w:pPr>
          </w:p>
        </w:tc>
        <w:tc>
          <w:tcPr>
            <w:tcW w:w="2108" w:type="dxa"/>
            <w:vAlign w:val="center"/>
          </w:tcPr>
          <w:p>
            <w:pPr>
              <w:wordWrap w:val="0"/>
              <w:rPr>
                <w:rFonts w:ascii="宋体" w:hAnsi="宋体" w:cs="宋体"/>
                <w:color w:val="auto"/>
                <w:sz w:val="24"/>
                <w:szCs w:val="24"/>
              </w:rPr>
            </w:pPr>
          </w:p>
        </w:tc>
        <w:tc>
          <w:tcPr>
            <w:tcW w:w="1300" w:type="dxa"/>
            <w:vAlign w:val="center"/>
          </w:tcPr>
          <w:p>
            <w:pPr>
              <w:wordWrap w:val="0"/>
              <w:rPr>
                <w:rFonts w:ascii="宋体" w:hAnsi="宋体" w:cs="宋体"/>
                <w:color w:val="auto"/>
                <w:sz w:val="24"/>
                <w:szCs w:val="24"/>
              </w:rPr>
            </w:pPr>
          </w:p>
        </w:tc>
        <w:tc>
          <w:tcPr>
            <w:tcW w:w="1500" w:type="dxa"/>
            <w:vAlign w:val="center"/>
          </w:tcPr>
          <w:p>
            <w:pPr>
              <w:wordWrap w:val="0"/>
              <w:rPr>
                <w:rFonts w:ascii="宋体" w:hAnsi="宋体" w:cs="宋体"/>
                <w:color w:val="auto"/>
                <w:sz w:val="24"/>
                <w:szCs w:val="24"/>
              </w:rPr>
            </w:pPr>
          </w:p>
        </w:tc>
        <w:tc>
          <w:tcPr>
            <w:tcW w:w="1988" w:type="dxa"/>
            <w:vAlign w:val="center"/>
          </w:tcPr>
          <w:p>
            <w:pPr>
              <w:wordWrap w:val="0"/>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828" w:type="dxa"/>
            <w:vMerge w:val="continue"/>
            <w:vAlign w:val="center"/>
          </w:tcPr>
          <w:p>
            <w:pPr>
              <w:wordWrap w:val="0"/>
              <w:rPr>
                <w:rFonts w:ascii="宋体" w:hAnsi="宋体" w:cs="宋体"/>
                <w:color w:val="auto"/>
                <w:sz w:val="24"/>
                <w:szCs w:val="24"/>
              </w:rPr>
            </w:pPr>
          </w:p>
        </w:tc>
        <w:tc>
          <w:tcPr>
            <w:tcW w:w="1080" w:type="dxa"/>
            <w:vAlign w:val="center"/>
          </w:tcPr>
          <w:p>
            <w:pPr>
              <w:wordWrap w:val="0"/>
              <w:rPr>
                <w:rFonts w:ascii="宋体" w:hAnsi="宋体" w:cs="宋体"/>
                <w:color w:val="auto"/>
                <w:sz w:val="24"/>
                <w:szCs w:val="24"/>
              </w:rPr>
            </w:pPr>
          </w:p>
        </w:tc>
        <w:tc>
          <w:tcPr>
            <w:tcW w:w="1080" w:type="dxa"/>
            <w:vAlign w:val="center"/>
          </w:tcPr>
          <w:p>
            <w:pPr>
              <w:wordWrap w:val="0"/>
              <w:rPr>
                <w:rFonts w:ascii="宋体" w:hAnsi="宋体" w:cs="宋体"/>
                <w:color w:val="auto"/>
                <w:sz w:val="24"/>
                <w:szCs w:val="24"/>
              </w:rPr>
            </w:pPr>
          </w:p>
        </w:tc>
        <w:tc>
          <w:tcPr>
            <w:tcW w:w="2108" w:type="dxa"/>
            <w:vAlign w:val="center"/>
          </w:tcPr>
          <w:p>
            <w:pPr>
              <w:wordWrap w:val="0"/>
              <w:rPr>
                <w:rFonts w:ascii="宋体" w:hAnsi="宋体" w:cs="宋体"/>
                <w:color w:val="auto"/>
                <w:sz w:val="24"/>
                <w:szCs w:val="24"/>
              </w:rPr>
            </w:pPr>
          </w:p>
        </w:tc>
        <w:tc>
          <w:tcPr>
            <w:tcW w:w="1300" w:type="dxa"/>
            <w:vAlign w:val="center"/>
          </w:tcPr>
          <w:p>
            <w:pPr>
              <w:wordWrap w:val="0"/>
              <w:rPr>
                <w:rFonts w:ascii="宋体" w:hAnsi="宋体" w:cs="宋体"/>
                <w:color w:val="auto"/>
                <w:sz w:val="24"/>
                <w:szCs w:val="24"/>
              </w:rPr>
            </w:pPr>
          </w:p>
        </w:tc>
        <w:tc>
          <w:tcPr>
            <w:tcW w:w="1500" w:type="dxa"/>
            <w:vAlign w:val="center"/>
          </w:tcPr>
          <w:p>
            <w:pPr>
              <w:wordWrap w:val="0"/>
              <w:rPr>
                <w:rFonts w:ascii="宋体" w:hAnsi="宋体" w:cs="宋体"/>
                <w:color w:val="auto"/>
                <w:sz w:val="24"/>
                <w:szCs w:val="24"/>
              </w:rPr>
            </w:pPr>
          </w:p>
        </w:tc>
        <w:tc>
          <w:tcPr>
            <w:tcW w:w="1988" w:type="dxa"/>
            <w:vAlign w:val="center"/>
          </w:tcPr>
          <w:p>
            <w:pPr>
              <w:wordWrap w:val="0"/>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28" w:type="dxa"/>
            <w:vMerge w:val="restart"/>
            <w:vAlign w:val="center"/>
          </w:tcPr>
          <w:p>
            <w:pPr>
              <w:wordWrap w:val="0"/>
              <w:rPr>
                <w:rFonts w:ascii="宋体" w:hAnsi="宋体" w:cs="宋体"/>
                <w:color w:val="auto"/>
                <w:sz w:val="24"/>
                <w:szCs w:val="24"/>
              </w:rPr>
            </w:pPr>
            <w:r>
              <w:rPr>
                <w:rFonts w:hint="eastAsia" w:ascii="宋体" w:hAnsi="宋体" w:cs="宋体"/>
                <w:color w:val="auto"/>
                <w:sz w:val="24"/>
                <w:szCs w:val="24"/>
              </w:rPr>
              <w:t>其它</w:t>
            </w:r>
          </w:p>
        </w:tc>
        <w:tc>
          <w:tcPr>
            <w:tcW w:w="1080" w:type="dxa"/>
            <w:vAlign w:val="center"/>
          </w:tcPr>
          <w:p>
            <w:pPr>
              <w:wordWrap w:val="0"/>
              <w:rPr>
                <w:rFonts w:ascii="宋体" w:hAnsi="宋体" w:cs="宋体"/>
                <w:color w:val="auto"/>
                <w:sz w:val="24"/>
                <w:szCs w:val="24"/>
              </w:rPr>
            </w:pPr>
          </w:p>
        </w:tc>
        <w:tc>
          <w:tcPr>
            <w:tcW w:w="1080" w:type="dxa"/>
            <w:vAlign w:val="center"/>
          </w:tcPr>
          <w:p>
            <w:pPr>
              <w:wordWrap w:val="0"/>
              <w:rPr>
                <w:rFonts w:ascii="宋体" w:hAnsi="宋体" w:cs="宋体"/>
                <w:color w:val="auto"/>
                <w:sz w:val="24"/>
                <w:szCs w:val="24"/>
              </w:rPr>
            </w:pPr>
          </w:p>
        </w:tc>
        <w:tc>
          <w:tcPr>
            <w:tcW w:w="2108" w:type="dxa"/>
            <w:vAlign w:val="center"/>
          </w:tcPr>
          <w:p>
            <w:pPr>
              <w:wordWrap w:val="0"/>
              <w:rPr>
                <w:rFonts w:ascii="宋体" w:hAnsi="宋体" w:cs="宋体"/>
                <w:color w:val="auto"/>
                <w:sz w:val="24"/>
                <w:szCs w:val="24"/>
              </w:rPr>
            </w:pPr>
          </w:p>
        </w:tc>
        <w:tc>
          <w:tcPr>
            <w:tcW w:w="1300" w:type="dxa"/>
            <w:vAlign w:val="center"/>
          </w:tcPr>
          <w:p>
            <w:pPr>
              <w:wordWrap w:val="0"/>
              <w:rPr>
                <w:rFonts w:ascii="宋体" w:hAnsi="宋体" w:cs="宋体"/>
                <w:color w:val="auto"/>
                <w:sz w:val="24"/>
                <w:szCs w:val="24"/>
              </w:rPr>
            </w:pPr>
          </w:p>
        </w:tc>
        <w:tc>
          <w:tcPr>
            <w:tcW w:w="1500" w:type="dxa"/>
            <w:vAlign w:val="center"/>
          </w:tcPr>
          <w:p>
            <w:pPr>
              <w:wordWrap w:val="0"/>
              <w:rPr>
                <w:rFonts w:ascii="宋体" w:hAnsi="宋体" w:cs="宋体"/>
                <w:color w:val="auto"/>
                <w:sz w:val="24"/>
                <w:szCs w:val="24"/>
              </w:rPr>
            </w:pPr>
          </w:p>
        </w:tc>
        <w:tc>
          <w:tcPr>
            <w:tcW w:w="1988" w:type="dxa"/>
            <w:vAlign w:val="center"/>
          </w:tcPr>
          <w:p>
            <w:pPr>
              <w:wordWrap w:val="0"/>
              <w:rPr>
                <w:rFonts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28" w:type="dxa"/>
            <w:vMerge w:val="continue"/>
            <w:tcBorders>
              <w:bottom w:val="single" w:color="auto" w:sz="12" w:space="0"/>
            </w:tcBorders>
            <w:vAlign w:val="center"/>
          </w:tcPr>
          <w:p>
            <w:pPr>
              <w:wordWrap w:val="0"/>
              <w:rPr>
                <w:rFonts w:ascii="宋体" w:hAnsi="宋体" w:cs="宋体"/>
                <w:color w:val="auto"/>
                <w:sz w:val="24"/>
                <w:szCs w:val="24"/>
              </w:rPr>
            </w:pPr>
          </w:p>
        </w:tc>
        <w:tc>
          <w:tcPr>
            <w:tcW w:w="1080" w:type="dxa"/>
            <w:tcBorders>
              <w:bottom w:val="single" w:color="auto" w:sz="12" w:space="0"/>
            </w:tcBorders>
            <w:vAlign w:val="center"/>
          </w:tcPr>
          <w:p>
            <w:pPr>
              <w:wordWrap w:val="0"/>
              <w:rPr>
                <w:rFonts w:ascii="宋体" w:hAnsi="宋体" w:cs="宋体"/>
                <w:color w:val="auto"/>
                <w:sz w:val="24"/>
                <w:szCs w:val="24"/>
              </w:rPr>
            </w:pPr>
          </w:p>
        </w:tc>
        <w:tc>
          <w:tcPr>
            <w:tcW w:w="1080" w:type="dxa"/>
            <w:tcBorders>
              <w:bottom w:val="single" w:color="auto" w:sz="12" w:space="0"/>
            </w:tcBorders>
            <w:vAlign w:val="center"/>
          </w:tcPr>
          <w:p>
            <w:pPr>
              <w:wordWrap w:val="0"/>
              <w:rPr>
                <w:rFonts w:ascii="宋体" w:hAnsi="宋体" w:cs="宋体"/>
                <w:color w:val="auto"/>
                <w:sz w:val="24"/>
                <w:szCs w:val="24"/>
              </w:rPr>
            </w:pPr>
          </w:p>
        </w:tc>
        <w:tc>
          <w:tcPr>
            <w:tcW w:w="2108" w:type="dxa"/>
            <w:tcBorders>
              <w:bottom w:val="single" w:color="auto" w:sz="12" w:space="0"/>
            </w:tcBorders>
            <w:vAlign w:val="center"/>
          </w:tcPr>
          <w:p>
            <w:pPr>
              <w:wordWrap w:val="0"/>
              <w:rPr>
                <w:rFonts w:ascii="宋体" w:hAnsi="宋体" w:cs="宋体"/>
                <w:color w:val="auto"/>
                <w:sz w:val="24"/>
                <w:szCs w:val="24"/>
              </w:rPr>
            </w:pPr>
          </w:p>
        </w:tc>
        <w:tc>
          <w:tcPr>
            <w:tcW w:w="1300" w:type="dxa"/>
            <w:tcBorders>
              <w:bottom w:val="single" w:color="auto" w:sz="12" w:space="0"/>
            </w:tcBorders>
            <w:vAlign w:val="center"/>
          </w:tcPr>
          <w:p>
            <w:pPr>
              <w:wordWrap w:val="0"/>
              <w:rPr>
                <w:rFonts w:ascii="宋体" w:hAnsi="宋体" w:cs="宋体"/>
                <w:color w:val="auto"/>
                <w:sz w:val="24"/>
                <w:szCs w:val="24"/>
              </w:rPr>
            </w:pPr>
          </w:p>
        </w:tc>
        <w:tc>
          <w:tcPr>
            <w:tcW w:w="1500" w:type="dxa"/>
            <w:tcBorders>
              <w:bottom w:val="single" w:color="auto" w:sz="12" w:space="0"/>
            </w:tcBorders>
            <w:vAlign w:val="center"/>
          </w:tcPr>
          <w:p>
            <w:pPr>
              <w:wordWrap w:val="0"/>
              <w:rPr>
                <w:rFonts w:ascii="宋体" w:hAnsi="宋体" w:cs="宋体"/>
                <w:color w:val="auto"/>
                <w:sz w:val="24"/>
                <w:szCs w:val="24"/>
              </w:rPr>
            </w:pPr>
          </w:p>
        </w:tc>
        <w:tc>
          <w:tcPr>
            <w:tcW w:w="1988" w:type="dxa"/>
            <w:tcBorders>
              <w:bottom w:val="single" w:color="auto" w:sz="12" w:space="0"/>
            </w:tcBorders>
            <w:vAlign w:val="center"/>
          </w:tcPr>
          <w:p>
            <w:pPr>
              <w:wordWrap w:val="0"/>
              <w:rPr>
                <w:rFonts w:ascii="宋体" w:hAnsi="宋体" w:cs="宋体"/>
                <w:color w:val="auto"/>
                <w:sz w:val="24"/>
                <w:szCs w:val="24"/>
              </w:rPr>
            </w:pPr>
          </w:p>
        </w:tc>
      </w:tr>
    </w:tbl>
    <w:p>
      <w:pPr>
        <w:wordWrap w:val="0"/>
        <w:rPr>
          <w:rFonts w:ascii="宋体" w:hAnsi="宋体" w:cs="宋体"/>
          <w:color w:val="auto"/>
          <w:sz w:val="24"/>
          <w:szCs w:val="24"/>
        </w:rPr>
      </w:pPr>
      <w:r>
        <w:rPr>
          <w:rFonts w:hint="eastAsia" w:ascii="宋体" w:hAnsi="宋体" w:cs="宋体"/>
          <w:color w:val="auto"/>
          <w:sz w:val="24"/>
          <w:szCs w:val="24"/>
        </w:rPr>
        <w:t>注：证件应附复印件或影印件，供应商对其真实性负法律责任。</w:t>
      </w:r>
    </w:p>
    <w:p>
      <w:pPr>
        <w:pStyle w:val="40"/>
        <w:ind w:firstLine="0" w:firstLineChars="0"/>
        <w:rPr>
          <w:rFonts w:ascii="宋体" w:hAnsi="宋体" w:cs="宋体"/>
          <w:color w:val="auto"/>
          <w:sz w:val="24"/>
          <w:szCs w:val="24"/>
        </w:rPr>
      </w:pPr>
      <w:r>
        <w:rPr>
          <w:rFonts w:hint="eastAsia" w:ascii="宋体" w:hAnsi="宋体" w:cs="宋体"/>
          <w:color w:val="auto"/>
          <w:sz w:val="24"/>
          <w:szCs w:val="24"/>
        </w:rPr>
        <w:t>（2）其它证明。</w:t>
      </w:r>
    </w:p>
    <w:p>
      <w:pPr>
        <w:spacing w:line="440" w:lineRule="exact"/>
        <w:rPr>
          <w:rFonts w:ascii="宋体" w:hAnsi="宋体" w:cs="宋体"/>
          <w:color w:val="auto"/>
          <w:sz w:val="24"/>
          <w:szCs w:val="24"/>
        </w:rPr>
      </w:pPr>
      <w:bookmarkStart w:id="34" w:name="_Toc400805873"/>
      <w:bookmarkStart w:id="35" w:name="_Toc393705369"/>
    </w:p>
    <w:p>
      <w:pPr>
        <w:spacing w:line="440" w:lineRule="exact"/>
        <w:rPr>
          <w:rFonts w:ascii="宋体" w:hAnsi="宋体" w:cs="宋体"/>
          <w:color w:val="auto"/>
          <w:sz w:val="24"/>
          <w:szCs w:val="24"/>
        </w:rPr>
      </w:pPr>
    </w:p>
    <w:p>
      <w:pPr>
        <w:spacing w:line="440" w:lineRule="exact"/>
        <w:rPr>
          <w:rFonts w:ascii="宋体" w:hAnsi="宋体" w:cs="宋体"/>
          <w:color w:val="auto"/>
          <w:sz w:val="22"/>
          <w:szCs w:val="22"/>
        </w:rPr>
      </w:pPr>
      <w:r>
        <w:rPr>
          <w:rFonts w:hint="eastAsia" w:ascii="宋体" w:hAnsi="宋体" w:cs="宋体"/>
          <w:color w:val="auto"/>
          <w:sz w:val="22"/>
          <w:szCs w:val="22"/>
        </w:rPr>
        <w:t>7、质保及售后服务</w:t>
      </w:r>
    </w:p>
    <w:p>
      <w:pPr>
        <w:spacing w:line="440" w:lineRule="exact"/>
        <w:ind w:firstLine="422" w:firstLineChars="192"/>
        <w:rPr>
          <w:rFonts w:ascii="宋体" w:hAnsi="宋体" w:cs="宋体"/>
          <w:color w:val="auto"/>
          <w:sz w:val="22"/>
          <w:szCs w:val="22"/>
        </w:rPr>
      </w:pPr>
      <w:r>
        <w:rPr>
          <w:rFonts w:hint="eastAsia" w:ascii="宋体" w:hAnsi="宋体" w:cs="宋体"/>
          <w:color w:val="auto"/>
          <w:sz w:val="22"/>
          <w:szCs w:val="22"/>
        </w:rPr>
        <w:t>1、承诺的质保内容</w:t>
      </w:r>
    </w:p>
    <w:p>
      <w:pPr>
        <w:spacing w:line="440" w:lineRule="exact"/>
        <w:ind w:firstLine="422" w:firstLineChars="192"/>
        <w:rPr>
          <w:rFonts w:ascii="宋体" w:hAnsi="宋体" w:cs="宋体"/>
          <w:color w:val="auto"/>
          <w:sz w:val="22"/>
          <w:szCs w:val="22"/>
        </w:rPr>
      </w:pPr>
      <w:r>
        <w:rPr>
          <w:rFonts w:hint="eastAsia" w:ascii="宋体" w:hAnsi="宋体" w:cs="宋体"/>
          <w:color w:val="auto"/>
          <w:sz w:val="22"/>
          <w:szCs w:val="22"/>
        </w:rPr>
        <w:t>2、货物免费质保期一览表（如果不同的部件质保期不同，应分别列明）</w:t>
      </w: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060"/>
        <w:gridCol w:w="945"/>
        <w:gridCol w:w="1598"/>
        <w:gridCol w:w="2250"/>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45" w:type="dxa"/>
            <w:vAlign w:val="center"/>
          </w:tcPr>
          <w:p>
            <w:pPr>
              <w:pStyle w:val="8"/>
              <w:spacing w:line="400" w:lineRule="exact"/>
              <w:jc w:val="center"/>
              <w:rPr>
                <w:rFonts w:ascii="宋体" w:hAnsi="宋体" w:cs="宋体"/>
                <w:color w:val="auto"/>
                <w:sz w:val="22"/>
                <w:szCs w:val="22"/>
              </w:rPr>
            </w:pPr>
            <w:r>
              <w:rPr>
                <w:rFonts w:hint="eastAsia" w:ascii="宋体" w:hAnsi="宋体" w:cs="宋体"/>
                <w:color w:val="auto"/>
                <w:sz w:val="22"/>
                <w:szCs w:val="22"/>
              </w:rPr>
              <w:t>序号</w:t>
            </w:r>
          </w:p>
        </w:tc>
        <w:tc>
          <w:tcPr>
            <w:tcW w:w="1060" w:type="dxa"/>
            <w:vAlign w:val="center"/>
          </w:tcPr>
          <w:p>
            <w:pPr>
              <w:pStyle w:val="8"/>
              <w:spacing w:line="400" w:lineRule="exact"/>
              <w:ind w:left="87"/>
              <w:jc w:val="center"/>
              <w:rPr>
                <w:rFonts w:ascii="宋体" w:hAnsi="宋体" w:cs="宋体"/>
                <w:color w:val="auto"/>
                <w:sz w:val="22"/>
                <w:szCs w:val="22"/>
              </w:rPr>
            </w:pPr>
            <w:r>
              <w:rPr>
                <w:rFonts w:hint="eastAsia" w:ascii="宋体" w:hAnsi="宋体" w:cs="宋体"/>
                <w:color w:val="auto"/>
                <w:sz w:val="22"/>
                <w:szCs w:val="22"/>
              </w:rPr>
              <w:t>名称</w:t>
            </w:r>
          </w:p>
        </w:tc>
        <w:tc>
          <w:tcPr>
            <w:tcW w:w="945" w:type="dxa"/>
            <w:vAlign w:val="center"/>
          </w:tcPr>
          <w:p>
            <w:pPr>
              <w:pStyle w:val="8"/>
              <w:spacing w:line="400" w:lineRule="exact"/>
              <w:jc w:val="center"/>
              <w:rPr>
                <w:rFonts w:ascii="宋体" w:hAnsi="宋体" w:cs="宋体"/>
                <w:color w:val="auto"/>
                <w:sz w:val="22"/>
                <w:szCs w:val="22"/>
              </w:rPr>
            </w:pPr>
            <w:r>
              <w:rPr>
                <w:rFonts w:hint="eastAsia" w:ascii="宋体" w:hAnsi="宋体" w:cs="宋体"/>
                <w:color w:val="auto"/>
                <w:sz w:val="22"/>
                <w:szCs w:val="22"/>
              </w:rPr>
              <w:t>品牌</w:t>
            </w:r>
          </w:p>
        </w:tc>
        <w:tc>
          <w:tcPr>
            <w:tcW w:w="1598" w:type="dxa"/>
            <w:vAlign w:val="center"/>
          </w:tcPr>
          <w:p>
            <w:pPr>
              <w:pStyle w:val="8"/>
              <w:spacing w:line="400" w:lineRule="exact"/>
              <w:jc w:val="center"/>
              <w:rPr>
                <w:rFonts w:ascii="宋体" w:hAnsi="宋体" w:cs="宋体"/>
                <w:color w:val="auto"/>
                <w:sz w:val="22"/>
                <w:szCs w:val="22"/>
              </w:rPr>
            </w:pPr>
            <w:r>
              <w:rPr>
                <w:rFonts w:hint="eastAsia" w:ascii="宋体" w:hAnsi="宋体" w:cs="宋体"/>
                <w:color w:val="auto"/>
                <w:sz w:val="22"/>
                <w:szCs w:val="22"/>
              </w:rPr>
              <w:t>规格型号</w:t>
            </w:r>
          </w:p>
        </w:tc>
        <w:tc>
          <w:tcPr>
            <w:tcW w:w="2250" w:type="dxa"/>
            <w:vAlign w:val="center"/>
          </w:tcPr>
          <w:p>
            <w:pPr>
              <w:pStyle w:val="8"/>
              <w:spacing w:line="400" w:lineRule="exact"/>
              <w:jc w:val="center"/>
              <w:rPr>
                <w:rFonts w:ascii="宋体" w:hAnsi="宋体" w:cs="宋体"/>
                <w:color w:val="auto"/>
                <w:sz w:val="22"/>
                <w:szCs w:val="22"/>
              </w:rPr>
            </w:pPr>
            <w:r>
              <w:rPr>
                <w:rFonts w:hint="eastAsia" w:ascii="宋体" w:hAnsi="宋体" w:cs="宋体"/>
                <w:color w:val="auto"/>
                <w:sz w:val="22"/>
                <w:szCs w:val="22"/>
              </w:rPr>
              <w:t>生产制造厂家</w:t>
            </w:r>
          </w:p>
        </w:tc>
        <w:tc>
          <w:tcPr>
            <w:tcW w:w="1922" w:type="dxa"/>
            <w:vAlign w:val="center"/>
          </w:tcPr>
          <w:p>
            <w:pPr>
              <w:pStyle w:val="8"/>
              <w:spacing w:line="400" w:lineRule="exact"/>
              <w:jc w:val="center"/>
              <w:rPr>
                <w:rFonts w:ascii="宋体" w:hAnsi="宋体" w:cs="宋体"/>
                <w:color w:val="auto"/>
                <w:sz w:val="22"/>
                <w:szCs w:val="22"/>
              </w:rPr>
            </w:pPr>
            <w:r>
              <w:rPr>
                <w:rFonts w:hint="eastAsia" w:ascii="宋体" w:hAnsi="宋体" w:cs="宋体"/>
                <w:color w:val="auto"/>
                <w:sz w:val="22"/>
                <w:szCs w:val="22"/>
              </w:rPr>
              <w:t>免费质保期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5" w:type="dxa"/>
            <w:vAlign w:val="center"/>
          </w:tcPr>
          <w:p>
            <w:pPr>
              <w:pStyle w:val="8"/>
              <w:spacing w:line="400" w:lineRule="exact"/>
              <w:jc w:val="center"/>
              <w:rPr>
                <w:rFonts w:ascii="宋体" w:hAnsi="宋体" w:cs="宋体"/>
                <w:color w:val="auto"/>
                <w:sz w:val="22"/>
                <w:szCs w:val="22"/>
              </w:rPr>
            </w:pPr>
            <w:r>
              <w:rPr>
                <w:rFonts w:hint="eastAsia" w:ascii="宋体" w:hAnsi="宋体" w:cs="宋体"/>
                <w:color w:val="auto"/>
                <w:sz w:val="22"/>
                <w:szCs w:val="22"/>
              </w:rPr>
              <w:t>1</w:t>
            </w:r>
          </w:p>
        </w:tc>
        <w:tc>
          <w:tcPr>
            <w:tcW w:w="1060" w:type="dxa"/>
            <w:vAlign w:val="center"/>
          </w:tcPr>
          <w:p>
            <w:pPr>
              <w:pStyle w:val="8"/>
              <w:spacing w:line="400" w:lineRule="exact"/>
              <w:jc w:val="center"/>
              <w:rPr>
                <w:rFonts w:ascii="宋体" w:hAnsi="宋体" w:cs="宋体"/>
                <w:color w:val="auto"/>
                <w:sz w:val="22"/>
                <w:szCs w:val="22"/>
              </w:rPr>
            </w:pPr>
          </w:p>
        </w:tc>
        <w:tc>
          <w:tcPr>
            <w:tcW w:w="945" w:type="dxa"/>
            <w:vAlign w:val="center"/>
          </w:tcPr>
          <w:p>
            <w:pPr>
              <w:pStyle w:val="8"/>
              <w:spacing w:line="400" w:lineRule="exact"/>
              <w:jc w:val="center"/>
              <w:rPr>
                <w:rFonts w:ascii="宋体" w:hAnsi="宋体" w:cs="宋体"/>
                <w:color w:val="auto"/>
                <w:sz w:val="22"/>
                <w:szCs w:val="22"/>
              </w:rPr>
            </w:pPr>
          </w:p>
        </w:tc>
        <w:tc>
          <w:tcPr>
            <w:tcW w:w="1598" w:type="dxa"/>
            <w:vAlign w:val="center"/>
          </w:tcPr>
          <w:p>
            <w:pPr>
              <w:pStyle w:val="8"/>
              <w:spacing w:line="400" w:lineRule="exact"/>
              <w:jc w:val="center"/>
              <w:rPr>
                <w:rFonts w:ascii="宋体" w:hAnsi="宋体" w:cs="宋体"/>
                <w:color w:val="auto"/>
                <w:sz w:val="22"/>
                <w:szCs w:val="22"/>
              </w:rPr>
            </w:pPr>
          </w:p>
        </w:tc>
        <w:tc>
          <w:tcPr>
            <w:tcW w:w="2250" w:type="dxa"/>
            <w:vAlign w:val="center"/>
          </w:tcPr>
          <w:p>
            <w:pPr>
              <w:pStyle w:val="8"/>
              <w:spacing w:line="400" w:lineRule="exact"/>
              <w:jc w:val="center"/>
              <w:rPr>
                <w:rFonts w:ascii="宋体" w:hAnsi="宋体" w:cs="宋体"/>
                <w:color w:val="auto"/>
                <w:sz w:val="22"/>
                <w:szCs w:val="22"/>
              </w:rPr>
            </w:pPr>
          </w:p>
        </w:tc>
        <w:tc>
          <w:tcPr>
            <w:tcW w:w="1922" w:type="dxa"/>
            <w:vAlign w:val="center"/>
          </w:tcPr>
          <w:p>
            <w:pPr>
              <w:pStyle w:val="8"/>
              <w:spacing w:line="40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5"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w:t>
            </w:r>
          </w:p>
        </w:tc>
        <w:tc>
          <w:tcPr>
            <w:tcW w:w="1060" w:type="dxa"/>
            <w:vAlign w:val="center"/>
          </w:tcPr>
          <w:p>
            <w:pPr>
              <w:pStyle w:val="8"/>
              <w:spacing w:line="400" w:lineRule="exact"/>
              <w:jc w:val="center"/>
              <w:rPr>
                <w:rFonts w:ascii="宋体" w:hAnsi="宋体" w:cs="宋体"/>
                <w:color w:val="auto"/>
                <w:sz w:val="22"/>
                <w:szCs w:val="22"/>
              </w:rPr>
            </w:pPr>
          </w:p>
        </w:tc>
        <w:tc>
          <w:tcPr>
            <w:tcW w:w="945" w:type="dxa"/>
            <w:vAlign w:val="center"/>
          </w:tcPr>
          <w:p>
            <w:pPr>
              <w:pStyle w:val="8"/>
              <w:spacing w:line="400" w:lineRule="exact"/>
              <w:jc w:val="center"/>
              <w:rPr>
                <w:rFonts w:ascii="宋体" w:hAnsi="宋体" w:cs="宋体"/>
                <w:color w:val="auto"/>
                <w:sz w:val="22"/>
                <w:szCs w:val="22"/>
              </w:rPr>
            </w:pPr>
          </w:p>
        </w:tc>
        <w:tc>
          <w:tcPr>
            <w:tcW w:w="1598" w:type="dxa"/>
            <w:vAlign w:val="center"/>
          </w:tcPr>
          <w:p>
            <w:pPr>
              <w:pStyle w:val="8"/>
              <w:spacing w:line="400" w:lineRule="exact"/>
              <w:jc w:val="center"/>
              <w:rPr>
                <w:rFonts w:ascii="宋体" w:hAnsi="宋体" w:cs="宋体"/>
                <w:color w:val="auto"/>
                <w:sz w:val="22"/>
                <w:szCs w:val="22"/>
              </w:rPr>
            </w:pPr>
          </w:p>
        </w:tc>
        <w:tc>
          <w:tcPr>
            <w:tcW w:w="2250" w:type="dxa"/>
            <w:vAlign w:val="center"/>
          </w:tcPr>
          <w:p>
            <w:pPr>
              <w:pStyle w:val="8"/>
              <w:spacing w:line="400" w:lineRule="exact"/>
              <w:jc w:val="center"/>
              <w:rPr>
                <w:rFonts w:ascii="宋体" w:hAnsi="宋体" w:cs="宋体"/>
                <w:color w:val="auto"/>
                <w:sz w:val="22"/>
                <w:szCs w:val="22"/>
              </w:rPr>
            </w:pPr>
          </w:p>
        </w:tc>
        <w:tc>
          <w:tcPr>
            <w:tcW w:w="1922" w:type="dxa"/>
            <w:vAlign w:val="center"/>
          </w:tcPr>
          <w:p>
            <w:pPr>
              <w:pStyle w:val="8"/>
              <w:spacing w:line="400" w:lineRule="exact"/>
              <w:jc w:val="center"/>
              <w:rPr>
                <w:rFonts w:ascii="宋体" w:hAnsi="宋体" w:cs="宋体"/>
                <w:color w:val="auto"/>
                <w:sz w:val="22"/>
                <w:szCs w:val="22"/>
              </w:rPr>
            </w:pPr>
          </w:p>
        </w:tc>
      </w:tr>
    </w:tbl>
    <w:p>
      <w:pPr>
        <w:spacing w:line="440" w:lineRule="exact"/>
        <w:rPr>
          <w:rFonts w:ascii="宋体" w:hAnsi="宋体" w:cs="宋体"/>
          <w:color w:val="auto"/>
          <w:sz w:val="22"/>
          <w:szCs w:val="22"/>
        </w:rPr>
      </w:pPr>
      <w:r>
        <w:rPr>
          <w:rFonts w:hint="eastAsia" w:ascii="宋体" w:hAnsi="宋体" w:cs="宋体"/>
          <w:color w:val="auto"/>
          <w:sz w:val="22"/>
          <w:szCs w:val="22"/>
        </w:rPr>
        <w:t xml:space="preserve">    3、售后服务</w:t>
      </w:r>
    </w:p>
    <w:p>
      <w:pPr>
        <w:pStyle w:val="11"/>
        <w:spacing w:line="440" w:lineRule="exact"/>
        <w:ind w:left="99" w:leftChars="47"/>
        <w:rPr>
          <w:rFonts w:ascii="宋体" w:hAnsi="宋体" w:cs="宋体"/>
          <w:color w:val="auto"/>
          <w:sz w:val="22"/>
          <w:szCs w:val="22"/>
        </w:rPr>
      </w:pPr>
      <w:r>
        <w:rPr>
          <w:rFonts w:hint="eastAsia" w:ascii="宋体" w:hAnsi="宋体" w:cs="宋体"/>
          <w:color w:val="auto"/>
          <w:sz w:val="22"/>
          <w:szCs w:val="22"/>
        </w:rPr>
        <w:t>供应商应提供全方位、有效而及时的技术支持和服务，主要包括：</w:t>
      </w:r>
    </w:p>
    <w:p>
      <w:pPr>
        <w:pStyle w:val="11"/>
        <w:spacing w:line="440" w:lineRule="exact"/>
        <w:ind w:left="99" w:leftChars="47"/>
        <w:rPr>
          <w:rFonts w:ascii="宋体" w:hAnsi="宋体" w:cs="宋体"/>
          <w:color w:val="auto"/>
          <w:sz w:val="22"/>
          <w:szCs w:val="22"/>
        </w:rPr>
      </w:pPr>
      <w:r>
        <w:rPr>
          <w:rFonts w:hint="eastAsia" w:ascii="宋体" w:hAnsi="宋体" w:cs="宋体"/>
          <w:color w:val="auto"/>
          <w:sz w:val="22"/>
          <w:szCs w:val="22"/>
        </w:rPr>
        <w:t>(1)故障响应时间（指接到报修电话起赶到现场的时间）</w:t>
      </w:r>
    </w:p>
    <w:p>
      <w:pPr>
        <w:pStyle w:val="11"/>
        <w:spacing w:line="440" w:lineRule="exact"/>
        <w:ind w:left="99" w:leftChars="47"/>
        <w:rPr>
          <w:rFonts w:ascii="宋体" w:hAnsi="宋体" w:cs="宋体"/>
          <w:color w:val="auto"/>
          <w:sz w:val="22"/>
          <w:szCs w:val="22"/>
        </w:rPr>
      </w:pPr>
      <w:r>
        <w:rPr>
          <w:rFonts w:hint="eastAsia" w:ascii="宋体" w:hAnsi="宋体" w:cs="宋体"/>
          <w:color w:val="auto"/>
          <w:sz w:val="22"/>
          <w:szCs w:val="22"/>
        </w:rPr>
        <w:t>(2)接到报修后详细的故障响应方案</w:t>
      </w:r>
    </w:p>
    <w:p>
      <w:pPr>
        <w:pStyle w:val="11"/>
        <w:spacing w:line="440" w:lineRule="exact"/>
        <w:ind w:left="99" w:leftChars="47"/>
        <w:rPr>
          <w:rFonts w:ascii="宋体" w:hAnsi="宋体" w:cs="宋体"/>
          <w:color w:val="auto"/>
          <w:sz w:val="22"/>
          <w:szCs w:val="22"/>
        </w:rPr>
      </w:pPr>
      <w:r>
        <w:rPr>
          <w:rFonts w:hint="eastAsia" w:ascii="宋体" w:hAnsi="宋体" w:cs="宋体"/>
          <w:color w:val="auto"/>
          <w:sz w:val="22"/>
          <w:szCs w:val="22"/>
        </w:rPr>
        <w:t>(3)免费质保期以后的维修内容及收费标准</w:t>
      </w: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00"/>
        <w:gridCol w:w="1861"/>
        <w:gridCol w:w="3000"/>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1100" w:type="dxa"/>
            <w:vAlign w:val="center"/>
          </w:tcPr>
          <w:p>
            <w:pPr>
              <w:pStyle w:val="8"/>
              <w:spacing w:line="400" w:lineRule="exact"/>
              <w:jc w:val="center"/>
              <w:rPr>
                <w:rFonts w:ascii="宋体" w:hAnsi="宋体" w:cs="宋体"/>
                <w:color w:val="auto"/>
                <w:sz w:val="22"/>
                <w:szCs w:val="22"/>
              </w:rPr>
            </w:pPr>
            <w:r>
              <w:rPr>
                <w:rFonts w:hint="eastAsia" w:ascii="宋体" w:hAnsi="宋体" w:cs="宋体"/>
                <w:color w:val="auto"/>
                <w:sz w:val="22"/>
                <w:szCs w:val="22"/>
              </w:rPr>
              <w:t>序号</w:t>
            </w:r>
          </w:p>
        </w:tc>
        <w:tc>
          <w:tcPr>
            <w:tcW w:w="1100" w:type="dxa"/>
            <w:vAlign w:val="center"/>
          </w:tcPr>
          <w:p>
            <w:pPr>
              <w:pStyle w:val="45"/>
              <w:spacing w:line="400" w:lineRule="exact"/>
              <w:rPr>
                <w:rFonts w:ascii="宋体" w:hAnsi="宋体" w:cs="宋体"/>
                <w:color w:val="auto"/>
                <w:kern w:val="2"/>
                <w:sz w:val="22"/>
                <w:szCs w:val="22"/>
              </w:rPr>
            </w:pPr>
            <w:r>
              <w:rPr>
                <w:rFonts w:hint="eastAsia" w:ascii="宋体" w:hAnsi="宋体" w:cs="宋体"/>
                <w:color w:val="auto"/>
                <w:kern w:val="2"/>
                <w:sz w:val="22"/>
                <w:szCs w:val="22"/>
              </w:rPr>
              <w:t>名称</w:t>
            </w:r>
          </w:p>
        </w:tc>
        <w:tc>
          <w:tcPr>
            <w:tcW w:w="1861" w:type="dxa"/>
            <w:vAlign w:val="center"/>
          </w:tcPr>
          <w:p>
            <w:pPr>
              <w:pStyle w:val="45"/>
              <w:spacing w:line="400" w:lineRule="exact"/>
              <w:rPr>
                <w:rFonts w:ascii="宋体" w:hAnsi="宋体" w:cs="宋体"/>
                <w:color w:val="auto"/>
                <w:kern w:val="2"/>
                <w:sz w:val="22"/>
                <w:szCs w:val="22"/>
              </w:rPr>
            </w:pPr>
            <w:r>
              <w:rPr>
                <w:rFonts w:hint="eastAsia" w:ascii="宋体" w:hAnsi="宋体" w:cs="宋体"/>
                <w:color w:val="auto"/>
                <w:kern w:val="2"/>
                <w:sz w:val="22"/>
                <w:szCs w:val="22"/>
              </w:rPr>
              <w:t>维修内容</w:t>
            </w:r>
          </w:p>
        </w:tc>
        <w:tc>
          <w:tcPr>
            <w:tcW w:w="3000" w:type="dxa"/>
            <w:vAlign w:val="center"/>
          </w:tcPr>
          <w:p>
            <w:pPr>
              <w:pStyle w:val="45"/>
              <w:spacing w:line="400" w:lineRule="exact"/>
              <w:rPr>
                <w:rFonts w:ascii="宋体" w:hAnsi="宋体" w:cs="宋体"/>
                <w:color w:val="auto"/>
                <w:kern w:val="2"/>
                <w:sz w:val="22"/>
                <w:szCs w:val="22"/>
              </w:rPr>
            </w:pPr>
            <w:r>
              <w:rPr>
                <w:rFonts w:hint="eastAsia" w:ascii="宋体" w:hAnsi="宋体" w:cs="宋体"/>
                <w:color w:val="auto"/>
                <w:kern w:val="2"/>
                <w:sz w:val="22"/>
                <w:szCs w:val="22"/>
              </w:rPr>
              <w:t>维修费用（元）</w:t>
            </w:r>
          </w:p>
        </w:tc>
        <w:tc>
          <w:tcPr>
            <w:tcW w:w="1659" w:type="dxa"/>
            <w:vAlign w:val="center"/>
          </w:tcPr>
          <w:p>
            <w:pPr>
              <w:spacing w:line="400" w:lineRule="exact"/>
              <w:ind w:firstLine="323" w:firstLineChars="147"/>
              <w:rPr>
                <w:rFonts w:ascii="宋体" w:hAnsi="宋体" w:cs="宋体"/>
                <w:color w:val="auto"/>
                <w:sz w:val="22"/>
                <w:szCs w:val="22"/>
              </w:rPr>
            </w:pPr>
            <w:r>
              <w:rPr>
                <w:rFonts w:hint="eastAsia" w:ascii="宋体" w:hAnsi="宋体" w:cs="宋体"/>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00" w:type="dxa"/>
            <w:vAlign w:val="center"/>
          </w:tcPr>
          <w:p>
            <w:pPr>
              <w:pStyle w:val="8"/>
              <w:spacing w:line="400" w:lineRule="exact"/>
              <w:jc w:val="center"/>
              <w:rPr>
                <w:rFonts w:ascii="宋体" w:hAnsi="宋体" w:cs="宋体"/>
                <w:color w:val="auto"/>
                <w:sz w:val="22"/>
                <w:szCs w:val="22"/>
              </w:rPr>
            </w:pPr>
            <w:r>
              <w:rPr>
                <w:rFonts w:hint="eastAsia" w:ascii="宋体" w:hAnsi="宋体" w:cs="宋体"/>
                <w:color w:val="auto"/>
                <w:sz w:val="22"/>
                <w:szCs w:val="22"/>
              </w:rPr>
              <w:t>1</w:t>
            </w:r>
          </w:p>
        </w:tc>
        <w:tc>
          <w:tcPr>
            <w:tcW w:w="1100" w:type="dxa"/>
            <w:vAlign w:val="center"/>
          </w:tcPr>
          <w:p>
            <w:pPr>
              <w:spacing w:line="400" w:lineRule="exact"/>
              <w:jc w:val="center"/>
              <w:rPr>
                <w:rFonts w:ascii="宋体" w:hAnsi="宋体" w:cs="宋体"/>
                <w:color w:val="auto"/>
                <w:sz w:val="22"/>
                <w:szCs w:val="22"/>
              </w:rPr>
            </w:pPr>
          </w:p>
        </w:tc>
        <w:tc>
          <w:tcPr>
            <w:tcW w:w="1861" w:type="dxa"/>
            <w:vAlign w:val="center"/>
          </w:tcPr>
          <w:p>
            <w:pPr>
              <w:spacing w:line="400" w:lineRule="exact"/>
              <w:jc w:val="center"/>
              <w:rPr>
                <w:rFonts w:ascii="宋体" w:hAnsi="宋体" w:cs="宋体"/>
                <w:color w:val="auto"/>
                <w:sz w:val="22"/>
                <w:szCs w:val="22"/>
              </w:rPr>
            </w:pPr>
          </w:p>
        </w:tc>
        <w:tc>
          <w:tcPr>
            <w:tcW w:w="3000" w:type="dxa"/>
            <w:vAlign w:val="center"/>
          </w:tcPr>
          <w:p>
            <w:pPr>
              <w:spacing w:line="400" w:lineRule="exact"/>
              <w:jc w:val="center"/>
              <w:rPr>
                <w:rFonts w:ascii="宋体" w:hAnsi="宋体" w:cs="宋体"/>
                <w:color w:val="auto"/>
                <w:sz w:val="22"/>
                <w:szCs w:val="22"/>
              </w:rPr>
            </w:pPr>
          </w:p>
        </w:tc>
        <w:tc>
          <w:tcPr>
            <w:tcW w:w="1659" w:type="dxa"/>
            <w:vAlign w:val="center"/>
          </w:tcPr>
          <w:p>
            <w:pPr>
              <w:spacing w:line="40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00"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w:t>
            </w:r>
          </w:p>
        </w:tc>
        <w:tc>
          <w:tcPr>
            <w:tcW w:w="1100" w:type="dxa"/>
            <w:vAlign w:val="center"/>
          </w:tcPr>
          <w:p>
            <w:pPr>
              <w:spacing w:line="400" w:lineRule="exact"/>
              <w:jc w:val="center"/>
              <w:rPr>
                <w:rFonts w:ascii="宋体" w:hAnsi="宋体" w:cs="宋体"/>
                <w:color w:val="auto"/>
                <w:sz w:val="22"/>
                <w:szCs w:val="22"/>
              </w:rPr>
            </w:pPr>
          </w:p>
        </w:tc>
        <w:tc>
          <w:tcPr>
            <w:tcW w:w="1861" w:type="dxa"/>
            <w:vAlign w:val="center"/>
          </w:tcPr>
          <w:p>
            <w:pPr>
              <w:spacing w:line="400" w:lineRule="exact"/>
              <w:jc w:val="center"/>
              <w:rPr>
                <w:rFonts w:ascii="宋体" w:hAnsi="宋体" w:cs="宋体"/>
                <w:color w:val="auto"/>
                <w:sz w:val="22"/>
                <w:szCs w:val="22"/>
              </w:rPr>
            </w:pPr>
          </w:p>
        </w:tc>
        <w:tc>
          <w:tcPr>
            <w:tcW w:w="3000" w:type="dxa"/>
            <w:vAlign w:val="center"/>
          </w:tcPr>
          <w:p>
            <w:pPr>
              <w:spacing w:line="400" w:lineRule="exact"/>
              <w:jc w:val="center"/>
              <w:rPr>
                <w:rFonts w:ascii="宋体" w:hAnsi="宋体" w:cs="宋体"/>
                <w:color w:val="auto"/>
                <w:sz w:val="22"/>
                <w:szCs w:val="22"/>
              </w:rPr>
            </w:pPr>
          </w:p>
        </w:tc>
        <w:tc>
          <w:tcPr>
            <w:tcW w:w="1659" w:type="dxa"/>
            <w:vAlign w:val="center"/>
          </w:tcPr>
          <w:p>
            <w:pPr>
              <w:spacing w:line="400" w:lineRule="exact"/>
              <w:jc w:val="center"/>
              <w:rPr>
                <w:rFonts w:ascii="宋体" w:hAnsi="宋体" w:cs="宋体"/>
                <w:color w:val="auto"/>
                <w:sz w:val="22"/>
                <w:szCs w:val="22"/>
              </w:rPr>
            </w:pPr>
          </w:p>
        </w:tc>
      </w:tr>
    </w:tbl>
    <w:p>
      <w:pPr>
        <w:pStyle w:val="11"/>
        <w:spacing w:line="540" w:lineRule="exact"/>
        <w:ind w:left="99" w:leftChars="47"/>
        <w:rPr>
          <w:rFonts w:ascii="宋体" w:hAnsi="宋体" w:cs="宋体"/>
          <w:color w:val="auto"/>
          <w:sz w:val="22"/>
          <w:szCs w:val="22"/>
        </w:rPr>
      </w:pPr>
      <w:r>
        <w:rPr>
          <w:rFonts w:hint="eastAsia" w:ascii="宋体" w:hAnsi="宋体" w:cs="宋体"/>
          <w:color w:val="auto"/>
          <w:sz w:val="22"/>
          <w:szCs w:val="22"/>
        </w:rPr>
        <w:t>（4）免费质保期以后的零配件、易损件内容及收费标准</w:t>
      </w: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593"/>
        <w:gridCol w:w="1284"/>
        <w:gridCol w:w="1020"/>
        <w:gridCol w:w="759"/>
        <w:gridCol w:w="759"/>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60"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序号</w:t>
            </w:r>
          </w:p>
        </w:tc>
        <w:tc>
          <w:tcPr>
            <w:tcW w:w="2593"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零配件、易损件名称</w:t>
            </w:r>
          </w:p>
        </w:tc>
        <w:tc>
          <w:tcPr>
            <w:tcW w:w="1284"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规格型号</w:t>
            </w:r>
          </w:p>
        </w:tc>
        <w:tc>
          <w:tcPr>
            <w:tcW w:w="1020"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制造商</w:t>
            </w:r>
          </w:p>
        </w:tc>
        <w:tc>
          <w:tcPr>
            <w:tcW w:w="759"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单位</w:t>
            </w:r>
          </w:p>
        </w:tc>
        <w:tc>
          <w:tcPr>
            <w:tcW w:w="759"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数量</w:t>
            </w:r>
          </w:p>
        </w:tc>
        <w:tc>
          <w:tcPr>
            <w:tcW w:w="1545"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60" w:type="dxa"/>
            <w:vAlign w:val="center"/>
          </w:tcPr>
          <w:p>
            <w:pPr>
              <w:pStyle w:val="8"/>
              <w:spacing w:line="400" w:lineRule="exact"/>
              <w:jc w:val="center"/>
              <w:rPr>
                <w:rFonts w:ascii="宋体" w:hAnsi="宋体" w:cs="宋体"/>
                <w:color w:val="auto"/>
                <w:sz w:val="22"/>
                <w:szCs w:val="22"/>
              </w:rPr>
            </w:pPr>
            <w:r>
              <w:rPr>
                <w:rFonts w:hint="eastAsia" w:ascii="宋体" w:hAnsi="宋体" w:cs="宋体"/>
                <w:color w:val="auto"/>
                <w:sz w:val="22"/>
                <w:szCs w:val="22"/>
              </w:rPr>
              <w:t>1</w:t>
            </w:r>
          </w:p>
        </w:tc>
        <w:tc>
          <w:tcPr>
            <w:tcW w:w="2593" w:type="dxa"/>
            <w:vAlign w:val="center"/>
          </w:tcPr>
          <w:p>
            <w:pPr>
              <w:pStyle w:val="8"/>
              <w:spacing w:line="400" w:lineRule="exact"/>
              <w:jc w:val="center"/>
              <w:rPr>
                <w:rFonts w:ascii="宋体" w:hAnsi="宋体" w:cs="宋体"/>
                <w:color w:val="auto"/>
                <w:sz w:val="22"/>
                <w:szCs w:val="22"/>
              </w:rPr>
            </w:pPr>
          </w:p>
        </w:tc>
        <w:tc>
          <w:tcPr>
            <w:tcW w:w="1284" w:type="dxa"/>
            <w:vAlign w:val="center"/>
          </w:tcPr>
          <w:p>
            <w:pPr>
              <w:pStyle w:val="8"/>
              <w:spacing w:line="400" w:lineRule="exact"/>
              <w:jc w:val="center"/>
              <w:rPr>
                <w:rFonts w:ascii="宋体" w:hAnsi="宋体" w:cs="宋体"/>
                <w:color w:val="auto"/>
                <w:sz w:val="22"/>
                <w:szCs w:val="22"/>
              </w:rPr>
            </w:pPr>
          </w:p>
        </w:tc>
        <w:tc>
          <w:tcPr>
            <w:tcW w:w="1020" w:type="dxa"/>
            <w:vAlign w:val="center"/>
          </w:tcPr>
          <w:p>
            <w:pPr>
              <w:pStyle w:val="8"/>
              <w:spacing w:line="400" w:lineRule="exact"/>
              <w:jc w:val="center"/>
              <w:rPr>
                <w:rFonts w:ascii="宋体" w:hAnsi="宋体" w:cs="宋体"/>
                <w:color w:val="auto"/>
                <w:sz w:val="22"/>
                <w:szCs w:val="22"/>
              </w:rPr>
            </w:pPr>
          </w:p>
        </w:tc>
        <w:tc>
          <w:tcPr>
            <w:tcW w:w="759" w:type="dxa"/>
            <w:vAlign w:val="center"/>
          </w:tcPr>
          <w:p>
            <w:pPr>
              <w:pStyle w:val="8"/>
              <w:spacing w:line="400" w:lineRule="exact"/>
              <w:jc w:val="center"/>
              <w:rPr>
                <w:rFonts w:ascii="宋体" w:hAnsi="宋体" w:cs="宋体"/>
                <w:color w:val="auto"/>
                <w:sz w:val="22"/>
                <w:szCs w:val="22"/>
              </w:rPr>
            </w:pPr>
          </w:p>
        </w:tc>
        <w:tc>
          <w:tcPr>
            <w:tcW w:w="759" w:type="dxa"/>
            <w:vAlign w:val="center"/>
          </w:tcPr>
          <w:p>
            <w:pPr>
              <w:pStyle w:val="8"/>
              <w:spacing w:line="400" w:lineRule="exact"/>
              <w:jc w:val="center"/>
              <w:rPr>
                <w:rFonts w:ascii="宋体" w:hAnsi="宋体" w:cs="宋体"/>
                <w:color w:val="auto"/>
                <w:sz w:val="22"/>
                <w:szCs w:val="22"/>
              </w:rPr>
            </w:pPr>
          </w:p>
        </w:tc>
        <w:tc>
          <w:tcPr>
            <w:tcW w:w="1545" w:type="dxa"/>
            <w:vAlign w:val="center"/>
          </w:tcPr>
          <w:p>
            <w:pPr>
              <w:pStyle w:val="8"/>
              <w:spacing w:line="40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60" w:type="dxa"/>
            <w:vAlign w:val="center"/>
          </w:tcPr>
          <w:p>
            <w:pPr>
              <w:pStyle w:val="8"/>
              <w:spacing w:line="400" w:lineRule="exact"/>
              <w:jc w:val="center"/>
              <w:rPr>
                <w:rFonts w:ascii="宋体" w:hAnsi="宋体" w:cs="宋体"/>
                <w:color w:val="auto"/>
                <w:sz w:val="22"/>
                <w:szCs w:val="22"/>
              </w:rPr>
            </w:pPr>
            <w:r>
              <w:rPr>
                <w:rFonts w:hint="eastAsia" w:ascii="宋体" w:hAnsi="宋体" w:cs="宋体"/>
                <w:color w:val="auto"/>
                <w:sz w:val="22"/>
                <w:szCs w:val="22"/>
              </w:rPr>
              <w:t>…</w:t>
            </w:r>
          </w:p>
        </w:tc>
        <w:tc>
          <w:tcPr>
            <w:tcW w:w="2593" w:type="dxa"/>
            <w:vAlign w:val="center"/>
          </w:tcPr>
          <w:p>
            <w:pPr>
              <w:pStyle w:val="8"/>
              <w:spacing w:line="400" w:lineRule="exact"/>
              <w:jc w:val="center"/>
              <w:rPr>
                <w:rFonts w:ascii="宋体" w:hAnsi="宋体" w:cs="宋体"/>
                <w:color w:val="auto"/>
                <w:sz w:val="22"/>
                <w:szCs w:val="22"/>
              </w:rPr>
            </w:pPr>
          </w:p>
        </w:tc>
        <w:tc>
          <w:tcPr>
            <w:tcW w:w="1284" w:type="dxa"/>
            <w:vAlign w:val="center"/>
          </w:tcPr>
          <w:p>
            <w:pPr>
              <w:pStyle w:val="8"/>
              <w:spacing w:line="400" w:lineRule="exact"/>
              <w:jc w:val="center"/>
              <w:rPr>
                <w:rFonts w:ascii="宋体" w:hAnsi="宋体" w:cs="宋体"/>
                <w:color w:val="auto"/>
                <w:sz w:val="22"/>
                <w:szCs w:val="22"/>
              </w:rPr>
            </w:pPr>
          </w:p>
        </w:tc>
        <w:tc>
          <w:tcPr>
            <w:tcW w:w="1020" w:type="dxa"/>
            <w:vAlign w:val="center"/>
          </w:tcPr>
          <w:p>
            <w:pPr>
              <w:pStyle w:val="8"/>
              <w:spacing w:line="400" w:lineRule="exact"/>
              <w:jc w:val="center"/>
              <w:rPr>
                <w:rFonts w:ascii="宋体" w:hAnsi="宋体" w:cs="宋体"/>
                <w:color w:val="auto"/>
                <w:sz w:val="22"/>
                <w:szCs w:val="22"/>
              </w:rPr>
            </w:pPr>
          </w:p>
        </w:tc>
        <w:tc>
          <w:tcPr>
            <w:tcW w:w="759" w:type="dxa"/>
            <w:vAlign w:val="center"/>
          </w:tcPr>
          <w:p>
            <w:pPr>
              <w:pStyle w:val="8"/>
              <w:spacing w:line="400" w:lineRule="exact"/>
              <w:jc w:val="center"/>
              <w:rPr>
                <w:rFonts w:ascii="宋体" w:hAnsi="宋体" w:cs="宋体"/>
                <w:color w:val="auto"/>
                <w:sz w:val="22"/>
                <w:szCs w:val="22"/>
              </w:rPr>
            </w:pPr>
          </w:p>
        </w:tc>
        <w:tc>
          <w:tcPr>
            <w:tcW w:w="759" w:type="dxa"/>
            <w:vAlign w:val="center"/>
          </w:tcPr>
          <w:p>
            <w:pPr>
              <w:pStyle w:val="8"/>
              <w:spacing w:line="400" w:lineRule="exact"/>
              <w:jc w:val="center"/>
              <w:rPr>
                <w:rFonts w:ascii="宋体" w:hAnsi="宋体" w:cs="宋体"/>
                <w:color w:val="auto"/>
                <w:sz w:val="22"/>
                <w:szCs w:val="22"/>
              </w:rPr>
            </w:pPr>
          </w:p>
        </w:tc>
        <w:tc>
          <w:tcPr>
            <w:tcW w:w="1545" w:type="dxa"/>
            <w:vAlign w:val="center"/>
          </w:tcPr>
          <w:p>
            <w:pPr>
              <w:pStyle w:val="8"/>
              <w:spacing w:line="400" w:lineRule="exact"/>
              <w:jc w:val="center"/>
              <w:rPr>
                <w:rFonts w:ascii="宋体" w:hAnsi="宋体" w:cs="宋体"/>
                <w:color w:val="auto"/>
                <w:sz w:val="22"/>
                <w:szCs w:val="22"/>
              </w:rPr>
            </w:pPr>
          </w:p>
        </w:tc>
      </w:tr>
    </w:tbl>
    <w:p>
      <w:pPr>
        <w:spacing w:line="540" w:lineRule="exact"/>
        <w:ind w:firstLine="440" w:firstLineChars="200"/>
        <w:rPr>
          <w:rFonts w:ascii="宋体" w:hAnsi="宋体" w:cs="宋体"/>
          <w:color w:val="auto"/>
          <w:sz w:val="22"/>
          <w:szCs w:val="22"/>
        </w:rPr>
      </w:pPr>
      <w:r>
        <w:rPr>
          <w:rFonts w:hint="eastAsia" w:ascii="宋体" w:hAnsi="宋体" w:cs="宋体"/>
          <w:color w:val="auto"/>
          <w:sz w:val="22"/>
          <w:szCs w:val="22"/>
        </w:rPr>
        <w:t>（5）售后服务能力一览表</w:t>
      </w:r>
    </w:p>
    <w:tbl>
      <w:tblPr>
        <w:tblStyle w:val="17"/>
        <w:tblW w:w="872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529"/>
        <w:gridCol w:w="2288"/>
        <w:gridCol w:w="2156"/>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2"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售后服务点</w:t>
            </w:r>
          </w:p>
        </w:tc>
        <w:tc>
          <w:tcPr>
            <w:tcW w:w="1529"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详细地址</w:t>
            </w:r>
          </w:p>
        </w:tc>
        <w:tc>
          <w:tcPr>
            <w:tcW w:w="2288" w:type="dxa"/>
            <w:vAlign w:val="center"/>
          </w:tcPr>
          <w:p>
            <w:pPr>
              <w:spacing w:line="400" w:lineRule="exact"/>
              <w:ind w:left="103" w:leftChars="49"/>
              <w:jc w:val="center"/>
              <w:rPr>
                <w:rFonts w:ascii="宋体" w:hAnsi="宋体" w:cs="宋体"/>
                <w:color w:val="auto"/>
                <w:sz w:val="22"/>
                <w:szCs w:val="22"/>
              </w:rPr>
            </w:pPr>
            <w:r>
              <w:rPr>
                <w:rFonts w:hint="eastAsia" w:ascii="宋体" w:hAnsi="宋体" w:cs="宋体"/>
                <w:color w:val="auto"/>
                <w:sz w:val="22"/>
                <w:szCs w:val="22"/>
              </w:rPr>
              <w:t>技术人员名单</w:t>
            </w:r>
          </w:p>
        </w:tc>
        <w:tc>
          <w:tcPr>
            <w:tcW w:w="2156"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固定联系电话</w:t>
            </w:r>
          </w:p>
        </w:tc>
        <w:tc>
          <w:tcPr>
            <w:tcW w:w="905"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2" w:type="dxa"/>
            <w:vAlign w:val="center"/>
          </w:tcPr>
          <w:p>
            <w:pPr>
              <w:spacing w:line="400" w:lineRule="exact"/>
              <w:jc w:val="center"/>
              <w:rPr>
                <w:rFonts w:ascii="宋体" w:hAnsi="宋体" w:cs="宋体"/>
                <w:color w:val="auto"/>
                <w:sz w:val="22"/>
                <w:szCs w:val="22"/>
              </w:rPr>
            </w:pPr>
          </w:p>
        </w:tc>
        <w:tc>
          <w:tcPr>
            <w:tcW w:w="1529" w:type="dxa"/>
            <w:vAlign w:val="center"/>
          </w:tcPr>
          <w:p>
            <w:pPr>
              <w:spacing w:line="400" w:lineRule="exact"/>
              <w:jc w:val="center"/>
              <w:rPr>
                <w:rFonts w:ascii="宋体" w:hAnsi="宋体" w:cs="宋体"/>
                <w:color w:val="auto"/>
                <w:sz w:val="22"/>
                <w:szCs w:val="22"/>
              </w:rPr>
            </w:pPr>
          </w:p>
        </w:tc>
        <w:tc>
          <w:tcPr>
            <w:tcW w:w="2288" w:type="dxa"/>
            <w:vAlign w:val="center"/>
          </w:tcPr>
          <w:p>
            <w:pPr>
              <w:spacing w:line="400" w:lineRule="exact"/>
              <w:jc w:val="center"/>
              <w:rPr>
                <w:rFonts w:ascii="宋体" w:hAnsi="宋体" w:cs="宋体"/>
                <w:color w:val="auto"/>
                <w:sz w:val="22"/>
                <w:szCs w:val="22"/>
              </w:rPr>
            </w:pPr>
          </w:p>
        </w:tc>
        <w:tc>
          <w:tcPr>
            <w:tcW w:w="2156" w:type="dxa"/>
            <w:vAlign w:val="center"/>
          </w:tcPr>
          <w:p>
            <w:pPr>
              <w:spacing w:line="400" w:lineRule="exact"/>
              <w:jc w:val="center"/>
              <w:rPr>
                <w:rFonts w:ascii="宋体" w:hAnsi="宋体" w:cs="宋体"/>
                <w:color w:val="auto"/>
                <w:sz w:val="22"/>
                <w:szCs w:val="22"/>
              </w:rPr>
            </w:pPr>
          </w:p>
        </w:tc>
        <w:tc>
          <w:tcPr>
            <w:tcW w:w="905" w:type="dxa"/>
            <w:vAlign w:val="center"/>
          </w:tcPr>
          <w:p>
            <w:pPr>
              <w:spacing w:line="40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2" w:type="dxa"/>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w:t>
            </w:r>
          </w:p>
        </w:tc>
        <w:tc>
          <w:tcPr>
            <w:tcW w:w="1529" w:type="dxa"/>
            <w:vAlign w:val="center"/>
          </w:tcPr>
          <w:p>
            <w:pPr>
              <w:spacing w:line="400" w:lineRule="exact"/>
              <w:jc w:val="center"/>
              <w:rPr>
                <w:rFonts w:ascii="宋体" w:hAnsi="宋体" w:cs="宋体"/>
                <w:color w:val="auto"/>
                <w:sz w:val="22"/>
                <w:szCs w:val="22"/>
              </w:rPr>
            </w:pPr>
          </w:p>
        </w:tc>
        <w:tc>
          <w:tcPr>
            <w:tcW w:w="2288" w:type="dxa"/>
            <w:vAlign w:val="center"/>
          </w:tcPr>
          <w:p>
            <w:pPr>
              <w:spacing w:line="400" w:lineRule="exact"/>
              <w:jc w:val="center"/>
              <w:rPr>
                <w:rFonts w:ascii="宋体" w:hAnsi="宋体" w:cs="宋体"/>
                <w:color w:val="auto"/>
                <w:sz w:val="22"/>
                <w:szCs w:val="22"/>
              </w:rPr>
            </w:pPr>
          </w:p>
        </w:tc>
        <w:tc>
          <w:tcPr>
            <w:tcW w:w="2156" w:type="dxa"/>
            <w:vAlign w:val="center"/>
          </w:tcPr>
          <w:p>
            <w:pPr>
              <w:spacing w:line="400" w:lineRule="exact"/>
              <w:jc w:val="center"/>
              <w:rPr>
                <w:rFonts w:ascii="宋体" w:hAnsi="宋体" w:cs="宋体"/>
                <w:color w:val="auto"/>
                <w:sz w:val="22"/>
                <w:szCs w:val="22"/>
              </w:rPr>
            </w:pPr>
          </w:p>
        </w:tc>
        <w:tc>
          <w:tcPr>
            <w:tcW w:w="905" w:type="dxa"/>
            <w:vAlign w:val="center"/>
          </w:tcPr>
          <w:p>
            <w:pPr>
              <w:spacing w:line="400" w:lineRule="exact"/>
              <w:jc w:val="center"/>
              <w:rPr>
                <w:rFonts w:ascii="宋体" w:hAnsi="宋体" w:cs="宋体"/>
                <w:color w:val="auto"/>
                <w:sz w:val="22"/>
                <w:szCs w:val="22"/>
              </w:rPr>
            </w:pPr>
          </w:p>
        </w:tc>
      </w:tr>
    </w:tbl>
    <w:p>
      <w:pPr>
        <w:pStyle w:val="40"/>
        <w:ind w:firstLine="0" w:firstLineChars="0"/>
        <w:rPr>
          <w:rFonts w:ascii="宋体" w:hAnsi="宋体" w:cs="宋体"/>
          <w:color w:val="auto"/>
          <w:sz w:val="22"/>
          <w:szCs w:val="22"/>
        </w:rPr>
      </w:pPr>
    </w:p>
    <w:p>
      <w:pPr>
        <w:pStyle w:val="40"/>
        <w:ind w:firstLine="0" w:firstLineChars="0"/>
        <w:jc w:val="center"/>
        <w:rPr>
          <w:rFonts w:ascii="宋体" w:hAnsi="宋体" w:cs="宋体"/>
          <w:color w:val="auto"/>
          <w:sz w:val="22"/>
          <w:szCs w:val="22"/>
        </w:rPr>
      </w:pPr>
      <w:r>
        <w:rPr>
          <w:rFonts w:hint="eastAsia" w:ascii="宋体" w:hAnsi="宋体" w:cs="宋体"/>
          <w:color w:val="auto"/>
          <w:sz w:val="22"/>
          <w:szCs w:val="22"/>
          <w:lang w:val="en-US" w:eastAsia="zh-CN"/>
        </w:rPr>
        <w:t>8</w:t>
      </w:r>
      <w:r>
        <w:rPr>
          <w:rFonts w:hint="eastAsia" w:ascii="宋体" w:hAnsi="宋体" w:cs="宋体"/>
          <w:color w:val="auto"/>
          <w:sz w:val="22"/>
          <w:szCs w:val="22"/>
        </w:rPr>
        <w:t>、询价文件要求的其它材料</w:t>
      </w:r>
      <w:bookmarkEnd w:id="34"/>
      <w:bookmarkEnd w:id="35"/>
    </w:p>
    <w:p>
      <w:pPr>
        <w:rPr>
          <w:rFonts w:ascii="宋体" w:hAnsi="宋体" w:cs="宋体"/>
          <w:b/>
          <w:bCs/>
          <w:color w:val="auto"/>
          <w:sz w:val="28"/>
          <w:szCs w:val="28"/>
        </w:rPr>
      </w:pPr>
    </w:p>
    <w:p>
      <w:pPr>
        <w:rPr>
          <w:rFonts w:ascii="宋体" w:hAnsi="宋体" w:cs="宋体"/>
          <w:b/>
          <w:bCs/>
          <w:color w:val="auto"/>
          <w:sz w:val="28"/>
          <w:szCs w:val="28"/>
        </w:rPr>
      </w:pPr>
    </w:p>
    <w:p>
      <w:pPr>
        <w:rPr>
          <w:rFonts w:ascii="宋体" w:hAnsi="宋体" w:cs="宋体"/>
          <w:b/>
          <w:bCs/>
          <w:color w:val="auto"/>
          <w:sz w:val="28"/>
          <w:szCs w:val="28"/>
        </w:rPr>
      </w:pPr>
    </w:p>
    <w:p>
      <w:pPr>
        <w:rPr>
          <w:rFonts w:ascii="宋体" w:hAnsi="宋体" w:cs="宋体"/>
          <w:b/>
          <w:bCs/>
          <w:color w:val="auto"/>
          <w:sz w:val="28"/>
          <w:szCs w:val="28"/>
        </w:rPr>
      </w:pPr>
    </w:p>
    <w:p>
      <w:pPr>
        <w:rPr>
          <w:rFonts w:ascii="宋体" w:hAnsi="宋体" w:cs="宋体"/>
          <w:b/>
          <w:bCs/>
          <w:color w:val="auto"/>
          <w:sz w:val="28"/>
          <w:szCs w:val="28"/>
        </w:rPr>
      </w:pPr>
    </w:p>
    <w:p>
      <w:pPr>
        <w:jc w:val="center"/>
        <w:rPr>
          <w:rFonts w:ascii="宋体" w:hAnsi="宋体" w:cs="宋体"/>
          <w:b/>
          <w:bCs/>
          <w:color w:val="auto"/>
          <w:sz w:val="28"/>
          <w:szCs w:val="28"/>
        </w:rPr>
      </w:pPr>
      <w:r>
        <w:rPr>
          <w:rFonts w:hint="eastAsia" w:ascii="宋体" w:hAnsi="宋体" w:cs="宋体"/>
          <w:b/>
          <w:bCs/>
          <w:color w:val="auto"/>
          <w:sz w:val="28"/>
          <w:szCs w:val="28"/>
        </w:rPr>
        <w:t>二、报价部分</w:t>
      </w:r>
    </w:p>
    <w:p>
      <w:pPr>
        <w:pStyle w:val="40"/>
        <w:spacing w:line="360" w:lineRule="auto"/>
        <w:ind w:firstLine="0" w:firstLineChars="0"/>
        <w:rPr>
          <w:rFonts w:ascii="宋体" w:hAnsi="宋体" w:cs="宋体"/>
          <w:color w:val="auto"/>
          <w:sz w:val="24"/>
          <w:szCs w:val="24"/>
        </w:rPr>
      </w:pPr>
      <w:bookmarkStart w:id="36" w:name="_Toc395875073"/>
      <w:r>
        <w:rPr>
          <w:rFonts w:hint="eastAsia" w:ascii="宋体" w:hAnsi="宋体" w:cs="宋体"/>
          <w:color w:val="auto"/>
          <w:sz w:val="24"/>
          <w:szCs w:val="24"/>
        </w:rPr>
        <w:t>1、投标报价表</w:t>
      </w:r>
      <w:bookmarkEnd w:id="36"/>
      <w:r>
        <w:rPr>
          <w:rFonts w:hint="eastAsia" w:ascii="宋体" w:hAnsi="宋体" w:cs="宋体"/>
          <w:color w:val="auto"/>
          <w:sz w:val="24"/>
          <w:szCs w:val="24"/>
        </w:rPr>
        <w:t>（一标段）</w:t>
      </w:r>
    </w:p>
    <w:p>
      <w:pPr>
        <w:spacing w:line="360" w:lineRule="auto"/>
        <w:rPr>
          <w:rFonts w:ascii="宋体" w:hAnsi="宋体" w:cs="宋体"/>
          <w:color w:val="auto"/>
          <w:sz w:val="22"/>
          <w:szCs w:val="22"/>
        </w:rPr>
      </w:pPr>
      <w:r>
        <w:rPr>
          <w:rFonts w:hint="eastAsia" w:ascii="宋体" w:hAnsi="宋体" w:cs="宋体"/>
          <w:color w:val="auto"/>
          <w:sz w:val="22"/>
          <w:szCs w:val="22"/>
        </w:rPr>
        <w:t>1）根据询价文件要求可以自行调整，包括但不限于以下内容。</w:t>
      </w:r>
    </w:p>
    <w:p>
      <w:pPr>
        <w:spacing w:line="360" w:lineRule="auto"/>
        <w:rPr>
          <w:rFonts w:ascii="宋体" w:hAnsi="宋体" w:cs="宋体"/>
          <w:color w:val="auto"/>
          <w:sz w:val="22"/>
          <w:szCs w:val="22"/>
        </w:rPr>
      </w:pPr>
      <w:r>
        <w:rPr>
          <w:rFonts w:hint="eastAsia" w:ascii="宋体" w:hAnsi="宋体" w:cs="宋体"/>
          <w:color w:val="auto"/>
          <w:sz w:val="22"/>
          <w:szCs w:val="22"/>
        </w:rPr>
        <w:t>2）我方承诺报价不高于同类货物和服务的市场同期平均价格，若被发现存在任何虚假、隐瞒情况，我公司承担由此产生的一切后果。</w:t>
      </w:r>
    </w:p>
    <w:tbl>
      <w:tblPr>
        <w:tblStyle w:val="17"/>
        <w:tblW w:w="963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80"/>
        <w:gridCol w:w="2951"/>
        <w:gridCol w:w="744"/>
        <w:gridCol w:w="942"/>
        <w:gridCol w:w="1339"/>
        <w:gridCol w:w="15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07" w:type="dxa"/>
            <w:tcBorders>
              <w:top w:val="double" w:color="auto" w:sz="4" w:space="0"/>
            </w:tcBorders>
            <w:vAlign w:val="center"/>
          </w:tcPr>
          <w:p>
            <w:pPr>
              <w:spacing w:line="240" w:lineRule="auto"/>
              <w:jc w:val="center"/>
              <w:rPr>
                <w:rFonts w:ascii="宋体" w:hAnsi="宋体" w:cs="宋体"/>
                <w:b/>
                <w:bCs/>
                <w:color w:val="auto"/>
                <w:sz w:val="22"/>
                <w:szCs w:val="22"/>
              </w:rPr>
            </w:pPr>
            <w:r>
              <w:rPr>
                <w:rFonts w:hint="eastAsia" w:ascii="宋体" w:hAnsi="宋体" w:cs="宋体"/>
                <w:b/>
                <w:bCs/>
                <w:color w:val="auto"/>
                <w:sz w:val="22"/>
                <w:szCs w:val="22"/>
              </w:rPr>
              <w:t>序号</w:t>
            </w:r>
          </w:p>
        </w:tc>
        <w:tc>
          <w:tcPr>
            <w:tcW w:w="1380" w:type="dxa"/>
            <w:tcBorders>
              <w:top w:val="double" w:color="auto" w:sz="4" w:space="0"/>
            </w:tcBorders>
            <w:vAlign w:val="center"/>
          </w:tcPr>
          <w:p>
            <w:pPr>
              <w:spacing w:line="240" w:lineRule="auto"/>
              <w:jc w:val="center"/>
              <w:rPr>
                <w:rFonts w:ascii="宋体" w:hAnsi="宋体" w:cs="宋体"/>
                <w:b/>
                <w:bCs/>
                <w:color w:val="auto"/>
                <w:sz w:val="22"/>
                <w:szCs w:val="22"/>
              </w:rPr>
            </w:pPr>
            <w:r>
              <w:rPr>
                <w:rFonts w:hint="eastAsia" w:ascii="宋体" w:hAnsi="宋体" w:cs="宋体"/>
                <w:b/>
                <w:bCs/>
                <w:color w:val="auto"/>
                <w:sz w:val="22"/>
                <w:szCs w:val="22"/>
              </w:rPr>
              <w:t>项目名称</w:t>
            </w:r>
          </w:p>
        </w:tc>
        <w:tc>
          <w:tcPr>
            <w:tcW w:w="2951" w:type="dxa"/>
            <w:tcBorders>
              <w:top w:val="double" w:color="auto" w:sz="4" w:space="0"/>
            </w:tcBorders>
            <w:vAlign w:val="center"/>
          </w:tcPr>
          <w:p>
            <w:pPr>
              <w:spacing w:line="240" w:lineRule="auto"/>
              <w:jc w:val="center"/>
              <w:rPr>
                <w:rFonts w:hint="eastAsia" w:ascii="宋体" w:hAnsi="宋体" w:eastAsia="宋体" w:cs="宋体"/>
                <w:b/>
                <w:bCs/>
                <w:color w:val="auto"/>
                <w:sz w:val="22"/>
                <w:szCs w:val="22"/>
                <w:lang w:eastAsia="zh-CN"/>
              </w:rPr>
            </w:pPr>
            <w:r>
              <w:rPr>
                <w:rFonts w:hint="eastAsia" w:ascii="宋体" w:hAnsi="宋体" w:cs="宋体"/>
                <w:b/>
                <w:bCs/>
                <w:color w:val="auto"/>
                <w:sz w:val="22"/>
                <w:szCs w:val="22"/>
                <w:lang w:eastAsia="zh-CN"/>
              </w:rPr>
              <w:t>规格</w:t>
            </w:r>
          </w:p>
        </w:tc>
        <w:tc>
          <w:tcPr>
            <w:tcW w:w="744" w:type="dxa"/>
            <w:tcBorders>
              <w:top w:val="double" w:color="auto" w:sz="4" w:space="0"/>
            </w:tcBorders>
            <w:vAlign w:val="center"/>
          </w:tcPr>
          <w:p>
            <w:pPr>
              <w:spacing w:line="240" w:lineRule="auto"/>
              <w:jc w:val="center"/>
              <w:rPr>
                <w:rFonts w:ascii="宋体" w:hAnsi="宋体" w:cs="宋体"/>
                <w:b/>
                <w:bCs/>
                <w:color w:val="auto"/>
                <w:sz w:val="22"/>
                <w:szCs w:val="22"/>
              </w:rPr>
            </w:pPr>
            <w:r>
              <w:rPr>
                <w:rFonts w:hint="eastAsia" w:ascii="宋体" w:hAnsi="宋体" w:cs="宋体"/>
                <w:b/>
                <w:bCs/>
                <w:color w:val="auto"/>
                <w:sz w:val="22"/>
                <w:szCs w:val="22"/>
              </w:rPr>
              <w:t>单位</w:t>
            </w:r>
          </w:p>
        </w:tc>
        <w:tc>
          <w:tcPr>
            <w:tcW w:w="942" w:type="dxa"/>
            <w:tcBorders>
              <w:top w:val="double" w:color="auto" w:sz="4" w:space="0"/>
            </w:tcBorders>
            <w:vAlign w:val="center"/>
          </w:tcPr>
          <w:p>
            <w:pPr>
              <w:spacing w:line="240" w:lineRule="auto"/>
              <w:jc w:val="center"/>
              <w:rPr>
                <w:rFonts w:hint="eastAsia" w:ascii="宋体" w:hAnsi="宋体" w:cs="宋体"/>
                <w:b/>
                <w:bCs/>
                <w:color w:val="auto"/>
                <w:sz w:val="22"/>
                <w:szCs w:val="22"/>
              </w:rPr>
            </w:pPr>
            <w:r>
              <w:rPr>
                <w:rFonts w:hint="eastAsia" w:ascii="宋体" w:hAnsi="宋体" w:cs="宋体"/>
                <w:b/>
                <w:bCs/>
                <w:color w:val="auto"/>
                <w:sz w:val="22"/>
                <w:szCs w:val="22"/>
              </w:rPr>
              <w:t>数量</w:t>
            </w:r>
          </w:p>
        </w:tc>
        <w:tc>
          <w:tcPr>
            <w:tcW w:w="1339" w:type="dxa"/>
            <w:tcBorders>
              <w:top w:val="double" w:color="auto" w:sz="4" w:space="0"/>
            </w:tcBorders>
            <w:vAlign w:val="center"/>
          </w:tcPr>
          <w:p>
            <w:pPr>
              <w:spacing w:line="240" w:lineRule="auto"/>
              <w:jc w:val="center"/>
              <w:rPr>
                <w:rFonts w:ascii="宋体" w:hAnsi="宋体" w:cs="宋体"/>
                <w:b/>
                <w:bCs/>
                <w:color w:val="auto"/>
                <w:sz w:val="22"/>
                <w:szCs w:val="22"/>
              </w:rPr>
            </w:pPr>
            <w:r>
              <w:rPr>
                <w:rFonts w:hint="eastAsia" w:ascii="宋体" w:hAnsi="宋体" w:cs="宋体"/>
                <w:b/>
                <w:bCs/>
                <w:color w:val="auto"/>
                <w:sz w:val="22"/>
                <w:szCs w:val="22"/>
              </w:rPr>
              <w:t>金额（元）</w:t>
            </w:r>
          </w:p>
        </w:tc>
        <w:tc>
          <w:tcPr>
            <w:tcW w:w="1572" w:type="dxa"/>
            <w:tcBorders>
              <w:top w:val="double" w:color="auto" w:sz="4" w:space="0"/>
            </w:tcBorders>
            <w:vAlign w:val="center"/>
          </w:tcPr>
          <w:p>
            <w:pPr>
              <w:spacing w:line="240" w:lineRule="auto"/>
              <w:jc w:val="center"/>
              <w:rPr>
                <w:rFonts w:ascii="宋体" w:hAnsi="宋体" w:cs="宋体"/>
                <w:b/>
                <w:bCs/>
                <w:color w:val="auto"/>
                <w:sz w:val="22"/>
                <w:szCs w:val="22"/>
              </w:rPr>
            </w:pPr>
            <w:r>
              <w:rPr>
                <w:rFonts w:hint="eastAsia" w:ascii="宋体" w:hAnsi="宋体" w:cs="宋体"/>
                <w:b/>
                <w:bCs/>
                <w:color w:val="auto"/>
                <w:sz w:val="22"/>
                <w:szCs w:val="22"/>
              </w:rPr>
              <w:t>小计（元）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707" w:type="dxa"/>
            <w:vAlign w:val="center"/>
          </w:tcPr>
          <w:p>
            <w:pPr>
              <w:spacing w:line="240" w:lineRule="auto"/>
              <w:jc w:val="center"/>
              <w:rPr>
                <w:rFonts w:ascii="宋体" w:hAnsi="宋体" w:cs="宋体"/>
                <w:color w:val="auto"/>
                <w:sz w:val="22"/>
                <w:szCs w:val="22"/>
              </w:rPr>
            </w:pPr>
            <w:r>
              <w:rPr>
                <w:rFonts w:hint="eastAsia" w:ascii="宋体" w:hAnsi="宋体" w:cs="宋体"/>
                <w:color w:val="auto"/>
                <w:sz w:val="22"/>
                <w:szCs w:val="22"/>
              </w:rPr>
              <w:t>1</w:t>
            </w:r>
          </w:p>
        </w:tc>
        <w:tc>
          <w:tcPr>
            <w:tcW w:w="1380" w:type="dxa"/>
            <w:vAlign w:val="center"/>
          </w:tcPr>
          <w:p>
            <w:pPr>
              <w:widowControl/>
              <w:spacing w:before="100" w:beforeAutospacing="1" w:after="100" w:afterAutospacing="1" w:line="240" w:lineRule="auto"/>
              <w:jc w:val="center"/>
              <w:rPr>
                <w:rFonts w:ascii="宋体" w:hAnsi="宋体" w:cs="宋体"/>
                <w:color w:val="auto"/>
                <w:sz w:val="22"/>
                <w:szCs w:val="22"/>
              </w:rPr>
            </w:pPr>
            <w:r>
              <w:rPr>
                <w:rFonts w:hint="eastAsia" w:ascii="宋体" w:hAnsi="宋体" w:eastAsia="宋体"/>
                <w:bCs/>
                <w:kern w:val="0"/>
                <w:sz w:val="22"/>
                <w:szCs w:val="22"/>
              </w:rPr>
              <w:t>卫生间镜子</w:t>
            </w:r>
          </w:p>
        </w:tc>
        <w:tc>
          <w:tcPr>
            <w:tcW w:w="2951" w:type="dxa"/>
            <w:vAlign w:val="center"/>
          </w:tcPr>
          <w:p>
            <w:pPr>
              <w:widowControl/>
              <w:spacing w:before="100" w:beforeAutospacing="1" w:after="100" w:afterAutospacing="1" w:line="240" w:lineRule="auto"/>
              <w:jc w:val="center"/>
              <w:rPr>
                <w:rFonts w:ascii="宋体" w:hAnsi="宋体" w:cs="宋体"/>
                <w:color w:val="auto"/>
                <w:sz w:val="22"/>
                <w:szCs w:val="22"/>
              </w:rPr>
            </w:pPr>
            <w:r>
              <w:rPr>
                <w:rFonts w:hint="eastAsia" w:ascii="宋体" w:hAnsi="宋体" w:eastAsia="宋体"/>
                <w:bCs/>
                <w:kern w:val="0"/>
                <w:sz w:val="22"/>
                <w:szCs w:val="22"/>
              </w:rPr>
              <w:t>600mm*400mm，5mm银镜</w:t>
            </w:r>
          </w:p>
        </w:tc>
        <w:tc>
          <w:tcPr>
            <w:tcW w:w="744" w:type="dxa"/>
            <w:vAlign w:val="center"/>
          </w:tcPr>
          <w:p>
            <w:pPr>
              <w:adjustRightInd w:val="0"/>
              <w:snapToGrid w:val="0"/>
              <w:spacing w:line="240" w:lineRule="auto"/>
              <w:jc w:val="center"/>
              <w:rPr>
                <w:rFonts w:ascii="宋体" w:hAnsi="宋体" w:cs="宋体"/>
                <w:color w:val="auto"/>
                <w:sz w:val="22"/>
                <w:szCs w:val="22"/>
              </w:rPr>
            </w:pPr>
            <w:r>
              <w:rPr>
                <w:rFonts w:hint="eastAsia" w:ascii="宋体" w:hAnsi="宋体" w:eastAsia="宋体"/>
                <w:kern w:val="0"/>
                <w:sz w:val="22"/>
                <w:szCs w:val="22"/>
              </w:rPr>
              <w:t>面</w:t>
            </w:r>
          </w:p>
        </w:tc>
        <w:tc>
          <w:tcPr>
            <w:tcW w:w="942" w:type="dxa"/>
            <w:vAlign w:val="center"/>
          </w:tcPr>
          <w:p>
            <w:pPr>
              <w:adjustRightInd w:val="0"/>
              <w:snapToGrid w:val="0"/>
              <w:spacing w:line="240" w:lineRule="auto"/>
              <w:jc w:val="center"/>
              <w:rPr>
                <w:rFonts w:hint="eastAsia" w:asciiTheme="minorEastAsia" w:hAnsiTheme="minorEastAsia"/>
                <w:kern w:val="0"/>
                <w:sz w:val="22"/>
                <w:szCs w:val="22"/>
              </w:rPr>
            </w:pPr>
            <w:r>
              <w:rPr>
                <w:rFonts w:hint="eastAsia" w:ascii="宋体" w:hAnsi="宋体" w:eastAsia="宋体"/>
                <w:kern w:val="0"/>
                <w:sz w:val="22"/>
                <w:szCs w:val="22"/>
              </w:rPr>
              <w:t>4</w:t>
            </w:r>
            <w:r>
              <w:rPr>
                <w:rFonts w:ascii="宋体" w:hAnsi="宋体" w:eastAsia="宋体"/>
                <w:kern w:val="0"/>
                <w:sz w:val="22"/>
                <w:szCs w:val="22"/>
              </w:rPr>
              <w:t>06</w:t>
            </w:r>
          </w:p>
        </w:tc>
        <w:tc>
          <w:tcPr>
            <w:tcW w:w="1339" w:type="dxa"/>
            <w:vAlign w:val="center"/>
          </w:tcPr>
          <w:p>
            <w:pPr>
              <w:spacing w:line="240" w:lineRule="auto"/>
              <w:jc w:val="center"/>
              <w:rPr>
                <w:rFonts w:ascii="宋体" w:hAnsi="宋体" w:cs="宋体"/>
                <w:color w:val="auto"/>
                <w:sz w:val="22"/>
                <w:szCs w:val="22"/>
              </w:rPr>
            </w:pPr>
          </w:p>
        </w:tc>
        <w:tc>
          <w:tcPr>
            <w:tcW w:w="1572" w:type="dxa"/>
            <w:vAlign w:val="center"/>
          </w:tcPr>
          <w:p>
            <w:pPr>
              <w:spacing w:line="240" w:lineRule="auto"/>
              <w:jc w:val="center"/>
              <w:rPr>
                <w:rFonts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07" w:type="dxa"/>
            <w:vAlign w:val="center"/>
          </w:tcPr>
          <w:p>
            <w:pPr>
              <w:spacing w:line="24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2</w:t>
            </w:r>
          </w:p>
        </w:tc>
        <w:tc>
          <w:tcPr>
            <w:tcW w:w="1380" w:type="dxa"/>
            <w:vAlign w:val="center"/>
          </w:tcPr>
          <w:p>
            <w:pPr>
              <w:widowControl/>
              <w:spacing w:before="100" w:beforeAutospacing="1" w:after="100" w:afterAutospacing="1" w:line="240" w:lineRule="auto"/>
              <w:jc w:val="center"/>
              <w:rPr>
                <w:rFonts w:ascii="宋体" w:hAnsi="宋体" w:cs="宋体"/>
                <w:color w:val="auto"/>
                <w:sz w:val="22"/>
                <w:szCs w:val="22"/>
              </w:rPr>
            </w:pPr>
            <w:r>
              <w:rPr>
                <w:rFonts w:hint="eastAsia" w:ascii="宋体" w:hAnsi="宋体" w:eastAsia="宋体"/>
                <w:bCs/>
                <w:kern w:val="0"/>
                <w:sz w:val="22"/>
                <w:szCs w:val="22"/>
              </w:rPr>
              <w:t>衣柜圆形挂衣杆</w:t>
            </w:r>
          </w:p>
        </w:tc>
        <w:tc>
          <w:tcPr>
            <w:tcW w:w="2951" w:type="dxa"/>
            <w:vAlign w:val="center"/>
          </w:tcPr>
          <w:p>
            <w:pPr>
              <w:widowControl/>
              <w:spacing w:before="100" w:beforeAutospacing="1" w:after="100" w:afterAutospacing="1" w:line="240" w:lineRule="auto"/>
              <w:jc w:val="center"/>
              <w:rPr>
                <w:rFonts w:ascii="宋体" w:hAnsi="宋体" w:cs="宋体"/>
                <w:color w:val="auto"/>
                <w:sz w:val="22"/>
                <w:szCs w:val="22"/>
              </w:rPr>
            </w:pPr>
            <w:r>
              <w:rPr>
                <w:rFonts w:hint="eastAsia" w:ascii="宋体" w:hAnsi="宋体" w:eastAsia="宋体"/>
                <w:bCs/>
                <w:kern w:val="0"/>
                <w:sz w:val="22"/>
                <w:szCs w:val="22"/>
              </w:rPr>
              <w:t>直径20mm，长500mm材质太空铝</w:t>
            </w:r>
          </w:p>
        </w:tc>
        <w:tc>
          <w:tcPr>
            <w:tcW w:w="744" w:type="dxa"/>
            <w:vAlign w:val="center"/>
          </w:tcPr>
          <w:p>
            <w:pPr>
              <w:adjustRightInd w:val="0"/>
              <w:snapToGrid w:val="0"/>
              <w:spacing w:line="240" w:lineRule="auto"/>
              <w:jc w:val="center"/>
              <w:rPr>
                <w:rFonts w:ascii="宋体" w:hAnsi="宋体" w:cs="宋体"/>
                <w:color w:val="auto"/>
                <w:sz w:val="22"/>
                <w:szCs w:val="22"/>
              </w:rPr>
            </w:pPr>
            <w:r>
              <w:rPr>
                <w:rFonts w:hint="eastAsia" w:ascii="宋体" w:hAnsi="宋体" w:eastAsia="宋体"/>
                <w:kern w:val="0"/>
                <w:sz w:val="22"/>
                <w:szCs w:val="22"/>
              </w:rPr>
              <w:t>根</w:t>
            </w:r>
          </w:p>
        </w:tc>
        <w:tc>
          <w:tcPr>
            <w:tcW w:w="942" w:type="dxa"/>
            <w:vAlign w:val="center"/>
          </w:tcPr>
          <w:p>
            <w:pPr>
              <w:adjustRightInd w:val="0"/>
              <w:snapToGrid w:val="0"/>
              <w:spacing w:line="240" w:lineRule="auto"/>
              <w:jc w:val="center"/>
              <w:rPr>
                <w:rFonts w:hint="eastAsia" w:asciiTheme="minorEastAsia" w:hAnsiTheme="minorEastAsia"/>
                <w:kern w:val="0"/>
                <w:sz w:val="22"/>
                <w:szCs w:val="22"/>
              </w:rPr>
            </w:pPr>
            <w:r>
              <w:rPr>
                <w:rFonts w:hint="eastAsia" w:ascii="宋体" w:hAnsi="宋体" w:eastAsia="宋体"/>
                <w:kern w:val="0"/>
                <w:sz w:val="22"/>
                <w:szCs w:val="22"/>
              </w:rPr>
              <w:t>200</w:t>
            </w:r>
          </w:p>
        </w:tc>
        <w:tc>
          <w:tcPr>
            <w:tcW w:w="1339" w:type="dxa"/>
            <w:vAlign w:val="center"/>
          </w:tcPr>
          <w:p>
            <w:pPr>
              <w:spacing w:line="240" w:lineRule="auto"/>
              <w:jc w:val="center"/>
              <w:rPr>
                <w:rFonts w:ascii="宋体" w:hAnsi="宋体" w:cs="宋体"/>
                <w:color w:val="auto"/>
                <w:sz w:val="22"/>
                <w:szCs w:val="22"/>
              </w:rPr>
            </w:pPr>
          </w:p>
        </w:tc>
        <w:tc>
          <w:tcPr>
            <w:tcW w:w="1572" w:type="dxa"/>
            <w:vAlign w:val="center"/>
          </w:tcPr>
          <w:p>
            <w:pPr>
              <w:spacing w:line="240" w:lineRule="auto"/>
              <w:jc w:val="center"/>
              <w:rPr>
                <w:rFonts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pPr>
              <w:spacing w:line="24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3</w:t>
            </w:r>
          </w:p>
        </w:tc>
        <w:tc>
          <w:tcPr>
            <w:tcW w:w="1380" w:type="dxa"/>
            <w:vAlign w:val="center"/>
          </w:tcPr>
          <w:p>
            <w:pPr>
              <w:widowControl/>
              <w:spacing w:before="100" w:beforeAutospacing="1" w:after="100" w:afterAutospacing="1" w:line="240" w:lineRule="auto"/>
              <w:jc w:val="center"/>
              <w:rPr>
                <w:rFonts w:ascii="宋体" w:hAnsi="宋体" w:cs="宋体"/>
                <w:color w:val="auto"/>
                <w:sz w:val="22"/>
                <w:szCs w:val="22"/>
              </w:rPr>
            </w:pPr>
            <w:r>
              <w:rPr>
                <w:rFonts w:hint="eastAsia" w:ascii="宋体" w:hAnsi="宋体" w:eastAsia="宋体"/>
                <w:bCs/>
                <w:kern w:val="0"/>
                <w:sz w:val="22"/>
                <w:szCs w:val="22"/>
              </w:rPr>
              <w:t>衣柜圆形挂衣杆</w:t>
            </w:r>
          </w:p>
        </w:tc>
        <w:tc>
          <w:tcPr>
            <w:tcW w:w="2951" w:type="dxa"/>
            <w:vAlign w:val="center"/>
          </w:tcPr>
          <w:p>
            <w:pPr>
              <w:widowControl/>
              <w:spacing w:before="100" w:beforeAutospacing="1" w:after="100" w:afterAutospacing="1" w:line="240" w:lineRule="auto"/>
              <w:jc w:val="center"/>
              <w:rPr>
                <w:rFonts w:ascii="宋体" w:hAnsi="宋体" w:cs="宋体"/>
                <w:color w:val="auto"/>
                <w:sz w:val="22"/>
                <w:szCs w:val="22"/>
              </w:rPr>
            </w:pPr>
            <w:r>
              <w:rPr>
                <w:rFonts w:hint="eastAsia" w:ascii="宋体" w:hAnsi="宋体" w:eastAsia="宋体"/>
                <w:bCs/>
                <w:kern w:val="0"/>
                <w:sz w:val="22"/>
                <w:szCs w:val="22"/>
              </w:rPr>
              <w:t>直径20mm，长580mm，材质太空铝</w:t>
            </w:r>
          </w:p>
        </w:tc>
        <w:tc>
          <w:tcPr>
            <w:tcW w:w="744" w:type="dxa"/>
            <w:vAlign w:val="center"/>
          </w:tcPr>
          <w:p>
            <w:pPr>
              <w:adjustRightInd w:val="0"/>
              <w:snapToGrid w:val="0"/>
              <w:spacing w:line="240" w:lineRule="auto"/>
              <w:jc w:val="center"/>
              <w:rPr>
                <w:rFonts w:ascii="宋体" w:hAnsi="宋体" w:cs="宋体"/>
                <w:color w:val="auto"/>
                <w:sz w:val="22"/>
                <w:szCs w:val="22"/>
              </w:rPr>
            </w:pPr>
            <w:r>
              <w:rPr>
                <w:rFonts w:hint="eastAsia" w:ascii="宋体" w:hAnsi="宋体" w:eastAsia="宋体"/>
                <w:kern w:val="0"/>
                <w:sz w:val="22"/>
                <w:szCs w:val="22"/>
              </w:rPr>
              <w:t>根</w:t>
            </w:r>
          </w:p>
        </w:tc>
        <w:tc>
          <w:tcPr>
            <w:tcW w:w="942" w:type="dxa"/>
            <w:vAlign w:val="center"/>
          </w:tcPr>
          <w:p>
            <w:pPr>
              <w:adjustRightInd w:val="0"/>
              <w:snapToGrid w:val="0"/>
              <w:spacing w:line="240" w:lineRule="auto"/>
              <w:jc w:val="center"/>
              <w:rPr>
                <w:rFonts w:hint="eastAsia" w:asciiTheme="minorEastAsia" w:hAnsiTheme="minorEastAsia"/>
                <w:kern w:val="0"/>
                <w:sz w:val="22"/>
                <w:szCs w:val="22"/>
              </w:rPr>
            </w:pPr>
            <w:r>
              <w:rPr>
                <w:rFonts w:hint="eastAsia" w:ascii="宋体" w:hAnsi="宋体" w:eastAsia="宋体"/>
                <w:kern w:val="0"/>
                <w:sz w:val="22"/>
                <w:szCs w:val="22"/>
              </w:rPr>
              <w:t>200</w:t>
            </w:r>
          </w:p>
        </w:tc>
        <w:tc>
          <w:tcPr>
            <w:tcW w:w="1339" w:type="dxa"/>
            <w:vAlign w:val="center"/>
          </w:tcPr>
          <w:p>
            <w:pPr>
              <w:spacing w:line="240" w:lineRule="auto"/>
              <w:jc w:val="center"/>
              <w:rPr>
                <w:rFonts w:ascii="宋体" w:hAnsi="宋体" w:cs="宋体"/>
                <w:color w:val="auto"/>
                <w:sz w:val="22"/>
                <w:szCs w:val="22"/>
              </w:rPr>
            </w:pPr>
          </w:p>
        </w:tc>
        <w:tc>
          <w:tcPr>
            <w:tcW w:w="1572" w:type="dxa"/>
            <w:vAlign w:val="center"/>
          </w:tcPr>
          <w:p>
            <w:pPr>
              <w:spacing w:line="240" w:lineRule="auto"/>
              <w:jc w:val="center"/>
              <w:rPr>
                <w:rFonts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pPr>
              <w:spacing w:line="24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p>
        </w:tc>
        <w:tc>
          <w:tcPr>
            <w:tcW w:w="1380" w:type="dxa"/>
            <w:vAlign w:val="center"/>
          </w:tcPr>
          <w:p>
            <w:pPr>
              <w:widowControl/>
              <w:spacing w:before="100" w:beforeAutospacing="1" w:after="100" w:afterAutospacing="1" w:line="240" w:lineRule="auto"/>
              <w:jc w:val="center"/>
              <w:rPr>
                <w:rFonts w:ascii="宋体" w:hAnsi="宋体" w:cs="宋体"/>
                <w:color w:val="auto"/>
                <w:sz w:val="22"/>
                <w:szCs w:val="22"/>
              </w:rPr>
            </w:pPr>
            <w:r>
              <w:rPr>
                <w:rFonts w:hint="eastAsia" w:ascii="宋体" w:hAnsi="宋体" w:eastAsia="宋体"/>
                <w:bCs/>
                <w:kern w:val="0"/>
                <w:sz w:val="22"/>
                <w:szCs w:val="22"/>
              </w:rPr>
              <w:t>衣柜椭圆形挂衣杆</w:t>
            </w:r>
          </w:p>
        </w:tc>
        <w:tc>
          <w:tcPr>
            <w:tcW w:w="2951" w:type="dxa"/>
            <w:vAlign w:val="center"/>
          </w:tcPr>
          <w:p>
            <w:pPr>
              <w:widowControl/>
              <w:spacing w:before="100" w:beforeAutospacing="1" w:after="100" w:afterAutospacing="1" w:line="240" w:lineRule="auto"/>
              <w:jc w:val="center"/>
              <w:rPr>
                <w:rFonts w:ascii="宋体" w:hAnsi="宋体" w:cs="宋体"/>
                <w:color w:val="auto"/>
                <w:sz w:val="22"/>
                <w:szCs w:val="22"/>
              </w:rPr>
            </w:pPr>
            <w:r>
              <w:rPr>
                <w:rFonts w:hint="eastAsia" w:ascii="宋体" w:hAnsi="宋体" w:eastAsia="宋体"/>
                <w:bCs/>
                <w:kern w:val="0"/>
                <w:sz w:val="22"/>
                <w:szCs w:val="22"/>
              </w:rPr>
              <w:t>直径20mm*15mm，长570mm，材质太空铝</w:t>
            </w:r>
          </w:p>
        </w:tc>
        <w:tc>
          <w:tcPr>
            <w:tcW w:w="744" w:type="dxa"/>
            <w:vAlign w:val="center"/>
          </w:tcPr>
          <w:p>
            <w:pPr>
              <w:adjustRightInd w:val="0"/>
              <w:snapToGrid w:val="0"/>
              <w:spacing w:line="240" w:lineRule="auto"/>
              <w:jc w:val="center"/>
              <w:rPr>
                <w:rFonts w:ascii="宋体" w:hAnsi="宋体" w:cs="宋体"/>
                <w:color w:val="auto"/>
                <w:sz w:val="22"/>
                <w:szCs w:val="22"/>
              </w:rPr>
            </w:pPr>
            <w:r>
              <w:rPr>
                <w:rFonts w:hint="eastAsia" w:ascii="宋体" w:hAnsi="宋体" w:eastAsia="宋体"/>
                <w:kern w:val="0"/>
                <w:sz w:val="22"/>
                <w:szCs w:val="22"/>
              </w:rPr>
              <w:t>根</w:t>
            </w:r>
          </w:p>
        </w:tc>
        <w:tc>
          <w:tcPr>
            <w:tcW w:w="942" w:type="dxa"/>
            <w:vAlign w:val="center"/>
          </w:tcPr>
          <w:p>
            <w:pPr>
              <w:adjustRightInd w:val="0"/>
              <w:snapToGrid w:val="0"/>
              <w:spacing w:line="240" w:lineRule="auto"/>
              <w:jc w:val="center"/>
              <w:rPr>
                <w:rFonts w:hint="eastAsia" w:asciiTheme="minorEastAsia" w:hAnsiTheme="minorEastAsia"/>
                <w:kern w:val="0"/>
                <w:sz w:val="22"/>
                <w:szCs w:val="22"/>
              </w:rPr>
            </w:pPr>
            <w:r>
              <w:rPr>
                <w:rFonts w:hint="eastAsia" w:ascii="宋体" w:hAnsi="宋体" w:eastAsia="宋体"/>
                <w:kern w:val="0"/>
                <w:sz w:val="22"/>
                <w:szCs w:val="22"/>
              </w:rPr>
              <w:t>120</w:t>
            </w:r>
          </w:p>
        </w:tc>
        <w:tc>
          <w:tcPr>
            <w:tcW w:w="1339" w:type="dxa"/>
            <w:vAlign w:val="center"/>
          </w:tcPr>
          <w:p>
            <w:pPr>
              <w:spacing w:line="240" w:lineRule="auto"/>
              <w:jc w:val="center"/>
              <w:rPr>
                <w:rFonts w:ascii="宋体" w:hAnsi="宋体" w:cs="宋体"/>
                <w:color w:val="auto"/>
                <w:sz w:val="22"/>
                <w:szCs w:val="22"/>
              </w:rPr>
            </w:pPr>
          </w:p>
        </w:tc>
        <w:tc>
          <w:tcPr>
            <w:tcW w:w="1572" w:type="dxa"/>
            <w:vAlign w:val="center"/>
          </w:tcPr>
          <w:p>
            <w:pPr>
              <w:spacing w:line="240" w:lineRule="auto"/>
              <w:jc w:val="center"/>
              <w:rPr>
                <w:rFonts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6724" w:type="dxa"/>
            <w:gridSpan w:val="5"/>
            <w:vAlign w:val="center"/>
          </w:tcPr>
          <w:p>
            <w:pPr>
              <w:spacing w:line="240" w:lineRule="auto"/>
              <w:jc w:val="center"/>
              <w:rPr>
                <w:rFonts w:ascii="宋体" w:hAnsi="宋体" w:cs="宋体"/>
                <w:color w:val="auto"/>
                <w:sz w:val="22"/>
                <w:szCs w:val="22"/>
              </w:rPr>
            </w:pPr>
            <w:r>
              <w:rPr>
                <w:rFonts w:hint="eastAsia" w:ascii="宋体" w:hAnsi="宋体" w:cs="宋体"/>
                <w:color w:val="auto"/>
                <w:sz w:val="22"/>
                <w:szCs w:val="22"/>
              </w:rPr>
              <w:t>合计：</w:t>
            </w:r>
          </w:p>
        </w:tc>
        <w:tc>
          <w:tcPr>
            <w:tcW w:w="1339" w:type="dxa"/>
            <w:vAlign w:val="center"/>
          </w:tcPr>
          <w:p>
            <w:pPr>
              <w:spacing w:line="240" w:lineRule="auto"/>
              <w:jc w:val="center"/>
              <w:rPr>
                <w:rFonts w:hint="eastAsia" w:ascii="宋体" w:hAnsi="宋体" w:cs="宋体"/>
                <w:color w:val="auto"/>
                <w:sz w:val="22"/>
                <w:szCs w:val="22"/>
              </w:rPr>
            </w:pPr>
          </w:p>
        </w:tc>
        <w:tc>
          <w:tcPr>
            <w:tcW w:w="1572" w:type="dxa"/>
            <w:vAlign w:val="center"/>
          </w:tcPr>
          <w:p>
            <w:pPr>
              <w:spacing w:line="240" w:lineRule="auto"/>
              <w:jc w:val="center"/>
              <w:rPr>
                <w:rFonts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063" w:type="dxa"/>
            <w:gridSpan w:val="6"/>
            <w:vAlign w:val="center"/>
          </w:tcPr>
          <w:p>
            <w:pPr>
              <w:spacing w:line="240" w:lineRule="auto"/>
              <w:ind w:firstLine="220" w:firstLineChars="100"/>
              <w:jc w:val="both"/>
              <w:rPr>
                <w:rFonts w:ascii="宋体" w:hAnsi="宋体" w:cs="宋体"/>
                <w:color w:val="auto"/>
                <w:sz w:val="22"/>
                <w:szCs w:val="22"/>
              </w:rPr>
            </w:pPr>
            <w:r>
              <w:rPr>
                <w:rFonts w:hint="eastAsia" w:ascii="宋体" w:hAnsi="宋体" w:cs="宋体"/>
                <w:color w:val="auto"/>
                <w:sz w:val="22"/>
                <w:szCs w:val="22"/>
              </w:rPr>
              <w:t>供货</w:t>
            </w:r>
            <w:r>
              <w:rPr>
                <w:rFonts w:hint="eastAsia" w:ascii="宋体" w:hAnsi="宋体" w:cs="宋体"/>
                <w:color w:val="auto"/>
                <w:sz w:val="22"/>
                <w:szCs w:val="22"/>
                <w:lang w:eastAsia="zh-CN"/>
              </w:rPr>
              <w:t>与安装</w:t>
            </w:r>
            <w:r>
              <w:rPr>
                <w:rFonts w:hint="eastAsia" w:ascii="宋体" w:hAnsi="宋体" w:cs="宋体"/>
                <w:color w:val="auto"/>
                <w:sz w:val="22"/>
                <w:szCs w:val="22"/>
              </w:rPr>
              <w:t>期（天）：</w:t>
            </w:r>
          </w:p>
        </w:tc>
        <w:tc>
          <w:tcPr>
            <w:tcW w:w="1572" w:type="dxa"/>
            <w:vAlign w:val="center"/>
          </w:tcPr>
          <w:p>
            <w:pPr>
              <w:spacing w:line="240" w:lineRule="auto"/>
              <w:jc w:val="center"/>
              <w:rPr>
                <w:rFonts w:hint="eastAsia"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8063" w:type="dxa"/>
            <w:gridSpan w:val="6"/>
            <w:tcBorders>
              <w:bottom w:val="double" w:color="auto" w:sz="4" w:space="0"/>
            </w:tcBorders>
            <w:vAlign w:val="center"/>
          </w:tcPr>
          <w:p>
            <w:pPr>
              <w:spacing w:line="240" w:lineRule="auto"/>
              <w:ind w:firstLine="220" w:firstLineChars="100"/>
              <w:jc w:val="both"/>
              <w:rPr>
                <w:rFonts w:ascii="宋体" w:hAnsi="宋体" w:cs="宋体"/>
                <w:color w:val="auto"/>
                <w:sz w:val="22"/>
                <w:szCs w:val="22"/>
              </w:rPr>
            </w:pPr>
            <w:r>
              <w:rPr>
                <w:rFonts w:hint="eastAsia" w:ascii="宋体" w:hAnsi="宋体" w:cs="宋体"/>
                <w:color w:val="auto"/>
                <w:sz w:val="22"/>
                <w:szCs w:val="22"/>
              </w:rPr>
              <w:t>质保期：</w:t>
            </w:r>
          </w:p>
        </w:tc>
        <w:tc>
          <w:tcPr>
            <w:tcW w:w="1572" w:type="dxa"/>
            <w:tcBorders>
              <w:bottom w:val="double" w:color="auto" w:sz="4" w:space="0"/>
            </w:tcBorders>
            <w:vAlign w:val="center"/>
          </w:tcPr>
          <w:p>
            <w:pPr>
              <w:spacing w:line="240" w:lineRule="auto"/>
              <w:jc w:val="center"/>
              <w:rPr>
                <w:rFonts w:hint="eastAsia" w:ascii="宋体" w:hAnsi="宋体" w:cs="宋体"/>
                <w:color w:val="auto"/>
                <w:sz w:val="22"/>
                <w:szCs w:val="22"/>
              </w:rPr>
            </w:pPr>
          </w:p>
        </w:tc>
      </w:tr>
    </w:tbl>
    <w:p>
      <w:pPr>
        <w:rPr>
          <w:rFonts w:ascii="宋体" w:hAnsi="宋体" w:cs="宋体"/>
          <w:color w:val="auto"/>
          <w:sz w:val="22"/>
          <w:szCs w:val="22"/>
        </w:rPr>
      </w:pPr>
    </w:p>
    <w:p>
      <w:pPr>
        <w:wordWrap w:val="0"/>
        <w:rPr>
          <w:rFonts w:ascii="宋体" w:hAnsi="宋体" w:cs="宋体"/>
          <w:color w:val="auto"/>
          <w:sz w:val="22"/>
          <w:szCs w:val="22"/>
        </w:rPr>
      </w:pPr>
    </w:p>
    <w:p>
      <w:pPr>
        <w:ind w:right="560"/>
        <w:jc w:val="right"/>
        <w:rPr>
          <w:rFonts w:ascii="宋体" w:hAnsi="宋体" w:cs="宋体"/>
          <w:b/>
          <w:bCs/>
          <w:color w:val="auto"/>
          <w:sz w:val="22"/>
          <w:szCs w:val="22"/>
        </w:rPr>
      </w:pPr>
      <w:r>
        <w:rPr>
          <w:rFonts w:hint="eastAsia" w:ascii="宋体" w:hAnsi="宋体" w:cs="宋体"/>
          <w:b/>
          <w:bCs/>
          <w:color w:val="auto"/>
          <w:sz w:val="22"/>
          <w:szCs w:val="22"/>
        </w:rPr>
        <w:t>供应商公章：</w:t>
      </w:r>
    </w:p>
    <w:p>
      <w:pPr>
        <w:pStyle w:val="40"/>
        <w:ind w:firstLine="0" w:firstLineChars="0"/>
        <w:jc w:val="right"/>
        <w:rPr>
          <w:rFonts w:hint="eastAsia" w:ascii="宋体" w:hAnsi="宋体" w:cs="宋体"/>
          <w:color w:val="auto"/>
          <w:sz w:val="22"/>
          <w:szCs w:val="22"/>
        </w:rPr>
      </w:pPr>
    </w:p>
    <w:p>
      <w:pPr>
        <w:pStyle w:val="40"/>
        <w:ind w:firstLine="0" w:firstLineChars="0"/>
        <w:jc w:val="right"/>
        <w:rPr>
          <w:rFonts w:ascii="宋体" w:hAnsi="宋体" w:cs="宋体"/>
          <w:color w:val="auto"/>
          <w:sz w:val="22"/>
          <w:szCs w:val="22"/>
        </w:rPr>
      </w:pPr>
      <w:r>
        <w:rPr>
          <w:rFonts w:hint="eastAsia" w:ascii="宋体" w:hAnsi="宋体" w:cs="宋体"/>
          <w:color w:val="auto"/>
          <w:sz w:val="22"/>
          <w:szCs w:val="22"/>
        </w:rPr>
        <w:t>日期：________________</w:t>
      </w:r>
    </w:p>
    <w:p>
      <w:pPr>
        <w:pStyle w:val="2"/>
        <w:ind w:left="0" w:leftChars="0" w:firstLine="0" w:firstLineChars="0"/>
        <w:rPr>
          <w:rFonts w:hint="default" w:ascii="宋体" w:hAnsi="宋体"/>
          <w:color w:val="auto"/>
        </w:rPr>
      </w:pPr>
    </w:p>
    <w:p>
      <w:pPr>
        <w:pStyle w:val="2"/>
        <w:ind w:firstLine="0" w:firstLineChars="0"/>
        <w:rPr>
          <w:rFonts w:hint="default" w:ascii="宋体" w:hAnsi="宋体"/>
          <w:b/>
          <w:bCs/>
          <w:color w:val="auto"/>
          <w:sz w:val="32"/>
          <w:szCs w:val="32"/>
        </w:rPr>
      </w:pPr>
    </w:p>
    <w:p>
      <w:pPr>
        <w:pStyle w:val="2"/>
        <w:ind w:firstLine="0" w:firstLineChars="0"/>
        <w:rPr>
          <w:rFonts w:hint="default" w:ascii="宋体" w:hAnsi="宋体"/>
          <w:b/>
          <w:bCs/>
          <w:color w:val="auto"/>
          <w:sz w:val="32"/>
          <w:szCs w:val="32"/>
        </w:rPr>
      </w:pPr>
    </w:p>
    <w:p>
      <w:pPr>
        <w:pStyle w:val="2"/>
        <w:ind w:firstLine="0" w:firstLineChars="0"/>
        <w:rPr>
          <w:rFonts w:hint="default" w:ascii="宋体" w:hAnsi="宋体"/>
          <w:b/>
          <w:bCs/>
          <w:color w:val="auto"/>
          <w:sz w:val="32"/>
          <w:szCs w:val="32"/>
        </w:rPr>
      </w:pPr>
    </w:p>
    <w:p>
      <w:pPr>
        <w:pStyle w:val="2"/>
        <w:ind w:firstLine="0" w:firstLineChars="0"/>
        <w:rPr>
          <w:rFonts w:hint="default" w:ascii="宋体" w:hAnsi="宋体"/>
          <w:b/>
          <w:bCs/>
          <w:color w:val="auto"/>
          <w:sz w:val="32"/>
          <w:szCs w:val="32"/>
        </w:rPr>
      </w:pPr>
    </w:p>
    <w:p>
      <w:pPr>
        <w:pStyle w:val="2"/>
        <w:ind w:firstLine="0" w:firstLineChars="0"/>
        <w:rPr>
          <w:rFonts w:hint="default" w:ascii="宋体" w:hAnsi="宋体"/>
          <w:b/>
          <w:bCs/>
          <w:color w:val="auto"/>
          <w:sz w:val="32"/>
          <w:szCs w:val="32"/>
        </w:rPr>
      </w:pPr>
    </w:p>
    <w:p>
      <w:pPr>
        <w:pStyle w:val="2"/>
        <w:ind w:firstLine="0" w:firstLineChars="0"/>
        <w:rPr>
          <w:rFonts w:hint="default" w:ascii="宋体" w:hAnsi="宋体"/>
          <w:b/>
          <w:bCs/>
          <w:color w:val="auto"/>
          <w:sz w:val="32"/>
          <w:szCs w:val="32"/>
        </w:rPr>
      </w:pPr>
    </w:p>
    <w:p>
      <w:pPr>
        <w:pStyle w:val="2"/>
        <w:ind w:firstLine="0" w:firstLineChars="0"/>
        <w:rPr>
          <w:rFonts w:hint="default" w:ascii="宋体" w:hAnsi="宋体"/>
          <w:b/>
          <w:bCs/>
          <w:color w:val="auto"/>
          <w:sz w:val="32"/>
          <w:szCs w:val="32"/>
        </w:rPr>
      </w:pPr>
    </w:p>
    <w:p>
      <w:pPr>
        <w:pStyle w:val="40"/>
        <w:spacing w:line="360" w:lineRule="auto"/>
        <w:ind w:firstLine="0" w:firstLineChars="0"/>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、投标报价表（</w:t>
      </w:r>
      <w:r>
        <w:rPr>
          <w:rFonts w:hint="eastAsia" w:ascii="宋体" w:hAnsi="宋体" w:cs="宋体"/>
          <w:color w:val="auto"/>
          <w:sz w:val="24"/>
          <w:szCs w:val="24"/>
          <w:lang w:eastAsia="zh-CN"/>
        </w:rPr>
        <w:t>二</w:t>
      </w:r>
      <w:r>
        <w:rPr>
          <w:rFonts w:hint="eastAsia" w:ascii="宋体" w:hAnsi="宋体" w:cs="宋体"/>
          <w:color w:val="auto"/>
          <w:sz w:val="24"/>
          <w:szCs w:val="24"/>
        </w:rPr>
        <w:t>标段）</w:t>
      </w:r>
    </w:p>
    <w:p>
      <w:pPr>
        <w:spacing w:line="360" w:lineRule="auto"/>
        <w:rPr>
          <w:rFonts w:ascii="宋体" w:hAnsi="宋体" w:cs="宋体"/>
          <w:color w:val="auto"/>
          <w:sz w:val="22"/>
          <w:szCs w:val="22"/>
        </w:rPr>
      </w:pPr>
      <w:r>
        <w:rPr>
          <w:rFonts w:hint="eastAsia" w:ascii="宋体" w:hAnsi="宋体" w:cs="宋体"/>
          <w:color w:val="auto"/>
          <w:sz w:val="22"/>
          <w:szCs w:val="22"/>
        </w:rPr>
        <w:t>1）根据询价文件要求可以自行调整，包括但不限于以下内容。</w:t>
      </w:r>
    </w:p>
    <w:p>
      <w:pPr>
        <w:spacing w:line="360" w:lineRule="auto"/>
        <w:rPr>
          <w:rFonts w:ascii="宋体" w:hAnsi="宋体" w:cs="宋体"/>
          <w:color w:val="auto"/>
          <w:sz w:val="22"/>
          <w:szCs w:val="22"/>
        </w:rPr>
      </w:pPr>
      <w:r>
        <w:rPr>
          <w:rFonts w:hint="eastAsia" w:ascii="宋体" w:hAnsi="宋体" w:cs="宋体"/>
          <w:color w:val="auto"/>
          <w:sz w:val="22"/>
          <w:szCs w:val="22"/>
        </w:rPr>
        <w:t>2）我方承诺报价不高于同类货物和服务的市场同期平均价格，若被发现存在任何虚假、隐瞒情况，我公司承担由此产生的一切后果。</w:t>
      </w:r>
    </w:p>
    <w:tbl>
      <w:tblPr>
        <w:tblStyle w:val="17"/>
        <w:tblW w:w="9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80"/>
        <w:gridCol w:w="3120"/>
        <w:gridCol w:w="696"/>
        <w:gridCol w:w="821"/>
        <w:gridCol w:w="1339"/>
        <w:gridCol w:w="172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07" w:type="dxa"/>
            <w:tcBorders>
              <w:top w:val="double" w:color="auto" w:sz="4" w:space="0"/>
            </w:tcBorders>
            <w:vAlign w:val="center"/>
          </w:tcPr>
          <w:p>
            <w:pPr>
              <w:spacing w:line="360" w:lineRule="auto"/>
              <w:jc w:val="center"/>
              <w:rPr>
                <w:rFonts w:ascii="宋体" w:hAnsi="宋体" w:cs="宋体"/>
                <w:b/>
                <w:bCs/>
                <w:color w:val="auto"/>
                <w:sz w:val="22"/>
                <w:szCs w:val="22"/>
              </w:rPr>
            </w:pPr>
            <w:r>
              <w:rPr>
                <w:rFonts w:hint="eastAsia" w:ascii="宋体" w:hAnsi="宋体" w:cs="宋体"/>
                <w:b/>
                <w:bCs/>
                <w:color w:val="auto"/>
                <w:sz w:val="22"/>
                <w:szCs w:val="22"/>
              </w:rPr>
              <w:t>序号</w:t>
            </w:r>
          </w:p>
        </w:tc>
        <w:tc>
          <w:tcPr>
            <w:tcW w:w="1380" w:type="dxa"/>
            <w:tcBorders>
              <w:top w:val="double" w:color="auto" w:sz="4" w:space="0"/>
            </w:tcBorders>
            <w:vAlign w:val="center"/>
          </w:tcPr>
          <w:p>
            <w:pPr>
              <w:spacing w:line="360" w:lineRule="auto"/>
              <w:jc w:val="center"/>
              <w:rPr>
                <w:rFonts w:ascii="宋体" w:hAnsi="宋体" w:cs="宋体"/>
                <w:b/>
                <w:bCs/>
                <w:color w:val="auto"/>
                <w:sz w:val="22"/>
                <w:szCs w:val="22"/>
              </w:rPr>
            </w:pPr>
            <w:r>
              <w:rPr>
                <w:rFonts w:hint="eastAsia" w:ascii="宋体" w:hAnsi="宋体" w:cs="宋体"/>
                <w:b/>
                <w:bCs/>
                <w:color w:val="auto"/>
                <w:sz w:val="22"/>
                <w:szCs w:val="22"/>
              </w:rPr>
              <w:t>项目名称</w:t>
            </w:r>
          </w:p>
        </w:tc>
        <w:tc>
          <w:tcPr>
            <w:tcW w:w="3120" w:type="dxa"/>
            <w:tcBorders>
              <w:top w:val="double" w:color="auto" w:sz="4" w:space="0"/>
            </w:tcBorders>
            <w:vAlign w:val="center"/>
          </w:tcPr>
          <w:p>
            <w:pPr>
              <w:spacing w:line="360" w:lineRule="auto"/>
              <w:jc w:val="center"/>
              <w:rPr>
                <w:rFonts w:hint="eastAsia" w:ascii="宋体" w:hAnsi="宋体" w:eastAsia="宋体" w:cs="宋体"/>
                <w:b/>
                <w:bCs/>
                <w:color w:val="auto"/>
                <w:sz w:val="22"/>
                <w:szCs w:val="22"/>
                <w:lang w:eastAsia="zh-CN"/>
              </w:rPr>
            </w:pPr>
            <w:r>
              <w:rPr>
                <w:rFonts w:hint="eastAsia" w:ascii="宋体" w:hAnsi="宋体" w:cs="宋体"/>
                <w:b/>
                <w:bCs/>
                <w:color w:val="auto"/>
                <w:sz w:val="22"/>
                <w:szCs w:val="22"/>
                <w:lang w:eastAsia="zh-CN"/>
              </w:rPr>
              <w:t>规</w:t>
            </w:r>
            <w:r>
              <w:rPr>
                <w:rFonts w:hint="eastAsia" w:ascii="宋体" w:hAnsi="宋体" w:cs="宋体"/>
                <w:b/>
                <w:bCs/>
                <w:color w:val="auto"/>
                <w:sz w:val="22"/>
                <w:szCs w:val="22"/>
                <w:lang w:val="en-US" w:eastAsia="zh-CN"/>
              </w:rPr>
              <w:t xml:space="preserve"> </w:t>
            </w:r>
            <w:r>
              <w:rPr>
                <w:rFonts w:hint="eastAsia" w:ascii="宋体" w:hAnsi="宋体" w:cs="宋体"/>
                <w:b/>
                <w:bCs/>
                <w:color w:val="auto"/>
                <w:sz w:val="22"/>
                <w:szCs w:val="22"/>
                <w:lang w:eastAsia="zh-CN"/>
              </w:rPr>
              <w:t>格</w:t>
            </w:r>
          </w:p>
        </w:tc>
        <w:tc>
          <w:tcPr>
            <w:tcW w:w="696" w:type="dxa"/>
            <w:tcBorders>
              <w:top w:val="double" w:color="auto" w:sz="4" w:space="0"/>
            </w:tcBorders>
            <w:vAlign w:val="center"/>
          </w:tcPr>
          <w:p>
            <w:pPr>
              <w:spacing w:line="360" w:lineRule="auto"/>
              <w:jc w:val="center"/>
              <w:rPr>
                <w:rFonts w:ascii="宋体" w:hAnsi="宋体" w:cs="宋体"/>
                <w:b/>
                <w:bCs/>
                <w:color w:val="auto"/>
                <w:sz w:val="22"/>
                <w:szCs w:val="22"/>
              </w:rPr>
            </w:pPr>
            <w:r>
              <w:rPr>
                <w:rFonts w:hint="eastAsia" w:ascii="宋体" w:hAnsi="宋体" w:cs="宋体"/>
                <w:b/>
                <w:bCs/>
                <w:color w:val="auto"/>
                <w:sz w:val="22"/>
                <w:szCs w:val="22"/>
              </w:rPr>
              <w:t>单位</w:t>
            </w:r>
          </w:p>
        </w:tc>
        <w:tc>
          <w:tcPr>
            <w:tcW w:w="821" w:type="dxa"/>
            <w:tcBorders>
              <w:top w:val="double" w:color="auto" w:sz="4" w:space="0"/>
            </w:tcBorders>
            <w:vAlign w:val="center"/>
          </w:tcPr>
          <w:p>
            <w:pPr>
              <w:spacing w:line="360" w:lineRule="auto"/>
              <w:jc w:val="center"/>
              <w:rPr>
                <w:rFonts w:hint="eastAsia" w:ascii="宋体" w:hAnsi="宋体" w:cs="宋体"/>
                <w:b/>
                <w:bCs/>
                <w:color w:val="auto"/>
                <w:sz w:val="22"/>
                <w:szCs w:val="22"/>
              </w:rPr>
            </w:pPr>
            <w:r>
              <w:rPr>
                <w:rFonts w:hint="eastAsia" w:ascii="宋体" w:hAnsi="宋体" w:cs="宋体"/>
                <w:b/>
                <w:bCs/>
                <w:color w:val="auto"/>
                <w:sz w:val="22"/>
                <w:szCs w:val="22"/>
              </w:rPr>
              <w:t>数量</w:t>
            </w:r>
          </w:p>
        </w:tc>
        <w:tc>
          <w:tcPr>
            <w:tcW w:w="1339" w:type="dxa"/>
            <w:tcBorders>
              <w:top w:val="double" w:color="auto" w:sz="4" w:space="0"/>
            </w:tcBorders>
            <w:vAlign w:val="center"/>
          </w:tcPr>
          <w:p>
            <w:pPr>
              <w:spacing w:line="360" w:lineRule="auto"/>
              <w:jc w:val="center"/>
              <w:rPr>
                <w:rFonts w:ascii="宋体" w:hAnsi="宋体" w:cs="宋体"/>
                <w:b/>
                <w:bCs/>
                <w:color w:val="auto"/>
                <w:sz w:val="22"/>
                <w:szCs w:val="22"/>
              </w:rPr>
            </w:pPr>
            <w:r>
              <w:rPr>
                <w:rFonts w:hint="eastAsia" w:ascii="宋体" w:hAnsi="宋体" w:cs="宋体"/>
                <w:b/>
                <w:bCs/>
                <w:color w:val="auto"/>
                <w:sz w:val="22"/>
                <w:szCs w:val="22"/>
              </w:rPr>
              <w:t>金额（元）</w:t>
            </w:r>
          </w:p>
        </w:tc>
        <w:tc>
          <w:tcPr>
            <w:tcW w:w="1727" w:type="dxa"/>
            <w:tcBorders>
              <w:top w:val="double" w:color="auto" w:sz="4" w:space="0"/>
            </w:tcBorders>
            <w:vAlign w:val="center"/>
          </w:tcPr>
          <w:p>
            <w:pPr>
              <w:spacing w:line="360" w:lineRule="auto"/>
              <w:jc w:val="center"/>
              <w:rPr>
                <w:rFonts w:ascii="宋体" w:hAnsi="宋体" w:cs="宋体"/>
                <w:b/>
                <w:bCs/>
                <w:color w:val="auto"/>
                <w:sz w:val="22"/>
                <w:szCs w:val="22"/>
              </w:rPr>
            </w:pPr>
            <w:r>
              <w:rPr>
                <w:rFonts w:hint="eastAsia" w:ascii="宋体" w:hAnsi="宋体" w:cs="宋体"/>
                <w:b/>
                <w:bCs/>
                <w:color w:val="auto"/>
                <w:sz w:val="22"/>
                <w:szCs w:val="22"/>
              </w:rPr>
              <w:t>小计（元）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07" w:type="dxa"/>
            <w:vAlign w:val="center"/>
          </w:tcPr>
          <w:p>
            <w:pPr>
              <w:spacing w:line="360" w:lineRule="auto"/>
              <w:jc w:val="center"/>
              <w:rPr>
                <w:rFonts w:ascii="宋体" w:hAnsi="宋体" w:cs="宋体"/>
                <w:color w:val="auto"/>
                <w:sz w:val="22"/>
                <w:szCs w:val="22"/>
              </w:rPr>
            </w:pPr>
            <w:r>
              <w:rPr>
                <w:rFonts w:hint="eastAsia" w:ascii="宋体" w:hAnsi="宋体" w:cs="宋体"/>
                <w:color w:val="auto"/>
                <w:sz w:val="22"/>
                <w:szCs w:val="22"/>
              </w:rPr>
              <w:t>1</w:t>
            </w:r>
          </w:p>
        </w:tc>
        <w:tc>
          <w:tcPr>
            <w:tcW w:w="1380" w:type="dxa"/>
            <w:vAlign w:val="center"/>
          </w:tcPr>
          <w:p>
            <w:pPr>
              <w:jc w:val="center"/>
              <w:rPr>
                <w:rFonts w:asciiTheme="minorEastAsia" w:hAnsiTheme="minorEastAsia"/>
                <w:bCs/>
                <w:kern w:val="0"/>
                <w:sz w:val="22"/>
                <w:szCs w:val="22"/>
              </w:rPr>
            </w:pPr>
            <w:r>
              <w:rPr>
                <w:rFonts w:hint="eastAsia" w:asciiTheme="minorEastAsia" w:hAnsiTheme="minorEastAsia"/>
                <w:bCs/>
                <w:kern w:val="0"/>
                <w:sz w:val="22"/>
                <w:szCs w:val="22"/>
              </w:rPr>
              <w:t>卫生间</w:t>
            </w:r>
          </w:p>
          <w:p>
            <w:pPr>
              <w:jc w:val="center"/>
              <w:rPr>
                <w:rFonts w:ascii="宋体" w:hAnsi="宋体" w:cs="宋体"/>
                <w:color w:val="auto"/>
                <w:sz w:val="22"/>
                <w:szCs w:val="22"/>
              </w:rPr>
            </w:pPr>
            <w:r>
              <w:rPr>
                <w:rFonts w:hint="eastAsia" w:asciiTheme="minorEastAsia" w:hAnsiTheme="minorEastAsia"/>
                <w:bCs/>
                <w:kern w:val="0"/>
                <w:sz w:val="22"/>
                <w:szCs w:val="22"/>
              </w:rPr>
              <w:t>毛巾架</w:t>
            </w:r>
          </w:p>
        </w:tc>
        <w:tc>
          <w:tcPr>
            <w:tcW w:w="3120" w:type="dxa"/>
            <w:vAlign w:val="center"/>
          </w:tcPr>
          <w:p>
            <w:pPr>
              <w:ind w:firstLine="220" w:firstLineChars="100"/>
              <w:rPr>
                <w:rFonts w:ascii="宋体" w:hAnsi="宋体" w:cs="宋体"/>
                <w:color w:val="auto"/>
                <w:sz w:val="22"/>
                <w:szCs w:val="22"/>
              </w:rPr>
            </w:pPr>
            <w:r>
              <w:rPr>
                <w:rFonts w:hint="eastAsia" w:asciiTheme="minorEastAsia" w:hAnsiTheme="minorEastAsia"/>
                <w:bCs/>
                <w:kern w:val="0"/>
                <w:sz w:val="22"/>
                <w:szCs w:val="22"/>
              </w:rPr>
              <w:t>毛巾架长100</w:t>
            </w:r>
            <w:r>
              <w:rPr>
                <w:rFonts w:asciiTheme="minorEastAsia" w:hAnsiTheme="minorEastAsia"/>
                <w:bCs/>
                <w:kern w:val="0"/>
                <w:sz w:val="22"/>
                <w:szCs w:val="22"/>
              </w:rPr>
              <w:t>0m</w:t>
            </w:r>
            <w:r>
              <w:rPr>
                <w:rFonts w:hint="eastAsia" w:asciiTheme="minorEastAsia" w:hAnsiTheme="minorEastAsia"/>
                <w:bCs/>
                <w:kern w:val="0"/>
                <w:sz w:val="22"/>
                <w:szCs w:val="22"/>
              </w:rPr>
              <w:t>m，材质：太空铝；安装在指定位置</w:t>
            </w:r>
          </w:p>
        </w:tc>
        <w:tc>
          <w:tcPr>
            <w:tcW w:w="696" w:type="dxa"/>
            <w:vAlign w:val="center"/>
          </w:tcPr>
          <w:p>
            <w:pPr>
              <w:adjustRightInd w:val="0"/>
              <w:snapToGrid w:val="0"/>
              <w:spacing w:line="340" w:lineRule="exact"/>
              <w:jc w:val="center"/>
              <w:rPr>
                <w:rFonts w:ascii="宋体" w:hAnsi="宋体" w:cs="宋体"/>
                <w:color w:val="auto"/>
                <w:sz w:val="22"/>
                <w:szCs w:val="22"/>
              </w:rPr>
            </w:pPr>
            <w:r>
              <w:rPr>
                <w:rFonts w:hint="eastAsia" w:asciiTheme="minorEastAsia" w:hAnsiTheme="minorEastAsia"/>
                <w:kern w:val="0"/>
                <w:sz w:val="22"/>
                <w:szCs w:val="22"/>
              </w:rPr>
              <w:t>个</w:t>
            </w:r>
          </w:p>
        </w:tc>
        <w:tc>
          <w:tcPr>
            <w:tcW w:w="821" w:type="dxa"/>
            <w:vAlign w:val="center"/>
          </w:tcPr>
          <w:p>
            <w:pPr>
              <w:adjustRightInd w:val="0"/>
              <w:snapToGrid w:val="0"/>
              <w:spacing w:line="340" w:lineRule="exact"/>
              <w:jc w:val="center"/>
              <w:rPr>
                <w:rFonts w:hint="eastAsia" w:asciiTheme="minorEastAsia" w:hAnsiTheme="minorEastAsia"/>
                <w:kern w:val="0"/>
                <w:sz w:val="22"/>
                <w:szCs w:val="22"/>
              </w:rPr>
            </w:pPr>
            <w:r>
              <w:rPr>
                <w:rFonts w:hint="eastAsia" w:asciiTheme="minorEastAsia" w:hAnsiTheme="minorEastAsia"/>
                <w:kern w:val="0"/>
                <w:sz w:val="22"/>
                <w:szCs w:val="22"/>
              </w:rPr>
              <w:t>4</w:t>
            </w:r>
            <w:r>
              <w:rPr>
                <w:rFonts w:asciiTheme="minorEastAsia" w:hAnsiTheme="minorEastAsia"/>
                <w:kern w:val="0"/>
                <w:sz w:val="22"/>
                <w:szCs w:val="22"/>
              </w:rPr>
              <w:t>06</w:t>
            </w:r>
          </w:p>
        </w:tc>
        <w:tc>
          <w:tcPr>
            <w:tcW w:w="1339" w:type="dxa"/>
            <w:vAlign w:val="center"/>
          </w:tcPr>
          <w:p>
            <w:pPr>
              <w:spacing w:line="360" w:lineRule="auto"/>
              <w:rPr>
                <w:rFonts w:ascii="宋体" w:hAnsi="宋体" w:cs="宋体"/>
                <w:color w:val="auto"/>
                <w:sz w:val="22"/>
                <w:szCs w:val="22"/>
              </w:rPr>
            </w:pPr>
          </w:p>
        </w:tc>
        <w:tc>
          <w:tcPr>
            <w:tcW w:w="1727" w:type="dxa"/>
            <w:vAlign w:val="center"/>
          </w:tcPr>
          <w:p>
            <w:pPr>
              <w:spacing w:line="360" w:lineRule="auto"/>
              <w:rPr>
                <w:rFonts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07" w:type="dxa"/>
            <w:vAlign w:val="center"/>
          </w:tcPr>
          <w:p>
            <w:pPr>
              <w:spacing w:line="36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2</w:t>
            </w:r>
          </w:p>
        </w:tc>
        <w:tc>
          <w:tcPr>
            <w:tcW w:w="1380" w:type="dxa"/>
            <w:vAlign w:val="center"/>
          </w:tcPr>
          <w:p>
            <w:pPr>
              <w:jc w:val="center"/>
              <w:rPr>
                <w:rFonts w:asciiTheme="minorEastAsia" w:hAnsiTheme="minorEastAsia"/>
                <w:bCs/>
                <w:kern w:val="0"/>
                <w:sz w:val="22"/>
                <w:szCs w:val="22"/>
              </w:rPr>
            </w:pPr>
            <w:r>
              <w:rPr>
                <w:rFonts w:hint="eastAsia" w:asciiTheme="minorEastAsia" w:hAnsiTheme="minorEastAsia"/>
                <w:bCs/>
                <w:kern w:val="0"/>
                <w:sz w:val="22"/>
                <w:szCs w:val="22"/>
              </w:rPr>
              <w:t>卫生间</w:t>
            </w:r>
          </w:p>
          <w:p>
            <w:pPr>
              <w:jc w:val="center"/>
              <w:rPr>
                <w:rFonts w:ascii="宋体" w:hAnsi="宋体" w:cs="宋体"/>
                <w:color w:val="auto"/>
                <w:sz w:val="22"/>
                <w:szCs w:val="22"/>
              </w:rPr>
            </w:pPr>
            <w:r>
              <w:rPr>
                <w:rFonts w:hint="eastAsia" w:asciiTheme="minorEastAsia" w:hAnsiTheme="minorEastAsia"/>
                <w:bCs/>
                <w:kern w:val="0"/>
                <w:sz w:val="22"/>
                <w:szCs w:val="22"/>
              </w:rPr>
              <w:t>洗漱架</w:t>
            </w:r>
          </w:p>
        </w:tc>
        <w:tc>
          <w:tcPr>
            <w:tcW w:w="3120" w:type="dxa"/>
            <w:vAlign w:val="center"/>
          </w:tcPr>
          <w:p>
            <w:pPr>
              <w:ind w:firstLine="220" w:firstLineChars="100"/>
              <w:rPr>
                <w:rFonts w:ascii="宋体" w:hAnsi="宋体" w:cs="宋体"/>
                <w:color w:val="auto"/>
                <w:sz w:val="22"/>
                <w:szCs w:val="22"/>
              </w:rPr>
            </w:pPr>
            <w:r>
              <w:rPr>
                <w:rFonts w:hint="eastAsia" w:asciiTheme="minorEastAsia" w:hAnsiTheme="minorEastAsia"/>
                <w:bCs/>
                <w:kern w:val="0"/>
                <w:sz w:val="22"/>
                <w:szCs w:val="22"/>
              </w:rPr>
              <w:t>洗漱架60</w:t>
            </w:r>
            <w:r>
              <w:rPr>
                <w:rFonts w:asciiTheme="minorEastAsia" w:hAnsiTheme="minorEastAsia"/>
                <w:bCs/>
                <w:kern w:val="0"/>
                <w:sz w:val="22"/>
                <w:szCs w:val="22"/>
              </w:rPr>
              <w:t>0m</w:t>
            </w:r>
            <w:r>
              <w:rPr>
                <w:rFonts w:hint="eastAsia" w:asciiTheme="minorEastAsia" w:hAnsiTheme="minorEastAsia"/>
                <w:bCs/>
                <w:kern w:val="0"/>
                <w:sz w:val="22"/>
                <w:szCs w:val="22"/>
              </w:rPr>
              <w:t>m*12</w:t>
            </w:r>
            <w:r>
              <w:rPr>
                <w:rFonts w:asciiTheme="minorEastAsia" w:hAnsiTheme="minorEastAsia"/>
                <w:bCs/>
                <w:kern w:val="0"/>
                <w:sz w:val="22"/>
                <w:szCs w:val="22"/>
              </w:rPr>
              <w:t>0m</w:t>
            </w:r>
            <w:r>
              <w:rPr>
                <w:rFonts w:hint="eastAsia" w:asciiTheme="minorEastAsia" w:hAnsiTheme="minorEastAsia"/>
                <w:bCs/>
                <w:kern w:val="0"/>
                <w:sz w:val="22"/>
                <w:szCs w:val="22"/>
              </w:rPr>
              <w:t>m</w:t>
            </w:r>
            <w:r>
              <w:rPr>
                <w:rFonts w:asciiTheme="minorEastAsia" w:hAnsiTheme="minorEastAsia"/>
                <w:bCs/>
                <w:kern w:val="0"/>
                <w:sz w:val="22"/>
                <w:szCs w:val="22"/>
              </w:rPr>
              <w:t>,</w:t>
            </w:r>
            <w:r>
              <w:rPr>
                <w:rFonts w:hint="eastAsia" w:asciiTheme="minorEastAsia" w:hAnsiTheme="minorEastAsia"/>
                <w:bCs/>
                <w:kern w:val="0"/>
                <w:sz w:val="22"/>
                <w:szCs w:val="22"/>
              </w:rPr>
              <w:t>材质：太空铝；安装在指定位置</w:t>
            </w:r>
          </w:p>
        </w:tc>
        <w:tc>
          <w:tcPr>
            <w:tcW w:w="696" w:type="dxa"/>
            <w:vAlign w:val="center"/>
          </w:tcPr>
          <w:p>
            <w:pPr>
              <w:adjustRightInd w:val="0"/>
              <w:snapToGrid w:val="0"/>
              <w:spacing w:line="340" w:lineRule="exact"/>
              <w:jc w:val="center"/>
              <w:rPr>
                <w:rFonts w:ascii="宋体" w:hAnsi="宋体" w:cs="宋体"/>
                <w:color w:val="auto"/>
                <w:sz w:val="22"/>
                <w:szCs w:val="22"/>
              </w:rPr>
            </w:pPr>
            <w:r>
              <w:rPr>
                <w:rFonts w:hint="eastAsia" w:asciiTheme="minorEastAsia" w:hAnsiTheme="minorEastAsia"/>
                <w:kern w:val="0"/>
                <w:sz w:val="22"/>
                <w:szCs w:val="22"/>
              </w:rPr>
              <w:t>个</w:t>
            </w:r>
          </w:p>
        </w:tc>
        <w:tc>
          <w:tcPr>
            <w:tcW w:w="821" w:type="dxa"/>
            <w:vAlign w:val="center"/>
          </w:tcPr>
          <w:p>
            <w:pPr>
              <w:adjustRightInd w:val="0"/>
              <w:snapToGrid w:val="0"/>
              <w:spacing w:line="340" w:lineRule="exact"/>
              <w:jc w:val="center"/>
              <w:rPr>
                <w:rFonts w:hint="eastAsia" w:asciiTheme="minorEastAsia" w:hAnsiTheme="minorEastAsia"/>
                <w:kern w:val="0"/>
                <w:sz w:val="22"/>
                <w:szCs w:val="22"/>
              </w:rPr>
            </w:pPr>
            <w:r>
              <w:rPr>
                <w:rFonts w:hint="eastAsia" w:asciiTheme="minorEastAsia" w:hAnsiTheme="minorEastAsia"/>
                <w:kern w:val="0"/>
                <w:sz w:val="22"/>
                <w:szCs w:val="22"/>
              </w:rPr>
              <w:t>4</w:t>
            </w:r>
            <w:r>
              <w:rPr>
                <w:rFonts w:asciiTheme="minorEastAsia" w:hAnsiTheme="minorEastAsia"/>
                <w:kern w:val="0"/>
                <w:sz w:val="22"/>
                <w:szCs w:val="22"/>
              </w:rPr>
              <w:t>06</w:t>
            </w:r>
          </w:p>
        </w:tc>
        <w:tc>
          <w:tcPr>
            <w:tcW w:w="1339" w:type="dxa"/>
            <w:vAlign w:val="center"/>
          </w:tcPr>
          <w:p>
            <w:pPr>
              <w:spacing w:line="360" w:lineRule="auto"/>
              <w:rPr>
                <w:rFonts w:ascii="宋体" w:hAnsi="宋体" w:cs="宋体"/>
                <w:color w:val="auto"/>
                <w:sz w:val="22"/>
                <w:szCs w:val="22"/>
              </w:rPr>
            </w:pPr>
          </w:p>
        </w:tc>
        <w:tc>
          <w:tcPr>
            <w:tcW w:w="1727" w:type="dxa"/>
            <w:vAlign w:val="center"/>
          </w:tcPr>
          <w:p>
            <w:pPr>
              <w:spacing w:line="360" w:lineRule="auto"/>
              <w:rPr>
                <w:rFonts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07" w:type="dxa"/>
            <w:vAlign w:val="center"/>
          </w:tcPr>
          <w:p>
            <w:pPr>
              <w:spacing w:line="36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3</w:t>
            </w:r>
          </w:p>
        </w:tc>
        <w:tc>
          <w:tcPr>
            <w:tcW w:w="1380" w:type="dxa"/>
            <w:vAlign w:val="center"/>
          </w:tcPr>
          <w:p>
            <w:pPr>
              <w:jc w:val="center"/>
              <w:rPr>
                <w:rFonts w:ascii="宋体" w:hAnsi="宋体" w:cs="宋体"/>
                <w:color w:val="auto"/>
                <w:sz w:val="22"/>
                <w:szCs w:val="22"/>
              </w:rPr>
            </w:pPr>
            <w:r>
              <w:rPr>
                <w:rFonts w:hint="eastAsia" w:asciiTheme="minorEastAsia" w:hAnsiTheme="minorEastAsia"/>
                <w:bCs/>
                <w:kern w:val="0"/>
                <w:sz w:val="22"/>
                <w:szCs w:val="22"/>
              </w:rPr>
              <w:t>不锈钢水池（含支架）</w:t>
            </w:r>
          </w:p>
        </w:tc>
        <w:tc>
          <w:tcPr>
            <w:tcW w:w="3120" w:type="dxa"/>
            <w:vAlign w:val="center"/>
          </w:tcPr>
          <w:p>
            <w:pPr>
              <w:ind w:firstLine="220" w:firstLineChars="100"/>
              <w:rPr>
                <w:rFonts w:ascii="宋体" w:hAnsi="宋体" w:cs="宋体"/>
                <w:color w:val="auto"/>
                <w:sz w:val="22"/>
                <w:szCs w:val="22"/>
              </w:rPr>
            </w:pPr>
            <w:r>
              <w:rPr>
                <w:rFonts w:hint="eastAsia" w:asciiTheme="minorEastAsia" w:hAnsiTheme="minorEastAsia"/>
                <w:bCs/>
                <w:kern w:val="0"/>
                <w:sz w:val="22"/>
                <w:szCs w:val="22"/>
              </w:rPr>
              <w:t>规格1500mm*450mm*300mm，材质：304不锈钢，防锈耐磨，一体成型。安装在指定位置</w:t>
            </w:r>
          </w:p>
        </w:tc>
        <w:tc>
          <w:tcPr>
            <w:tcW w:w="696" w:type="dxa"/>
            <w:vAlign w:val="center"/>
          </w:tcPr>
          <w:p>
            <w:pPr>
              <w:adjustRightInd w:val="0"/>
              <w:snapToGrid w:val="0"/>
              <w:spacing w:line="340" w:lineRule="exact"/>
              <w:jc w:val="center"/>
              <w:rPr>
                <w:rFonts w:ascii="宋体" w:hAnsi="宋体" w:cs="宋体"/>
                <w:color w:val="auto"/>
                <w:sz w:val="22"/>
                <w:szCs w:val="22"/>
              </w:rPr>
            </w:pPr>
            <w:r>
              <w:rPr>
                <w:rFonts w:hint="eastAsia" w:asciiTheme="minorEastAsia" w:hAnsiTheme="minorEastAsia"/>
                <w:kern w:val="0"/>
                <w:sz w:val="22"/>
                <w:szCs w:val="22"/>
              </w:rPr>
              <w:t>套</w:t>
            </w:r>
          </w:p>
        </w:tc>
        <w:tc>
          <w:tcPr>
            <w:tcW w:w="821" w:type="dxa"/>
            <w:vAlign w:val="center"/>
          </w:tcPr>
          <w:p>
            <w:pPr>
              <w:adjustRightInd w:val="0"/>
              <w:snapToGrid w:val="0"/>
              <w:spacing w:line="340" w:lineRule="exact"/>
              <w:jc w:val="center"/>
              <w:rPr>
                <w:rFonts w:hint="eastAsia" w:asciiTheme="minorEastAsia" w:hAnsiTheme="minorEastAsia"/>
                <w:kern w:val="0"/>
                <w:sz w:val="22"/>
                <w:szCs w:val="22"/>
              </w:rPr>
            </w:pPr>
            <w:r>
              <w:rPr>
                <w:rFonts w:hint="eastAsia" w:asciiTheme="minorEastAsia" w:hAnsiTheme="minorEastAsia"/>
                <w:kern w:val="0"/>
                <w:sz w:val="22"/>
                <w:szCs w:val="22"/>
              </w:rPr>
              <w:t>6</w:t>
            </w:r>
          </w:p>
        </w:tc>
        <w:tc>
          <w:tcPr>
            <w:tcW w:w="1339" w:type="dxa"/>
            <w:vAlign w:val="center"/>
          </w:tcPr>
          <w:p>
            <w:pPr>
              <w:spacing w:line="360" w:lineRule="auto"/>
              <w:rPr>
                <w:rFonts w:ascii="宋体" w:hAnsi="宋体" w:cs="宋体"/>
                <w:color w:val="auto"/>
                <w:sz w:val="22"/>
                <w:szCs w:val="22"/>
              </w:rPr>
            </w:pPr>
          </w:p>
        </w:tc>
        <w:tc>
          <w:tcPr>
            <w:tcW w:w="1727" w:type="dxa"/>
            <w:vAlign w:val="center"/>
          </w:tcPr>
          <w:p>
            <w:pPr>
              <w:spacing w:line="360" w:lineRule="auto"/>
              <w:rPr>
                <w:rFonts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07" w:type="dxa"/>
            <w:vAlign w:val="center"/>
          </w:tcPr>
          <w:p>
            <w:pPr>
              <w:spacing w:line="36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p>
        </w:tc>
        <w:tc>
          <w:tcPr>
            <w:tcW w:w="1380" w:type="dxa"/>
            <w:vAlign w:val="center"/>
          </w:tcPr>
          <w:p>
            <w:pPr>
              <w:jc w:val="center"/>
              <w:rPr>
                <w:rFonts w:ascii="宋体" w:hAnsi="宋体" w:cs="宋体"/>
                <w:color w:val="auto"/>
                <w:sz w:val="22"/>
                <w:szCs w:val="22"/>
              </w:rPr>
            </w:pPr>
            <w:r>
              <w:rPr>
                <w:rFonts w:hint="eastAsia" w:asciiTheme="minorEastAsia" w:hAnsiTheme="minorEastAsia"/>
                <w:bCs/>
                <w:kern w:val="0"/>
                <w:sz w:val="22"/>
                <w:szCs w:val="22"/>
              </w:rPr>
              <w:t>不锈钢水池（含支架）</w:t>
            </w:r>
          </w:p>
        </w:tc>
        <w:tc>
          <w:tcPr>
            <w:tcW w:w="3120" w:type="dxa"/>
            <w:vAlign w:val="center"/>
          </w:tcPr>
          <w:p>
            <w:pPr>
              <w:rPr>
                <w:rFonts w:ascii="宋体" w:hAnsi="宋体" w:cs="宋体"/>
                <w:color w:val="auto"/>
                <w:sz w:val="22"/>
                <w:szCs w:val="22"/>
              </w:rPr>
            </w:pPr>
            <w:r>
              <w:rPr>
                <w:rFonts w:hint="eastAsia" w:asciiTheme="minorEastAsia" w:hAnsiTheme="minorEastAsia"/>
                <w:bCs/>
                <w:kern w:val="0"/>
                <w:sz w:val="22"/>
                <w:szCs w:val="22"/>
              </w:rPr>
              <w:t>规格1000mm*450mm*300mm，材质：304不锈钢，防锈耐磨，一体成型。安装在指定位置</w:t>
            </w:r>
          </w:p>
        </w:tc>
        <w:tc>
          <w:tcPr>
            <w:tcW w:w="696" w:type="dxa"/>
            <w:vAlign w:val="center"/>
          </w:tcPr>
          <w:p>
            <w:pPr>
              <w:adjustRightInd w:val="0"/>
              <w:snapToGrid w:val="0"/>
              <w:spacing w:line="340" w:lineRule="exact"/>
              <w:jc w:val="center"/>
              <w:rPr>
                <w:rFonts w:ascii="宋体" w:hAnsi="宋体" w:cs="宋体"/>
                <w:color w:val="auto"/>
                <w:sz w:val="22"/>
                <w:szCs w:val="22"/>
              </w:rPr>
            </w:pPr>
            <w:r>
              <w:rPr>
                <w:rFonts w:hint="eastAsia" w:asciiTheme="minorEastAsia" w:hAnsiTheme="minorEastAsia"/>
                <w:kern w:val="0"/>
                <w:sz w:val="22"/>
                <w:szCs w:val="22"/>
              </w:rPr>
              <w:t>套</w:t>
            </w:r>
          </w:p>
        </w:tc>
        <w:tc>
          <w:tcPr>
            <w:tcW w:w="821" w:type="dxa"/>
            <w:vAlign w:val="center"/>
          </w:tcPr>
          <w:p>
            <w:pPr>
              <w:adjustRightInd w:val="0"/>
              <w:snapToGrid w:val="0"/>
              <w:spacing w:line="340" w:lineRule="exact"/>
              <w:jc w:val="center"/>
              <w:rPr>
                <w:rFonts w:hint="eastAsia" w:asciiTheme="minorEastAsia" w:hAnsiTheme="minorEastAsia"/>
                <w:kern w:val="0"/>
                <w:sz w:val="22"/>
                <w:szCs w:val="22"/>
              </w:rPr>
            </w:pPr>
            <w:r>
              <w:rPr>
                <w:rFonts w:asciiTheme="minorEastAsia" w:hAnsiTheme="minorEastAsia"/>
                <w:kern w:val="0"/>
                <w:sz w:val="22"/>
                <w:szCs w:val="22"/>
              </w:rPr>
              <w:t>6</w:t>
            </w:r>
          </w:p>
        </w:tc>
        <w:tc>
          <w:tcPr>
            <w:tcW w:w="1339" w:type="dxa"/>
            <w:vAlign w:val="center"/>
          </w:tcPr>
          <w:p>
            <w:pPr>
              <w:spacing w:line="360" w:lineRule="auto"/>
              <w:rPr>
                <w:rFonts w:ascii="宋体" w:hAnsi="宋体" w:cs="宋体"/>
                <w:color w:val="auto"/>
                <w:sz w:val="22"/>
                <w:szCs w:val="22"/>
              </w:rPr>
            </w:pPr>
          </w:p>
        </w:tc>
        <w:tc>
          <w:tcPr>
            <w:tcW w:w="1727" w:type="dxa"/>
            <w:vAlign w:val="center"/>
          </w:tcPr>
          <w:p>
            <w:pPr>
              <w:spacing w:line="360" w:lineRule="auto"/>
              <w:rPr>
                <w:rFonts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6724" w:type="dxa"/>
            <w:gridSpan w:val="5"/>
            <w:vAlign w:val="center"/>
          </w:tcPr>
          <w:p>
            <w:pPr>
              <w:spacing w:line="360" w:lineRule="auto"/>
              <w:rPr>
                <w:rFonts w:ascii="宋体" w:hAnsi="宋体" w:cs="宋体"/>
                <w:color w:val="auto"/>
                <w:sz w:val="22"/>
                <w:szCs w:val="22"/>
              </w:rPr>
            </w:pPr>
            <w:r>
              <w:rPr>
                <w:rFonts w:hint="eastAsia" w:ascii="宋体" w:hAnsi="宋体" w:cs="宋体"/>
                <w:color w:val="auto"/>
                <w:sz w:val="22"/>
                <w:szCs w:val="22"/>
              </w:rPr>
              <w:t>合计：</w:t>
            </w:r>
          </w:p>
        </w:tc>
        <w:tc>
          <w:tcPr>
            <w:tcW w:w="1339" w:type="dxa"/>
            <w:vAlign w:val="center"/>
          </w:tcPr>
          <w:p>
            <w:pPr>
              <w:spacing w:line="360" w:lineRule="auto"/>
              <w:rPr>
                <w:rFonts w:hint="eastAsia" w:ascii="宋体" w:hAnsi="宋体" w:cs="宋体"/>
                <w:color w:val="auto"/>
                <w:sz w:val="22"/>
                <w:szCs w:val="22"/>
              </w:rPr>
            </w:pPr>
          </w:p>
        </w:tc>
        <w:tc>
          <w:tcPr>
            <w:tcW w:w="1727" w:type="dxa"/>
            <w:vAlign w:val="center"/>
          </w:tcPr>
          <w:p>
            <w:pPr>
              <w:spacing w:line="360" w:lineRule="auto"/>
              <w:rPr>
                <w:rFonts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063" w:type="dxa"/>
            <w:gridSpan w:val="6"/>
            <w:vAlign w:val="center"/>
          </w:tcPr>
          <w:p>
            <w:pPr>
              <w:spacing w:line="360" w:lineRule="auto"/>
              <w:jc w:val="left"/>
              <w:rPr>
                <w:rFonts w:ascii="宋体" w:hAnsi="宋体" w:cs="宋体"/>
                <w:color w:val="auto"/>
                <w:sz w:val="22"/>
                <w:szCs w:val="22"/>
              </w:rPr>
            </w:pPr>
            <w:r>
              <w:rPr>
                <w:rFonts w:hint="eastAsia" w:ascii="宋体" w:hAnsi="宋体" w:cs="宋体"/>
                <w:color w:val="auto"/>
                <w:sz w:val="22"/>
                <w:szCs w:val="22"/>
              </w:rPr>
              <w:t>供货</w:t>
            </w:r>
            <w:r>
              <w:rPr>
                <w:rFonts w:hint="eastAsia" w:ascii="宋体" w:hAnsi="宋体" w:cs="宋体"/>
                <w:color w:val="auto"/>
                <w:sz w:val="22"/>
                <w:szCs w:val="22"/>
                <w:lang w:eastAsia="zh-CN"/>
              </w:rPr>
              <w:t>与安装</w:t>
            </w:r>
            <w:r>
              <w:rPr>
                <w:rFonts w:hint="eastAsia" w:ascii="宋体" w:hAnsi="宋体" w:cs="宋体"/>
                <w:color w:val="auto"/>
                <w:sz w:val="22"/>
                <w:szCs w:val="22"/>
              </w:rPr>
              <w:t>期（天）：</w:t>
            </w:r>
          </w:p>
        </w:tc>
        <w:tc>
          <w:tcPr>
            <w:tcW w:w="1727" w:type="dxa"/>
            <w:vAlign w:val="center"/>
          </w:tcPr>
          <w:p>
            <w:pPr>
              <w:spacing w:line="360" w:lineRule="auto"/>
              <w:jc w:val="left"/>
              <w:rPr>
                <w:rFonts w:hint="eastAsia" w:ascii="宋体" w:hAnsi="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8063" w:type="dxa"/>
            <w:gridSpan w:val="6"/>
            <w:tcBorders>
              <w:bottom w:val="double" w:color="auto" w:sz="4" w:space="0"/>
            </w:tcBorders>
            <w:vAlign w:val="center"/>
          </w:tcPr>
          <w:p>
            <w:pPr>
              <w:spacing w:line="360" w:lineRule="auto"/>
              <w:jc w:val="left"/>
              <w:rPr>
                <w:rFonts w:ascii="宋体" w:hAnsi="宋体" w:cs="宋体"/>
                <w:color w:val="auto"/>
                <w:sz w:val="22"/>
                <w:szCs w:val="22"/>
              </w:rPr>
            </w:pPr>
            <w:r>
              <w:rPr>
                <w:rFonts w:hint="eastAsia" w:ascii="宋体" w:hAnsi="宋体" w:cs="宋体"/>
                <w:color w:val="auto"/>
                <w:sz w:val="22"/>
                <w:szCs w:val="22"/>
              </w:rPr>
              <w:t>质保期：</w:t>
            </w:r>
          </w:p>
        </w:tc>
        <w:tc>
          <w:tcPr>
            <w:tcW w:w="1727" w:type="dxa"/>
            <w:tcBorders>
              <w:bottom w:val="double" w:color="auto" w:sz="4" w:space="0"/>
            </w:tcBorders>
            <w:vAlign w:val="center"/>
          </w:tcPr>
          <w:p>
            <w:pPr>
              <w:spacing w:line="360" w:lineRule="auto"/>
              <w:jc w:val="left"/>
              <w:rPr>
                <w:rFonts w:hint="eastAsia" w:ascii="宋体" w:hAnsi="宋体" w:cs="宋体"/>
                <w:color w:val="auto"/>
                <w:sz w:val="22"/>
                <w:szCs w:val="22"/>
              </w:rPr>
            </w:pPr>
          </w:p>
        </w:tc>
      </w:tr>
    </w:tbl>
    <w:p>
      <w:pPr>
        <w:rPr>
          <w:rFonts w:ascii="宋体" w:hAnsi="宋体" w:cs="宋体"/>
          <w:color w:val="auto"/>
          <w:sz w:val="22"/>
          <w:szCs w:val="22"/>
        </w:rPr>
      </w:pPr>
    </w:p>
    <w:p>
      <w:pPr>
        <w:wordWrap w:val="0"/>
        <w:rPr>
          <w:rFonts w:ascii="宋体" w:hAnsi="宋体" w:cs="宋体"/>
          <w:color w:val="auto"/>
          <w:sz w:val="22"/>
          <w:szCs w:val="22"/>
        </w:rPr>
      </w:pPr>
    </w:p>
    <w:p>
      <w:pPr>
        <w:ind w:right="560"/>
        <w:jc w:val="right"/>
        <w:rPr>
          <w:rFonts w:ascii="宋体" w:hAnsi="宋体" w:cs="宋体"/>
          <w:b/>
          <w:bCs/>
          <w:color w:val="auto"/>
          <w:sz w:val="22"/>
          <w:szCs w:val="22"/>
        </w:rPr>
      </w:pPr>
      <w:r>
        <w:rPr>
          <w:rFonts w:hint="eastAsia" w:ascii="宋体" w:hAnsi="宋体" w:cs="宋体"/>
          <w:b/>
          <w:bCs/>
          <w:color w:val="auto"/>
          <w:sz w:val="22"/>
          <w:szCs w:val="22"/>
        </w:rPr>
        <w:t>供应商公章：</w:t>
      </w:r>
    </w:p>
    <w:p>
      <w:pPr>
        <w:pStyle w:val="40"/>
        <w:ind w:firstLine="0" w:firstLineChars="0"/>
        <w:jc w:val="right"/>
        <w:rPr>
          <w:rFonts w:hint="eastAsia" w:ascii="宋体" w:hAnsi="宋体" w:cs="宋体"/>
          <w:color w:val="auto"/>
          <w:sz w:val="22"/>
          <w:szCs w:val="22"/>
        </w:rPr>
      </w:pPr>
    </w:p>
    <w:p>
      <w:pPr>
        <w:pStyle w:val="40"/>
        <w:ind w:firstLine="0" w:firstLineChars="0"/>
        <w:jc w:val="right"/>
        <w:rPr>
          <w:rFonts w:ascii="宋体" w:hAnsi="宋体" w:cs="宋体"/>
          <w:color w:val="auto"/>
          <w:sz w:val="22"/>
          <w:szCs w:val="22"/>
        </w:rPr>
      </w:pPr>
      <w:r>
        <w:rPr>
          <w:rFonts w:hint="eastAsia" w:ascii="宋体" w:hAnsi="宋体" w:cs="宋体"/>
          <w:color w:val="auto"/>
          <w:sz w:val="22"/>
          <w:szCs w:val="22"/>
        </w:rPr>
        <w:t>日期：________________</w:t>
      </w:r>
    </w:p>
    <w:p>
      <w:pPr>
        <w:pStyle w:val="40"/>
        <w:spacing w:line="360" w:lineRule="auto"/>
        <w:ind w:firstLine="0" w:firstLineChars="0"/>
        <w:jc w:val="right"/>
        <w:rPr>
          <w:rFonts w:hint="default" w:ascii="宋体" w:hAnsi="宋体"/>
          <w:color w:val="auto"/>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Cambria">
    <w:panose1 w:val="02040503050406030204"/>
    <w:charset w:val="00"/>
    <w:family w:val="auto"/>
    <w:pitch w:val="default"/>
    <w:sig w:usb0="E00002FF" w:usb1="400004FF" w:usb2="0000000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pStyle w:val="49"/>
      <w:lvlText w:val="第%1章"/>
      <w:lvlJc w:val="left"/>
      <w:pPr>
        <w:tabs>
          <w:tab w:val="left" w:pos="1080"/>
        </w:tabs>
        <w:ind w:left="1080" w:hanging="1080"/>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23"/>
    <w:multiLevelType w:val="multilevel"/>
    <w:tmpl w:val="00000023"/>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50696A2"/>
    <w:multiLevelType w:val="singleLevel"/>
    <w:tmpl w:val="450696A2"/>
    <w:lvl w:ilvl="0" w:tentative="0">
      <w:start w:val="1"/>
      <w:numFmt w:val="decimal"/>
      <w:suff w:val="nothing"/>
      <w:lvlText w:val="%1、"/>
      <w:lvlJc w:val="left"/>
    </w:lvl>
  </w:abstractNum>
  <w:abstractNum w:abstractNumId="3">
    <w:nsid w:val="4614623B"/>
    <w:multiLevelType w:val="singleLevel"/>
    <w:tmpl w:val="4614623B"/>
    <w:lvl w:ilvl="0" w:tentative="0">
      <w:start w:val="36"/>
      <w:numFmt w:val="decimal"/>
      <w:suff w:val="nothing"/>
      <w:lvlText w:val="%1、"/>
      <w:lvlJc w:val="left"/>
    </w:lvl>
  </w:abstractNum>
  <w:abstractNum w:abstractNumId="4">
    <w:nsid w:val="59127DA8"/>
    <w:multiLevelType w:val="singleLevel"/>
    <w:tmpl w:val="59127DA8"/>
    <w:lvl w:ilvl="0" w:tentative="0">
      <w:start w:val="1"/>
      <w:numFmt w:val="decimal"/>
      <w:lvlText w:val="%1."/>
      <w:lvlJc w:val="left"/>
      <w:pPr>
        <w:ind w:left="425" w:hanging="425"/>
      </w:pPr>
      <w:rPr>
        <w:rFonts w:hint="default"/>
      </w:rPr>
    </w:lvl>
  </w:abstractNum>
  <w:abstractNum w:abstractNumId="5">
    <w:nsid w:val="59129A33"/>
    <w:multiLevelType w:val="singleLevel"/>
    <w:tmpl w:val="59129A33"/>
    <w:lvl w:ilvl="0" w:tentative="0">
      <w:start w:val="1"/>
      <w:numFmt w:val="chineseCounting"/>
      <w:suff w:val="space"/>
      <w:lvlText w:val="第%1章"/>
      <w:lvlJc w:val="left"/>
    </w:lvl>
  </w:abstractNum>
  <w:abstractNum w:abstractNumId="6">
    <w:nsid w:val="59129C0A"/>
    <w:multiLevelType w:val="singleLevel"/>
    <w:tmpl w:val="59129C0A"/>
    <w:lvl w:ilvl="0" w:tentative="0">
      <w:start w:val="1"/>
      <w:numFmt w:val="chineseCounting"/>
      <w:suff w:val="nothing"/>
      <w:lvlText w:val="（%1）"/>
      <w:lvlJc w:val="left"/>
    </w:lvl>
  </w:abstractNum>
  <w:abstractNum w:abstractNumId="7">
    <w:nsid w:val="5940FDF4"/>
    <w:multiLevelType w:val="singleLevel"/>
    <w:tmpl w:val="5940FDF4"/>
    <w:lvl w:ilvl="0" w:tentative="0">
      <w:start w:val="7"/>
      <w:numFmt w:val="chineseCounting"/>
      <w:suff w:val="nothing"/>
      <w:lvlText w:val="（%1）"/>
      <w:lvlJc w:val="left"/>
    </w:lvl>
  </w:abstractNum>
  <w:abstractNum w:abstractNumId="8">
    <w:nsid w:val="594234DB"/>
    <w:multiLevelType w:val="singleLevel"/>
    <w:tmpl w:val="594234DB"/>
    <w:lvl w:ilvl="0" w:tentative="0">
      <w:start w:val="4"/>
      <w:numFmt w:val="chineseCounting"/>
      <w:suff w:val="space"/>
      <w:lvlText w:val="第%1章"/>
      <w:lvlJc w:val="left"/>
    </w:lvl>
  </w:abstractNum>
  <w:num w:numId="1">
    <w:abstractNumId w:val="0"/>
  </w:num>
  <w:num w:numId="2">
    <w:abstractNumId w:val="5"/>
  </w:num>
  <w:num w:numId="3">
    <w:abstractNumId w:val="6"/>
  </w:num>
  <w:num w:numId="4">
    <w:abstractNumId w:val="8"/>
  </w:num>
  <w:num w:numId="5">
    <w:abstractNumId w:val="4"/>
  </w:num>
  <w:num w:numId="6">
    <w:abstractNumId w:val="7"/>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ViYTA1YWNmYmEwMTFhY2VkZjFmMzY2OWMzYzU2Y2UifQ=="/>
  </w:docVars>
  <w:rsids>
    <w:rsidRoot w:val="00896371"/>
    <w:rsid w:val="00000AE8"/>
    <w:rsid w:val="0001410B"/>
    <w:rsid w:val="0002193E"/>
    <w:rsid w:val="00032E82"/>
    <w:rsid w:val="000525FE"/>
    <w:rsid w:val="00054D6E"/>
    <w:rsid w:val="00081D55"/>
    <w:rsid w:val="0008369B"/>
    <w:rsid w:val="00086235"/>
    <w:rsid w:val="000A408A"/>
    <w:rsid w:val="000B37AD"/>
    <w:rsid w:val="000B37F6"/>
    <w:rsid w:val="000B52FD"/>
    <w:rsid w:val="000D3608"/>
    <w:rsid w:val="000F0C5F"/>
    <w:rsid w:val="000F3781"/>
    <w:rsid w:val="000F5ED4"/>
    <w:rsid w:val="000F7DE8"/>
    <w:rsid w:val="00100144"/>
    <w:rsid w:val="001029D3"/>
    <w:rsid w:val="00104B0E"/>
    <w:rsid w:val="00107388"/>
    <w:rsid w:val="0010771C"/>
    <w:rsid w:val="00112299"/>
    <w:rsid w:val="00130EA6"/>
    <w:rsid w:val="001337A7"/>
    <w:rsid w:val="00133DB5"/>
    <w:rsid w:val="00135785"/>
    <w:rsid w:val="001376FC"/>
    <w:rsid w:val="001431F2"/>
    <w:rsid w:val="00147752"/>
    <w:rsid w:val="0015006C"/>
    <w:rsid w:val="001540D3"/>
    <w:rsid w:val="00157AE5"/>
    <w:rsid w:val="00163B56"/>
    <w:rsid w:val="00183083"/>
    <w:rsid w:val="001874C1"/>
    <w:rsid w:val="0019443F"/>
    <w:rsid w:val="001A5548"/>
    <w:rsid w:val="001A6A89"/>
    <w:rsid w:val="001B63AA"/>
    <w:rsid w:val="001D198A"/>
    <w:rsid w:val="001D26D4"/>
    <w:rsid w:val="001D36D9"/>
    <w:rsid w:val="001D3B08"/>
    <w:rsid w:val="001E3006"/>
    <w:rsid w:val="00201EA4"/>
    <w:rsid w:val="0020649F"/>
    <w:rsid w:val="00216AE6"/>
    <w:rsid w:val="00217302"/>
    <w:rsid w:val="002273A6"/>
    <w:rsid w:val="002336E3"/>
    <w:rsid w:val="00234C01"/>
    <w:rsid w:val="00244CD6"/>
    <w:rsid w:val="00245A23"/>
    <w:rsid w:val="00261150"/>
    <w:rsid w:val="00261A51"/>
    <w:rsid w:val="00263945"/>
    <w:rsid w:val="00266DB7"/>
    <w:rsid w:val="0028484B"/>
    <w:rsid w:val="0029755A"/>
    <w:rsid w:val="00297A97"/>
    <w:rsid w:val="002A72F4"/>
    <w:rsid w:val="002C2B28"/>
    <w:rsid w:val="002C4EDC"/>
    <w:rsid w:val="002D292D"/>
    <w:rsid w:val="002D3F17"/>
    <w:rsid w:val="002E3EE7"/>
    <w:rsid w:val="003107A0"/>
    <w:rsid w:val="00320A8A"/>
    <w:rsid w:val="003579A5"/>
    <w:rsid w:val="003665BE"/>
    <w:rsid w:val="00376B3D"/>
    <w:rsid w:val="00381A5A"/>
    <w:rsid w:val="00383F0C"/>
    <w:rsid w:val="0038720F"/>
    <w:rsid w:val="003924E9"/>
    <w:rsid w:val="00394DA0"/>
    <w:rsid w:val="003A3842"/>
    <w:rsid w:val="003A71B5"/>
    <w:rsid w:val="003C27A1"/>
    <w:rsid w:val="003D23D1"/>
    <w:rsid w:val="003E02AF"/>
    <w:rsid w:val="003E38A8"/>
    <w:rsid w:val="003E7122"/>
    <w:rsid w:val="003F3DCE"/>
    <w:rsid w:val="00400E38"/>
    <w:rsid w:val="004029A7"/>
    <w:rsid w:val="004058A3"/>
    <w:rsid w:val="00412574"/>
    <w:rsid w:val="00417F1C"/>
    <w:rsid w:val="00421F19"/>
    <w:rsid w:val="00423FD3"/>
    <w:rsid w:val="00432D68"/>
    <w:rsid w:val="00433D8A"/>
    <w:rsid w:val="00437EA8"/>
    <w:rsid w:val="004408C0"/>
    <w:rsid w:val="00444FD5"/>
    <w:rsid w:val="0045040C"/>
    <w:rsid w:val="004557AF"/>
    <w:rsid w:val="004624E6"/>
    <w:rsid w:val="004670BE"/>
    <w:rsid w:val="00467F70"/>
    <w:rsid w:val="00473063"/>
    <w:rsid w:val="00485D1E"/>
    <w:rsid w:val="00493341"/>
    <w:rsid w:val="004934DB"/>
    <w:rsid w:val="0049571C"/>
    <w:rsid w:val="00495D8F"/>
    <w:rsid w:val="004A4B81"/>
    <w:rsid w:val="004B13C8"/>
    <w:rsid w:val="004B3B9C"/>
    <w:rsid w:val="004B428C"/>
    <w:rsid w:val="004D0F84"/>
    <w:rsid w:val="004D7141"/>
    <w:rsid w:val="004E0A4A"/>
    <w:rsid w:val="004F72AF"/>
    <w:rsid w:val="005133DE"/>
    <w:rsid w:val="00522AC5"/>
    <w:rsid w:val="00527C92"/>
    <w:rsid w:val="00530C58"/>
    <w:rsid w:val="00535BBB"/>
    <w:rsid w:val="005378FB"/>
    <w:rsid w:val="00543AC4"/>
    <w:rsid w:val="0054773C"/>
    <w:rsid w:val="00547C13"/>
    <w:rsid w:val="005500C1"/>
    <w:rsid w:val="005704F0"/>
    <w:rsid w:val="0057584C"/>
    <w:rsid w:val="00582316"/>
    <w:rsid w:val="00586709"/>
    <w:rsid w:val="00586F87"/>
    <w:rsid w:val="00596C73"/>
    <w:rsid w:val="005A3F59"/>
    <w:rsid w:val="005B0D54"/>
    <w:rsid w:val="005B0F4D"/>
    <w:rsid w:val="005B3FDB"/>
    <w:rsid w:val="005B4E98"/>
    <w:rsid w:val="005B5ACE"/>
    <w:rsid w:val="005D5020"/>
    <w:rsid w:val="005E24E4"/>
    <w:rsid w:val="005F3053"/>
    <w:rsid w:val="005F3CB6"/>
    <w:rsid w:val="006051F8"/>
    <w:rsid w:val="0062492B"/>
    <w:rsid w:val="006275E7"/>
    <w:rsid w:val="00633588"/>
    <w:rsid w:val="0064059B"/>
    <w:rsid w:val="00643D79"/>
    <w:rsid w:val="006442BB"/>
    <w:rsid w:val="0066243E"/>
    <w:rsid w:val="00670DDD"/>
    <w:rsid w:val="006831AA"/>
    <w:rsid w:val="006837EB"/>
    <w:rsid w:val="00684FE8"/>
    <w:rsid w:val="0069788C"/>
    <w:rsid w:val="006A6672"/>
    <w:rsid w:val="006B2BA7"/>
    <w:rsid w:val="006B6D8A"/>
    <w:rsid w:val="006C2285"/>
    <w:rsid w:val="006D61D5"/>
    <w:rsid w:val="006E13CE"/>
    <w:rsid w:val="006F00E7"/>
    <w:rsid w:val="00700BFD"/>
    <w:rsid w:val="00703546"/>
    <w:rsid w:val="0070676D"/>
    <w:rsid w:val="0070781B"/>
    <w:rsid w:val="00712613"/>
    <w:rsid w:val="00714A9D"/>
    <w:rsid w:val="007220C0"/>
    <w:rsid w:val="00725936"/>
    <w:rsid w:val="00764718"/>
    <w:rsid w:val="007655A2"/>
    <w:rsid w:val="00766079"/>
    <w:rsid w:val="00774C86"/>
    <w:rsid w:val="007823E5"/>
    <w:rsid w:val="00787F5C"/>
    <w:rsid w:val="0079129B"/>
    <w:rsid w:val="007A1D0D"/>
    <w:rsid w:val="007A27EF"/>
    <w:rsid w:val="007A2F7C"/>
    <w:rsid w:val="007A46F9"/>
    <w:rsid w:val="007A5D48"/>
    <w:rsid w:val="007B3834"/>
    <w:rsid w:val="007B58D6"/>
    <w:rsid w:val="007D14A6"/>
    <w:rsid w:val="007D6390"/>
    <w:rsid w:val="007E2969"/>
    <w:rsid w:val="007F4C91"/>
    <w:rsid w:val="00804BCA"/>
    <w:rsid w:val="00805EC6"/>
    <w:rsid w:val="00814BFB"/>
    <w:rsid w:val="0081793E"/>
    <w:rsid w:val="00823EFE"/>
    <w:rsid w:val="008316A1"/>
    <w:rsid w:val="00836B86"/>
    <w:rsid w:val="0084372C"/>
    <w:rsid w:val="008513A2"/>
    <w:rsid w:val="00855F58"/>
    <w:rsid w:val="008629AD"/>
    <w:rsid w:val="00862D91"/>
    <w:rsid w:val="00874D57"/>
    <w:rsid w:val="00880F28"/>
    <w:rsid w:val="008838FD"/>
    <w:rsid w:val="00896371"/>
    <w:rsid w:val="008A15D7"/>
    <w:rsid w:val="008A4660"/>
    <w:rsid w:val="008A6E55"/>
    <w:rsid w:val="008A6EF2"/>
    <w:rsid w:val="008B1A3F"/>
    <w:rsid w:val="008B7980"/>
    <w:rsid w:val="008D0878"/>
    <w:rsid w:val="00911A40"/>
    <w:rsid w:val="0091388E"/>
    <w:rsid w:val="00916B0E"/>
    <w:rsid w:val="009213D5"/>
    <w:rsid w:val="0092202C"/>
    <w:rsid w:val="00927FF7"/>
    <w:rsid w:val="00940ED5"/>
    <w:rsid w:val="009418A2"/>
    <w:rsid w:val="00944690"/>
    <w:rsid w:val="0094750C"/>
    <w:rsid w:val="00967376"/>
    <w:rsid w:val="00975AC6"/>
    <w:rsid w:val="00980E12"/>
    <w:rsid w:val="00985099"/>
    <w:rsid w:val="009947E0"/>
    <w:rsid w:val="009C062A"/>
    <w:rsid w:val="009C4A6B"/>
    <w:rsid w:val="009C68E2"/>
    <w:rsid w:val="009D601E"/>
    <w:rsid w:val="009F2DF6"/>
    <w:rsid w:val="009F3D9D"/>
    <w:rsid w:val="00A12BAD"/>
    <w:rsid w:val="00A27CD8"/>
    <w:rsid w:val="00A31C6B"/>
    <w:rsid w:val="00A420C5"/>
    <w:rsid w:val="00A62653"/>
    <w:rsid w:val="00A65E4A"/>
    <w:rsid w:val="00A67D36"/>
    <w:rsid w:val="00A80211"/>
    <w:rsid w:val="00A81D9E"/>
    <w:rsid w:val="00A85169"/>
    <w:rsid w:val="00AA4F41"/>
    <w:rsid w:val="00AC46F9"/>
    <w:rsid w:val="00AC625D"/>
    <w:rsid w:val="00AD0775"/>
    <w:rsid w:val="00AD3A57"/>
    <w:rsid w:val="00AE1F9A"/>
    <w:rsid w:val="00B127F6"/>
    <w:rsid w:val="00B20638"/>
    <w:rsid w:val="00B37EF1"/>
    <w:rsid w:val="00B413F7"/>
    <w:rsid w:val="00B520C8"/>
    <w:rsid w:val="00B617E3"/>
    <w:rsid w:val="00B62D49"/>
    <w:rsid w:val="00B87A94"/>
    <w:rsid w:val="00B9158C"/>
    <w:rsid w:val="00B94D8D"/>
    <w:rsid w:val="00BA735C"/>
    <w:rsid w:val="00BA7FFA"/>
    <w:rsid w:val="00BC1B7D"/>
    <w:rsid w:val="00BC5950"/>
    <w:rsid w:val="00BE4BB4"/>
    <w:rsid w:val="00BE71A3"/>
    <w:rsid w:val="00BF678E"/>
    <w:rsid w:val="00C10A73"/>
    <w:rsid w:val="00C13611"/>
    <w:rsid w:val="00C13B05"/>
    <w:rsid w:val="00C22875"/>
    <w:rsid w:val="00C23042"/>
    <w:rsid w:val="00C23953"/>
    <w:rsid w:val="00C316B3"/>
    <w:rsid w:val="00C36CC9"/>
    <w:rsid w:val="00C37411"/>
    <w:rsid w:val="00C40451"/>
    <w:rsid w:val="00C50E05"/>
    <w:rsid w:val="00C64EC1"/>
    <w:rsid w:val="00C657A2"/>
    <w:rsid w:val="00C757CF"/>
    <w:rsid w:val="00C809BB"/>
    <w:rsid w:val="00C82A8E"/>
    <w:rsid w:val="00C871A4"/>
    <w:rsid w:val="00C95796"/>
    <w:rsid w:val="00CA07BA"/>
    <w:rsid w:val="00CA4BE6"/>
    <w:rsid w:val="00CB05BB"/>
    <w:rsid w:val="00CB33A8"/>
    <w:rsid w:val="00CB4272"/>
    <w:rsid w:val="00CB51FE"/>
    <w:rsid w:val="00CB55C8"/>
    <w:rsid w:val="00CC1895"/>
    <w:rsid w:val="00CC25C4"/>
    <w:rsid w:val="00CC507E"/>
    <w:rsid w:val="00CD2807"/>
    <w:rsid w:val="00CD3A91"/>
    <w:rsid w:val="00CE447C"/>
    <w:rsid w:val="00CF4EB1"/>
    <w:rsid w:val="00D05EB3"/>
    <w:rsid w:val="00D170B2"/>
    <w:rsid w:val="00D22479"/>
    <w:rsid w:val="00D23901"/>
    <w:rsid w:val="00D506CC"/>
    <w:rsid w:val="00D715D2"/>
    <w:rsid w:val="00D7570E"/>
    <w:rsid w:val="00D77677"/>
    <w:rsid w:val="00D81536"/>
    <w:rsid w:val="00D96328"/>
    <w:rsid w:val="00D96CAF"/>
    <w:rsid w:val="00DA3E2F"/>
    <w:rsid w:val="00DA4CA0"/>
    <w:rsid w:val="00DB547F"/>
    <w:rsid w:val="00DB5DB4"/>
    <w:rsid w:val="00DB6F96"/>
    <w:rsid w:val="00DC2216"/>
    <w:rsid w:val="00E1487F"/>
    <w:rsid w:val="00E3065B"/>
    <w:rsid w:val="00E36C29"/>
    <w:rsid w:val="00E53E20"/>
    <w:rsid w:val="00E55101"/>
    <w:rsid w:val="00E73DB3"/>
    <w:rsid w:val="00E767A8"/>
    <w:rsid w:val="00E92AA8"/>
    <w:rsid w:val="00EB1ADC"/>
    <w:rsid w:val="00EB782C"/>
    <w:rsid w:val="00EC75C0"/>
    <w:rsid w:val="00ED1251"/>
    <w:rsid w:val="00ED17FC"/>
    <w:rsid w:val="00ED1805"/>
    <w:rsid w:val="00EE3623"/>
    <w:rsid w:val="00EF5C9B"/>
    <w:rsid w:val="00EF7D55"/>
    <w:rsid w:val="00F00945"/>
    <w:rsid w:val="00F00A8C"/>
    <w:rsid w:val="00F04552"/>
    <w:rsid w:val="00F05385"/>
    <w:rsid w:val="00F1465D"/>
    <w:rsid w:val="00F27C13"/>
    <w:rsid w:val="00F32089"/>
    <w:rsid w:val="00F3660B"/>
    <w:rsid w:val="00F4506E"/>
    <w:rsid w:val="00F45C8A"/>
    <w:rsid w:val="00F5087F"/>
    <w:rsid w:val="00F56735"/>
    <w:rsid w:val="00F62282"/>
    <w:rsid w:val="00F66F4D"/>
    <w:rsid w:val="00F715DE"/>
    <w:rsid w:val="00F8053B"/>
    <w:rsid w:val="00FC12D4"/>
    <w:rsid w:val="00FC136D"/>
    <w:rsid w:val="00FE6B95"/>
    <w:rsid w:val="00FF6239"/>
    <w:rsid w:val="01125632"/>
    <w:rsid w:val="01640E61"/>
    <w:rsid w:val="01794F02"/>
    <w:rsid w:val="01ED5A7D"/>
    <w:rsid w:val="01FE7070"/>
    <w:rsid w:val="02275409"/>
    <w:rsid w:val="02292235"/>
    <w:rsid w:val="022E45C0"/>
    <w:rsid w:val="028E0804"/>
    <w:rsid w:val="02961FB6"/>
    <w:rsid w:val="02A04AF7"/>
    <w:rsid w:val="031C5633"/>
    <w:rsid w:val="035C73CA"/>
    <w:rsid w:val="036771A4"/>
    <w:rsid w:val="03A76515"/>
    <w:rsid w:val="03E811C6"/>
    <w:rsid w:val="03F177C1"/>
    <w:rsid w:val="0403011E"/>
    <w:rsid w:val="04085C33"/>
    <w:rsid w:val="0457754F"/>
    <w:rsid w:val="04943F9A"/>
    <w:rsid w:val="04A1050D"/>
    <w:rsid w:val="04EE0852"/>
    <w:rsid w:val="05401779"/>
    <w:rsid w:val="059A1549"/>
    <w:rsid w:val="05BD7399"/>
    <w:rsid w:val="0601146F"/>
    <w:rsid w:val="066B3BB4"/>
    <w:rsid w:val="06956C18"/>
    <w:rsid w:val="069D0F0C"/>
    <w:rsid w:val="06A40A3C"/>
    <w:rsid w:val="06AC687E"/>
    <w:rsid w:val="06E136FF"/>
    <w:rsid w:val="06FC75EC"/>
    <w:rsid w:val="0750548C"/>
    <w:rsid w:val="076E3009"/>
    <w:rsid w:val="077D2638"/>
    <w:rsid w:val="077E64FD"/>
    <w:rsid w:val="077F2221"/>
    <w:rsid w:val="07AD35D6"/>
    <w:rsid w:val="07B21232"/>
    <w:rsid w:val="07BB35B5"/>
    <w:rsid w:val="07D751B0"/>
    <w:rsid w:val="07DD03B4"/>
    <w:rsid w:val="07F74BA3"/>
    <w:rsid w:val="0864229A"/>
    <w:rsid w:val="08D57166"/>
    <w:rsid w:val="08EB4CAF"/>
    <w:rsid w:val="090E0630"/>
    <w:rsid w:val="09132F50"/>
    <w:rsid w:val="09197C67"/>
    <w:rsid w:val="09216DBA"/>
    <w:rsid w:val="09386AB9"/>
    <w:rsid w:val="095A157E"/>
    <w:rsid w:val="095F2F6B"/>
    <w:rsid w:val="09930C21"/>
    <w:rsid w:val="099C358D"/>
    <w:rsid w:val="09CB0274"/>
    <w:rsid w:val="0A6D5142"/>
    <w:rsid w:val="0A7A1C33"/>
    <w:rsid w:val="0B3938D3"/>
    <w:rsid w:val="0B427B9F"/>
    <w:rsid w:val="0B4F5E8B"/>
    <w:rsid w:val="0BCD3A83"/>
    <w:rsid w:val="0BE61668"/>
    <w:rsid w:val="0BF64ED7"/>
    <w:rsid w:val="0BF86073"/>
    <w:rsid w:val="0C2915E9"/>
    <w:rsid w:val="0C480ABE"/>
    <w:rsid w:val="0C5B4D83"/>
    <w:rsid w:val="0C7C59F8"/>
    <w:rsid w:val="0C867F7A"/>
    <w:rsid w:val="0CAA3263"/>
    <w:rsid w:val="0CF539DF"/>
    <w:rsid w:val="0D1A0F10"/>
    <w:rsid w:val="0D6F02F0"/>
    <w:rsid w:val="0D7E7FDC"/>
    <w:rsid w:val="0DA37093"/>
    <w:rsid w:val="0DBF7080"/>
    <w:rsid w:val="0DF15137"/>
    <w:rsid w:val="0E24517B"/>
    <w:rsid w:val="0E4C7B19"/>
    <w:rsid w:val="0E5670E6"/>
    <w:rsid w:val="0E5711BA"/>
    <w:rsid w:val="0E5D685F"/>
    <w:rsid w:val="0E7321D2"/>
    <w:rsid w:val="0E7620BF"/>
    <w:rsid w:val="0E8B585F"/>
    <w:rsid w:val="0E8C43BD"/>
    <w:rsid w:val="0EB521AB"/>
    <w:rsid w:val="0EE90C91"/>
    <w:rsid w:val="0EFA3B00"/>
    <w:rsid w:val="0F0C06A7"/>
    <w:rsid w:val="0F602CA5"/>
    <w:rsid w:val="0F6543FB"/>
    <w:rsid w:val="0F9F5439"/>
    <w:rsid w:val="0FA82BF5"/>
    <w:rsid w:val="0FA834C5"/>
    <w:rsid w:val="0FE66E90"/>
    <w:rsid w:val="0FF80573"/>
    <w:rsid w:val="100408A2"/>
    <w:rsid w:val="1019318B"/>
    <w:rsid w:val="10355855"/>
    <w:rsid w:val="10414C67"/>
    <w:rsid w:val="106D2BCE"/>
    <w:rsid w:val="10712710"/>
    <w:rsid w:val="10972F73"/>
    <w:rsid w:val="10CC48A3"/>
    <w:rsid w:val="11520161"/>
    <w:rsid w:val="115A08A6"/>
    <w:rsid w:val="117E1970"/>
    <w:rsid w:val="118B6F43"/>
    <w:rsid w:val="11AA29F9"/>
    <w:rsid w:val="11C6558D"/>
    <w:rsid w:val="11EC3ECC"/>
    <w:rsid w:val="121C734B"/>
    <w:rsid w:val="123D36C4"/>
    <w:rsid w:val="127D0CBC"/>
    <w:rsid w:val="128B4EA3"/>
    <w:rsid w:val="128E7F05"/>
    <w:rsid w:val="129C56DC"/>
    <w:rsid w:val="129F4CCD"/>
    <w:rsid w:val="131F6C4E"/>
    <w:rsid w:val="13380BAF"/>
    <w:rsid w:val="13900757"/>
    <w:rsid w:val="13D009E9"/>
    <w:rsid w:val="13E36A0D"/>
    <w:rsid w:val="13E43713"/>
    <w:rsid w:val="13E866F6"/>
    <w:rsid w:val="13EF0BCF"/>
    <w:rsid w:val="14262D0C"/>
    <w:rsid w:val="14324730"/>
    <w:rsid w:val="14366A8E"/>
    <w:rsid w:val="14457BED"/>
    <w:rsid w:val="14491882"/>
    <w:rsid w:val="145758B1"/>
    <w:rsid w:val="146D6583"/>
    <w:rsid w:val="1470236D"/>
    <w:rsid w:val="147171CD"/>
    <w:rsid w:val="148F076C"/>
    <w:rsid w:val="14A6417D"/>
    <w:rsid w:val="14F1529A"/>
    <w:rsid w:val="15044A66"/>
    <w:rsid w:val="1532218F"/>
    <w:rsid w:val="15397F85"/>
    <w:rsid w:val="153B469B"/>
    <w:rsid w:val="155141EB"/>
    <w:rsid w:val="15A52B9C"/>
    <w:rsid w:val="15C90AEE"/>
    <w:rsid w:val="15D10DDC"/>
    <w:rsid w:val="15DE2C1A"/>
    <w:rsid w:val="15E17D69"/>
    <w:rsid w:val="15EA6B55"/>
    <w:rsid w:val="15F64408"/>
    <w:rsid w:val="16387072"/>
    <w:rsid w:val="164731E3"/>
    <w:rsid w:val="166434FC"/>
    <w:rsid w:val="16690F9B"/>
    <w:rsid w:val="1674664B"/>
    <w:rsid w:val="169B7DBA"/>
    <w:rsid w:val="169E0F62"/>
    <w:rsid w:val="16A2102F"/>
    <w:rsid w:val="16D01FC3"/>
    <w:rsid w:val="16E75916"/>
    <w:rsid w:val="16E86F3F"/>
    <w:rsid w:val="16FD075C"/>
    <w:rsid w:val="17087A0E"/>
    <w:rsid w:val="172018D7"/>
    <w:rsid w:val="174273FF"/>
    <w:rsid w:val="17507922"/>
    <w:rsid w:val="17C60750"/>
    <w:rsid w:val="17CD2E9F"/>
    <w:rsid w:val="17F4092A"/>
    <w:rsid w:val="180C67C3"/>
    <w:rsid w:val="18104805"/>
    <w:rsid w:val="18576002"/>
    <w:rsid w:val="185B3483"/>
    <w:rsid w:val="185E76B0"/>
    <w:rsid w:val="18612293"/>
    <w:rsid w:val="18687FBD"/>
    <w:rsid w:val="186E74E4"/>
    <w:rsid w:val="1870161C"/>
    <w:rsid w:val="187022C8"/>
    <w:rsid w:val="18884DF1"/>
    <w:rsid w:val="18962EA6"/>
    <w:rsid w:val="189E0447"/>
    <w:rsid w:val="18FD2C02"/>
    <w:rsid w:val="193B35D5"/>
    <w:rsid w:val="19574A5E"/>
    <w:rsid w:val="19623520"/>
    <w:rsid w:val="196A0D79"/>
    <w:rsid w:val="199F4E58"/>
    <w:rsid w:val="19B97CBC"/>
    <w:rsid w:val="19BD52BE"/>
    <w:rsid w:val="19CB7BF3"/>
    <w:rsid w:val="19F42B96"/>
    <w:rsid w:val="1A08123B"/>
    <w:rsid w:val="1A16144F"/>
    <w:rsid w:val="1A223DBB"/>
    <w:rsid w:val="1A2B7206"/>
    <w:rsid w:val="1A373E42"/>
    <w:rsid w:val="1A3E5C92"/>
    <w:rsid w:val="1A4214D9"/>
    <w:rsid w:val="1A66574F"/>
    <w:rsid w:val="1A812E55"/>
    <w:rsid w:val="1AAC5E5A"/>
    <w:rsid w:val="1AB21776"/>
    <w:rsid w:val="1AD96720"/>
    <w:rsid w:val="1B0E6E16"/>
    <w:rsid w:val="1B256BC5"/>
    <w:rsid w:val="1B361401"/>
    <w:rsid w:val="1B425E79"/>
    <w:rsid w:val="1B430721"/>
    <w:rsid w:val="1B506205"/>
    <w:rsid w:val="1B590757"/>
    <w:rsid w:val="1B7477E9"/>
    <w:rsid w:val="1B7B4FED"/>
    <w:rsid w:val="1B991A3F"/>
    <w:rsid w:val="1BA024A1"/>
    <w:rsid w:val="1BA60C68"/>
    <w:rsid w:val="1BBF0758"/>
    <w:rsid w:val="1BD13AC7"/>
    <w:rsid w:val="1BED7395"/>
    <w:rsid w:val="1BF90B16"/>
    <w:rsid w:val="1C48086D"/>
    <w:rsid w:val="1C574427"/>
    <w:rsid w:val="1C622320"/>
    <w:rsid w:val="1CA97AA3"/>
    <w:rsid w:val="1CF64350"/>
    <w:rsid w:val="1D146CEA"/>
    <w:rsid w:val="1D413019"/>
    <w:rsid w:val="1D455ABE"/>
    <w:rsid w:val="1D484724"/>
    <w:rsid w:val="1D4D1D7A"/>
    <w:rsid w:val="1D913BCC"/>
    <w:rsid w:val="1DCC4996"/>
    <w:rsid w:val="1DE01807"/>
    <w:rsid w:val="1DE548A2"/>
    <w:rsid w:val="1DFC6B4F"/>
    <w:rsid w:val="1E10412A"/>
    <w:rsid w:val="1E134478"/>
    <w:rsid w:val="1E17174B"/>
    <w:rsid w:val="1E2A1040"/>
    <w:rsid w:val="1EAF3ECC"/>
    <w:rsid w:val="1EBF5573"/>
    <w:rsid w:val="1F0A72C1"/>
    <w:rsid w:val="1F165D96"/>
    <w:rsid w:val="1F1F0FC8"/>
    <w:rsid w:val="1F236D40"/>
    <w:rsid w:val="1F315EB1"/>
    <w:rsid w:val="1F5749FD"/>
    <w:rsid w:val="1F8E037F"/>
    <w:rsid w:val="1F9C6B58"/>
    <w:rsid w:val="1FC625A4"/>
    <w:rsid w:val="1FD87875"/>
    <w:rsid w:val="1FEB7CC7"/>
    <w:rsid w:val="200106EA"/>
    <w:rsid w:val="20062CDD"/>
    <w:rsid w:val="201E59E4"/>
    <w:rsid w:val="20236E77"/>
    <w:rsid w:val="2026531D"/>
    <w:rsid w:val="202B4CCD"/>
    <w:rsid w:val="20742ED5"/>
    <w:rsid w:val="20F83542"/>
    <w:rsid w:val="2113419A"/>
    <w:rsid w:val="21481D1C"/>
    <w:rsid w:val="217E29AD"/>
    <w:rsid w:val="219C3FF1"/>
    <w:rsid w:val="21AB63C8"/>
    <w:rsid w:val="21BF56C7"/>
    <w:rsid w:val="21D87DF4"/>
    <w:rsid w:val="22B77057"/>
    <w:rsid w:val="22C60884"/>
    <w:rsid w:val="22FD1FDE"/>
    <w:rsid w:val="2323577C"/>
    <w:rsid w:val="237B256D"/>
    <w:rsid w:val="2392014C"/>
    <w:rsid w:val="23AF3CBB"/>
    <w:rsid w:val="24150C4D"/>
    <w:rsid w:val="24255F03"/>
    <w:rsid w:val="243E60FA"/>
    <w:rsid w:val="24666852"/>
    <w:rsid w:val="248D4820"/>
    <w:rsid w:val="24CA628D"/>
    <w:rsid w:val="24F82FAF"/>
    <w:rsid w:val="25140A11"/>
    <w:rsid w:val="25957CB7"/>
    <w:rsid w:val="2597479D"/>
    <w:rsid w:val="25B35962"/>
    <w:rsid w:val="25BE4319"/>
    <w:rsid w:val="25CB2802"/>
    <w:rsid w:val="25CD127A"/>
    <w:rsid w:val="26085CC2"/>
    <w:rsid w:val="26126DE5"/>
    <w:rsid w:val="26855D66"/>
    <w:rsid w:val="26B31E3D"/>
    <w:rsid w:val="26BD183E"/>
    <w:rsid w:val="26F31A02"/>
    <w:rsid w:val="26F6303B"/>
    <w:rsid w:val="26F913AE"/>
    <w:rsid w:val="270102D7"/>
    <w:rsid w:val="27052F06"/>
    <w:rsid w:val="270912B2"/>
    <w:rsid w:val="270A4DE6"/>
    <w:rsid w:val="271D5934"/>
    <w:rsid w:val="273356CF"/>
    <w:rsid w:val="275B4F28"/>
    <w:rsid w:val="27730D9F"/>
    <w:rsid w:val="277A3DC6"/>
    <w:rsid w:val="27932072"/>
    <w:rsid w:val="27A511D3"/>
    <w:rsid w:val="27B0664D"/>
    <w:rsid w:val="27BB02FA"/>
    <w:rsid w:val="27D312BE"/>
    <w:rsid w:val="2809307F"/>
    <w:rsid w:val="280A760A"/>
    <w:rsid w:val="282C18EC"/>
    <w:rsid w:val="2841408F"/>
    <w:rsid w:val="284C15DE"/>
    <w:rsid w:val="28520B05"/>
    <w:rsid w:val="286579E2"/>
    <w:rsid w:val="286B5195"/>
    <w:rsid w:val="287A7E8C"/>
    <w:rsid w:val="28C21010"/>
    <w:rsid w:val="28D35F01"/>
    <w:rsid w:val="28E23F36"/>
    <w:rsid w:val="28EB2525"/>
    <w:rsid w:val="28FA05F4"/>
    <w:rsid w:val="29583E9D"/>
    <w:rsid w:val="296033A1"/>
    <w:rsid w:val="296E41CB"/>
    <w:rsid w:val="297705EB"/>
    <w:rsid w:val="29A437B8"/>
    <w:rsid w:val="29A51116"/>
    <w:rsid w:val="29B771BC"/>
    <w:rsid w:val="29B87F77"/>
    <w:rsid w:val="29DD136D"/>
    <w:rsid w:val="29ED0764"/>
    <w:rsid w:val="29F639D6"/>
    <w:rsid w:val="2A1B606F"/>
    <w:rsid w:val="2A4A26B6"/>
    <w:rsid w:val="2A5C3512"/>
    <w:rsid w:val="2A9A47FE"/>
    <w:rsid w:val="2AAE22E3"/>
    <w:rsid w:val="2AD4286D"/>
    <w:rsid w:val="2AD7022B"/>
    <w:rsid w:val="2AD72325"/>
    <w:rsid w:val="2AE43D26"/>
    <w:rsid w:val="2AEE335C"/>
    <w:rsid w:val="2B490455"/>
    <w:rsid w:val="2B566288"/>
    <w:rsid w:val="2B9E20B3"/>
    <w:rsid w:val="2BA70277"/>
    <w:rsid w:val="2BB76DBC"/>
    <w:rsid w:val="2BEE1CE6"/>
    <w:rsid w:val="2C050D01"/>
    <w:rsid w:val="2C1B1AEC"/>
    <w:rsid w:val="2C1E29AB"/>
    <w:rsid w:val="2C280B1A"/>
    <w:rsid w:val="2C3A5BB1"/>
    <w:rsid w:val="2C6A0207"/>
    <w:rsid w:val="2CA727EF"/>
    <w:rsid w:val="2CCB7057"/>
    <w:rsid w:val="2CFD49C0"/>
    <w:rsid w:val="2D28328D"/>
    <w:rsid w:val="2D2F3879"/>
    <w:rsid w:val="2D3F772E"/>
    <w:rsid w:val="2D422599"/>
    <w:rsid w:val="2D4570DF"/>
    <w:rsid w:val="2D8B2992"/>
    <w:rsid w:val="2D975783"/>
    <w:rsid w:val="2DB3259D"/>
    <w:rsid w:val="2DC46234"/>
    <w:rsid w:val="2DC86869"/>
    <w:rsid w:val="2DCD0879"/>
    <w:rsid w:val="2DCE0BB4"/>
    <w:rsid w:val="2DE02286"/>
    <w:rsid w:val="2E132D36"/>
    <w:rsid w:val="2E370CBE"/>
    <w:rsid w:val="2E4A1DEA"/>
    <w:rsid w:val="2E5E04FB"/>
    <w:rsid w:val="2E6C50C7"/>
    <w:rsid w:val="2E794548"/>
    <w:rsid w:val="2E88100D"/>
    <w:rsid w:val="2E8C2D22"/>
    <w:rsid w:val="2EB31BC4"/>
    <w:rsid w:val="2EC31EFB"/>
    <w:rsid w:val="2ED378EE"/>
    <w:rsid w:val="2EDD0F98"/>
    <w:rsid w:val="2F283FEC"/>
    <w:rsid w:val="2F2939CF"/>
    <w:rsid w:val="2F2C7816"/>
    <w:rsid w:val="2F5C49CE"/>
    <w:rsid w:val="2FD906E2"/>
    <w:rsid w:val="2FDB2BE7"/>
    <w:rsid w:val="2FE857C4"/>
    <w:rsid w:val="2FE85A5D"/>
    <w:rsid w:val="300A3482"/>
    <w:rsid w:val="30172307"/>
    <w:rsid w:val="302108CC"/>
    <w:rsid w:val="305665BC"/>
    <w:rsid w:val="306972EF"/>
    <w:rsid w:val="30955E61"/>
    <w:rsid w:val="309C03A1"/>
    <w:rsid w:val="30B67007"/>
    <w:rsid w:val="30BD2902"/>
    <w:rsid w:val="316454D4"/>
    <w:rsid w:val="31B3487D"/>
    <w:rsid w:val="31DB01B2"/>
    <w:rsid w:val="31E4561D"/>
    <w:rsid w:val="31EB3DBE"/>
    <w:rsid w:val="31F44C4E"/>
    <w:rsid w:val="32340A40"/>
    <w:rsid w:val="327D6BA0"/>
    <w:rsid w:val="32B86D4A"/>
    <w:rsid w:val="32BA7335"/>
    <w:rsid w:val="32C76A49"/>
    <w:rsid w:val="32D13E62"/>
    <w:rsid w:val="330143D7"/>
    <w:rsid w:val="33140BFF"/>
    <w:rsid w:val="331D0B62"/>
    <w:rsid w:val="33222B94"/>
    <w:rsid w:val="335C513B"/>
    <w:rsid w:val="33747F6A"/>
    <w:rsid w:val="33976A8F"/>
    <w:rsid w:val="33A637F6"/>
    <w:rsid w:val="33C450F7"/>
    <w:rsid w:val="33E044BD"/>
    <w:rsid w:val="33E5375D"/>
    <w:rsid w:val="33E811AF"/>
    <w:rsid w:val="34105946"/>
    <w:rsid w:val="34A400F4"/>
    <w:rsid w:val="34AF6DE2"/>
    <w:rsid w:val="34E73B5B"/>
    <w:rsid w:val="35053B7E"/>
    <w:rsid w:val="351C2261"/>
    <w:rsid w:val="35265A64"/>
    <w:rsid w:val="352E178E"/>
    <w:rsid w:val="353D5A6C"/>
    <w:rsid w:val="356640B6"/>
    <w:rsid w:val="35923EB6"/>
    <w:rsid w:val="35A73001"/>
    <w:rsid w:val="35D51758"/>
    <w:rsid w:val="35E57456"/>
    <w:rsid w:val="35EC42FC"/>
    <w:rsid w:val="360363ED"/>
    <w:rsid w:val="36441A72"/>
    <w:rsid w:val="36480DC1"/>
    <w:rsid w:val="366525B3"/>
    <w:rsid w:val="367D069D"/>
    <w:rsid w:val="36A929CD"/>
    <w:rsid w:val="36B81132"/>
    <w:rsid w:val="36EB34D2"/>
    <w:rsid w:val="36FA77DA"/>
    <w:rsid w:val="36FE35B9"/>
    <w:rsid w:val="370B0416"/>
    <w:rsid w:val="37692AD8"/>
    <w:rsid w:val="376C219A"/>
    <w:rsid w:val="377C64F6"/>
    <w:rsid w:val="37B81A8B"/>
    <w:rsid w:val="37B861E9"/>
    <w:rsid w:val="37DB2008"/>
    <w:rsid w:val="380419B1"/>
    <w:rsid w:val="38043FCC"/>
    <w:rsid w:val="38254E0B"/>
    <w:rsid w:val="382770C8"/>
    <w:rsid w:val="382E6857"/>
    <w:rsid w:val="384B5CF1"/>
    <w:rsid w:val="38A558C0"/>
    <w:rsid w:val="38B35573"/>
    <w:rsid w:val="38BE6B80"/>
    <w:rsid w:val="394C63D6"/>
    <w:rsid w:val="395917E3"/>
    <w:rsid w:val="396E2C53"/>
    <w:rsid w:val="39816AAD"/>
    <w:rsid w:val="39872DA3"/>
    <w:rsid w:val="399C3736"/>
    <w:rsid w:val="39D23E9E"/>
    <w:rsid w:val="3A396684"/>
    <w:rsid w:val="3A4859D4"/>
    <w:rsid w:val="3A8D3977"/>
    <w:rsid w:val="3A8D526B"/>
    <w:rsid w:val="3AC74892"/>
    <w:rsid w:val="3AC919A2"/>
    <w:rsid w:val="3B146D1D"/>
    <w:rsid w:val="3B276000"/>
    <w:rsid w:val="3B5D6656"/>
    <w:rsid w:val="3B78080C"/>
    <w:rsid w:val="3B971F67"/>
    <w:rsid w:val="3BF62160"/>
    <w:rsid w:val="3C386752"/>
    <w:rsid w:val="3C495DFB"/>
    <w:rsid w:val="3C730555"/>
    <w:rsid w:val="3C795CCE"/>
    <w:rsid w:val="3C9575CA"/>
    <w:rsid w:val="3CA706DF"/>
    <w:rsid w:val="3CF46160"/>
    <w:rsid w:val="3D1B5C7D"/>
    <w:rsid w:val="3D553769"/>
    <w:rsid w:val="3D5F645A"/>
    <w:rsid w:val="3D846871"/>
    <w:rsid w:val="3D8F471C"/>
    <w:rsid w:val="3D927B0E"/>
    <w:rsid w:val="3D942879"/>
    <w:rsid w:val="3D967217"/>
    <w:rsid w:val="3E2558EA"/>
    <w:rsid w:val="3E2758EC"/>
    <w:rsid w:val="3E4F5388"/>
    <w:rsid w:val="3E63382E"/>
    <w:rsid w:val="3E662483"/>
    <w:rsid w:val="3F011C01"/>
    <w:rsid w:val="3F3A726B"/>
    <w:rsid w:val="3F5604EF"/>
    <w:rsid w:val="3F604DE8"/>
    <w:rsid w:val="3F6A75EA"/>
    <w:rsid w:val="3F9E4518"/>
    <w:rsid w:val="406B07E2"/>
    <w:rsid w:val="409C765C"/>
    <w:rsid w:val="40A348DE"/>
    <w:rsid w:val="40A979DF"/>
    <w:rsid w:val="40F76E51"/>
    <w:rsid w:val="40FF4938"/>
    <w:rsid w:val="41466617"/>
    <w:rsid w:val="41766430"/>
    <w:rsid w:val="417B4011"/>
    <w:rsid w:val="419F3F72"/>
    <w:rsid w:val="41B94D1B"/>
    <w:rsid w:val="41DB3FAE"/>
    <w:rsid w:val="422B5287"/>
    <w:rsid w:val="42631A7E"/>
    <w:rsid w:val="427D25E4"/>
    <w:rsid w:val="428C23FC"/>
    <w:rsid w:val="42B924EE"/>
    <w:rsid w:val="42DF4633"/>
    <w:rsid w:val="42E83D3D"/>
    <w:rsid w:val="42F301D9"/>
    <w:rsid w:val="43263FA8"/>
    <w:rsid w:val="438A3FB2"/>
    <w:rsid w:val="43C37C1C"/>
    <w:rsid w:val="43D230AF"/>
    <w:rsid w:val="43EF23E4"/>
    <w:rsid w:val="43FB1604"/>
    <w:rsid w:val="440B6D1B"/>
    <w:rsid w:val="443F072C"/>
    <w:rsid w:val="444C3F2F"/>
    <w:rsid w:val="446F234B"/>
    <w:rsid w:val="446F6C3E"/>
    <w:rsid w:val="44817C91"/>
    <w:rsid w:val="44901136"/>
    <w:rsid w:val="44951712"/>
    <w:rsid w:val="44A62337"/>
    <w:rsid w:val="44B31A73"/>
    <w:rsid w:val="44ED2D8A"/>
    <w:rsid w:val="450C3565"/>
    <w:rsid w:val="450F5EDC"/>
    <w:rsid w:val="45384EA9"/>
    <w:rsid w:val="4555752C"/>
    <w:rsid w:val="455616DA"/>
    <w:rsid w:val="4564102E"/>
    <w:rsid w:val="458D655E"/>
    <w:rsid w:val="45977CB9"/>
    <w:rsid w:val="45C06143"/>
    <w:rsid w:val="45F3120A"/>
    <w:rsid w:val="46036040"/>
    <w:rsid w:val="460D4CB1"/>
    <w:rsid w:val="463E6150"/>
    <w:rsid w:val="465B6A87"/>
    <w:rsid w:val="468B7B0D"/>
    <w:rsid w:val="46A3759E"/>
    <w:rsid w:val="46A9346A"/>
    <w:rsid w:val="46C47A5E"/>
    <w:rsid w:val="47351B81"/>
    <w:rsid w:val="47382254"/>
    <w:rsid w:val="473941CC"/>
    <w:rsid w:val="475529E2"/>
    <w:rsid w:val="47EF31A0"/>
    <w:rsid w:val="480B7730"/>
    <w:rsid w:val="480F3A16"/>
    <w:rsid w:val="48403CA2"/>
    <w:rsid w:val="4857023D"/>
    <w:rsid w:val="48676D13"/>
    <w:rsid w:val="48685488"/>
    <w:rsid w:val="487C4820"/>
    <w:rsid w:val="489608EB"/>
    <w:rsid w:val="4899426D"/>
    <w:rsid w:val="48A75D95"/>
    <w:rsid w:val="48A81985"/>
    <w:rsid w:val="48D368EE"/>
    <w:rsid w:val="48DC495B"/>
    <w:rsid w:val="49032F11"/>
    <w:rsid w:val="4931482F"/>
    <w:rsid w:val="49374BE2"/>
    <w:rsid w:val="49385D21"/>
    <w:rsid w:val="49387CCE"/>
    <w:rsid w:val="493D46F3"/>
    <w:rsid w:val="493E2876"/>
    <w:rsid w:val="49440899"/>
    <w:rsid w:val="49612519"/>
    <w:rsid w:val="49731E05"/>
    <w:rsid w:val="497D311D"/>
    <w:rsid w:val="498D1FF3"/>
    <w:rsid w:val="498E17A2"/>
    <w:rsid w:val="499B5439"/>
    <w:rsid w:val="49D906BB"/>
    <w:rsid w:val="49FD50B3"/>
    <w:rsid w:val="4A103A2F"/>
    <w:rsid w:val="4A4C77BD"/>
    <w:rsid w:val="4AAF746A"/>
    <w:rsid w:val="4AF81754"/>
    <w:rsid w:val="4B42581C"/>
    <w:rsid w:val="4B5B7A23"/>
    <w:rsid w:val="4B785893"/>
    <w:rsid w:val="4BAE0CC8"/>
    <w:rsid w:val="4BB52788"/>
    <w:rsid w:val="4BE82E21"/>
    <w:rsid w:val="4C306F9B"/>
    <w:rsid w:val="4C333D49"/>
    <w:rsid w:val="4C4116AC"/>
    <w:rsid w:val="4C4446DC"/>
    <w:rsid w:val="4C4A57B7"/>
    <w:rsid w:val="4C51641C"/>
    <w:rsid w:val="4C7C35D8"/>
    <w:rsid w:val="4C7E3657"/>
    <w:rsid w:val="4CE32C86"/>
    <w:rsid w:val="4CE41514"/>
    <w:rsid w:val="4CF75A53"/>
    <w:rsid w:val="4D181A4B"/>
    <w:rsid w:val="4D221445"/>
    <w:rsid w:val="4D6E697F"/>
    <w:rsid w:val="4DD94F4A"/>
    <w:rsid w:val="4DDE47CE"/>
    <w:rsid w:val="4E3E0076"/>
    <w:rsid w:val="4E42596C"/>
    <w:rsid w:val="4EA231DD"/>
    <w:rsid w:val="4EAC2A23"/>
    <w:rsid w:val="4ECC40D7"/>
    <w:rsid w:val="4EF94682"/>
    <w:rsid w:val="4F0B0A73"/>
    <w:rsid w:val="4F220681"/>
    <w:rsid w:val="4F2F6A90"/>
    <w:rsid w:val="4F611C19"/>
    <w:rsid w:val="4F674150"/>
    <w:rsid w:val="4F940F1B"/>
    <w:rsid w:val="4F941534"/>
    <w:rsid w:val="4F9A02A1"/>
    <w:rsid w:val="4FA24E54"/>
    <w:rsid w:val="4FA83DC1"/>
    <w:rsid w:val="4FB452A2"/>
    <w:rsid w:val="4FB603E3"/>
    <w:rsid w:val="4FD85A97"/>
    <w:rsid w:val="4FEE1DE2"/>
    <w:rsid w:val="50167CCC"/>
    <w:rsid w:val="50402E32"/>
    <w:rsid w:val="50501D1C"/>
    <w:rsid w:val="50DE1FA2"/>
    <w:rsid w:val="50E33188"/>
    <w:rsid w:val="50E50541"/>
    <w:rsid w:val="50F52DB8"/>
    <w:rsid w:val="50FF35E1"/>
    <w:rsid w:val="51146A3D"/>
    <w:rsid w:val="513F1D62"/>
    <w:rsid w:val="51457BCF"/>
    <w:rsid w:val="516721C0"/>
    <w:rsid w:val="516F4BBF"/>
    <w:rsid w:val="519625DB"/>
    <w:rsid w:val="51BC3A56"/>
    <w:rsid w:val="521A28BD"/>
    <w:rsid w:val="52271741"/>
    <w:rsid w:val="523B62D5"/>
    <w:rsid w:val="525B2881"/>
    <w:rsid w:val="52AF0FB4"/>
    <w:rsid w:val="53403742"/>
    <w:rsid w:val="53466BEA"/>
    <w:rsid w:val="537C1074"/>
    <w:rsid w:val="537F330C"/>
    <w:rsid w:val="53B25FEF"/>
    <w:rsid w:val="53C2194E"/>
    <w:rsid w:val="540123EB"/>
    <w:rsid w:val="54127825"/>
    <w:rsid w:val="542B1D5D"/>
    <w:rsid w:val="542C1BD8"/>
    <w:rsid w:val="544E53C8"/>
    <w:rsid w:val="546D6D56"/>
    <w:rsid w:val="54854947"/>
    <w:rsid w:val="54A724F8"/>
    <w:rsid w:val="54C40ED6"/>
    <w:rsid w:val="54CC75AF"/>
    <w:rsid w:val="54E91385"/>
    <w:rsid w:val="5503351F"/>
    <w:rsid w:val="55220723"/>
    <w:rsid w:val="55595388"/>
    <w:rsid w:val="556A350D"/>
    <w:rsid w:val="556E578D"/>
    <w:rsid w:val="5582723B"/>
    <w:rsid w:val="5583670F"/>
    <w:rsid w:val="559752C9"/>
    <w:rsid w:val="55A807F0"/>
    <w:rsid w:val="55AB7583"/>
    <w:rsid w:val="55DC124E"/>
    <w:rsid w:val="55DF3947"/>
    <w:rsid w:val="5610086D"/>
    <w:rsid w:val="56224C83"/>
    <w:rsid w:val="56522CC6"/>
    <w:rsid w:val="56565824"/>
    <w:rsid w:val="565A72BD"/>
    <w:rsid w:val="56651F73"/>
    <w:rsid w:val="566A116F"/>
    <w:rsid w:val="566B7005"/>
    <w:rsid w:val="567273F2"/>
    <w:rsid w:val="567A567E"/>
    <w:rsid w:val="568A7336"/>
    <w:rsid w:val="568C53F7"/>
    <w:rsid w:val="56DF497A"/>
    <w:rsid w:val="56E06A49"/>
    <w:rsid w:val="570B27DA"/>
    <w:rsid w:val="5731723F"/>
    <w:rsid w:val="57865766"/>
    <w:rsid w:val="5795608D"/>
    <w:rsid w:val="57FD2D0E"/>
    <w:rsid w:val="5852542F"/>
    <w:rsid w:val="58582FFA"/>
    <w:rsid w:val="586561FC"/>
    <w:rsid w:val="586F63D2"/>
    <w:rsid w:val="587762A4"/>
    <w:rsid w:val="58B24BCB"/>
    <w:rsid w:val="58EB42C4"/>
    <w:rsid w:val="59021A1B"/>
    <w:rsid w:val="59054AAD"/>
    <w:rsid w:val="591F70D4"/>
    <w:rsid w:val="592A5DAE"/>
    <w:rsid w:val="596516DA"/>
    <w:rsid w:val="598009E4"/>
    <w:rsid w:val="59BB0C30"/>
    <w:rsid w:val="59BC29EA"/>
    <w:rsid w:val="59C54A2C"/>
    <w:rsid w:val="59D20A77"/>
    <w:rsid w:val="59E65E64"/>
    <w:rsid w:val="5A0D7C13"/>
    <w:rsid w:val="5A1F389C"/>
    <w:rsid w:val="5A5B0916"/>
    <w:rsid w:val="5A741240"/>
    <w:rsid w:val="5A922953"/>
    <w:rsid w:val="5A9F2DDA"/>
    <w:rsid w:val="5AC24F47"/>
    <w:rsid w:val="5AFD5105"/>
    <w:rsid w:val="5B20765B"/>
    <w:rsid w:val="5B5515FB"/>
    <w:rsid w:val="5BBA7208"/>
    <w:rsid w:val="5BC67AA5"/>
    <w:rsid w:val="5C1078AC"/>
    <w:rsid w:val="5C1E1BE0"/>
    <w:rsid w:val="5C310E4B"/>
    <w:rsid w:val="5C6D7958"/>
    <w:rsid w:val="5C6F7E4A"/>
    <w:rsid w:val="5CAF649B"/>
    <w:rsid w:val="5CC57DA3"/>
    <w:rsid w:val="5CCA0A70"/>
    <w:rsid w:val="5D0D7748"/>
    <w:rsid w:val="5D174AC9"/>
    <w:rsid w:val="5D51696F"/>
    <w:rsid w:val="5D5A3ABE"/>
    <w:rsid w:val="5D68600E"/>
    <w:rsid w:val="5D6C0993"/>
    <w:rsid w:val="5DA4006E"/>
    <w:rsid w:val="5DBB20D6"/>
    <w:rsid w:val="5DC36024"/>
    <w:rsid w:val="5DE826C8"/>
    <w:rsid w:val="5E4C589C"/>
    <w:rsid w:val="5E875F34"/>
    <w:rsid w:val="5E933630"/>
    <w:rsid w:val="5E9F634F"/>
    <w:rsid w:val="5EB5257A"/>
    <w:rsid w:val="5F011092"/>
    <w:rsid w:val="5F200A27"/>
    <w:rsid w:val="5F213CEA"/>
    <w:rsid w:val="5F39687B"/>
    <w:rsid w:val="5F584C2B"/>
    <w:rsid w:val="5F5B0157"/>
    <w:rsid w:val="5F5E39C8"/>
    <w:rsid w:val="5F622550"/>
    <w:rsid w:val="5F697A8A"/>
    <w:rsid w:val="5F6D16D1"/>
    <w:rsid w:val="5F71015B"/>
    <w:rsid w:val="5F894D68"/>
    <w:rsid w:val="5FCC7A3B"/>
    <w:rsid w:val="5FE01C41"/>
    <w:rsid w:val="5FE50594"/>
    <w:rsid w:val="5FEB1308"/>
    <w:rsid w:val="60291AA9"/>
    <w:rsid w:val="60432177"/>
    <w:rsid w:val="605E6665"/>
    <w:rsid w:val="606F48FF"/>
    <w:rsid w:val="60776D70"/>
    <w:rsid w:val="60AD0C49"/>
    <w:rsid w:val="60E44884"/>
    <w:rsid w:val="611B5477"/>
    <w:rsid w:val="614B3F6E"/>
    <w:rsid w:val="61522F0E"/>
    <w:rsid w:val="615D7EA5"/>
    <w:rsid w:val="61673D9A"/>
    <w:rsid w:val="61743F18"/>
    <w:rsid w:val="617A6558"/>
    <w:rsid w:val="617B720F"/>
    <w:rsid w:val="618354BB"/>
    <w:rsid w:val="618D2DC1"/>
    <w:rsid w:val="61A50D0D"/>
    <w:rsid w:val="61CB5EE1"/>
    <w:rsid w:val="61EB5D42"/>
    <w:rsid w:val="6223003A"/>
    <w:rsid w:val="624760C4"/>
    <w:rsid w:val="624F3E5A"/>
    <w:rsid w:val="627D6809"/>
    <w:rsid w:val="62812830"/>
    <w:rsid w:val="62A478BD"/>
    <w:rsid w:val="62C5593A"/>
    <w:rsid w:val="6345739D"/>
    <w:rsid w:val="634B3E06"/>
    <w:rsid w:val="635D5FDE"/>
    <w:rsid w:val="63797761"/>
    <w:rsid w:val="637C6263"/>
    <w:rsid w:val="63CC2A3B"/>
    <w:rsid w:val="63E1159F"/>
    <w:rsid w:val="63F37D00"/>
    <w:rsid w:val="63F74002"/>
    <w:rsid w:val="645116FA"/>
    <w:rsid w:val="64537DE5"/>
    <w:rsid w:val="648151E6"/>
    <w:rsid w:val="64961D77"/>
    <w:rsid w:val="64B43329"/>
    <w:rsid w:val="650252B0"/>
    <w:rsid w:val="65472A70"/>
    <w:rsid w:val="65693CC8"/>
    <w:rsid w:val="6570181E"/>
    <w:rsid w:val="65D07306"/>
    <w:rsid w:val="661C6851"/>
    <w:rsid w:val="665F2957"/>
    <w:rsid w:val="66B43AA4"/>
    <w:rsid w:val="66BB15A4"/>
    <w:rsid w:val="66C1492F"/>
    <w:rsid w:val="66ED1D96"/>
    <w:rsid w:val="66F31973"/>
    <w:rsid w:val="67097A13"/>
    <w:rsid w:val="67146F33"/>
    <w:rsid w:val="673D3A6E"/>
    <w:rsid w:val="676B4841"/>
    <w:rsid w:val="67F36B9E"/>
    <w:rsid w:val="68102995"/>
    <w:rsid w:val="68235C32"/>
    <w:rsid w:val="68362B37"/>
    <w:rsid w:val="684B1F3B"/>
    <w:rsid w:val="688E5A87"/>
    <w:rsid w:val="68E41F6B"/>
    <w:rsid w:val="68FB7D20"/>
    <w:rsid w:val="68FC4360"/>
    <w:rsid w:val="691461D1"/>
    <w:rsid w:val="69667F09"/>
    <w:rsid w:val="698656F5"/>
    <w:rsid w:val="698F237E"/>
    <w:rsid w:val="69A901D2"/>
    <w:rsid w:val="69BC30F5"/>
    <w:rsid w:val="69C73A7D"/>
    <w:rsid w:val="69EF7A6A"/>
    <w:rsid w:val="69F2305C"/>
    <w:rsid w:val="6A89589F"/>
    <w:rsid w:val="6A904733"/>
    <w:rsid w:val="6A91237F"/>
    <w:rsid w:val="6AA31016"/>
    <w:rsid w:val="6AB15162"/>
    <w:rsid w:val="6AB1531E"/>
    <w:rsid w:val="6ADB6D80"/>
    <w:rsid w:val="6AF42549"/>
    <w:rsid w:val="6B0A0D12"/>
    <w:rsid w:val="6B335ECA"/>
    <w:rsid w:val="6B5C0078"/>
    <w:rsid w:val="6B681FA8"/>
    <w:rsid w:val="6B85794F"/>
    <w:rsid w:val="6B935A8D"/>
    <w:rsid w:val="6B97752C"/>
    <w:rsid w:val="6BC7432D"/>
    <w:rsid w:val="6BD4495F"/>
    <w:rsid w:val="6C1E21B7"/>
    <w:rsid w:val="6C3935CC"/>
    <w:rsid w:val="6C491A41"/>
    <w:rsid w:val="6C676B04"/>
    <w:rsid w:val="6C7C3CA9"/>
    <w:rsid w:val="6CAF04B7"/>
    <w:rsid w:val="6CCF5C81"/>
    <w:rsid w:val="6CD713E0"/>
    <w:rsid w:val="6CDE412B"/>
    <w:rsid w:val="6CEE45B8"/>
    <w:rsid w:val="6CF56B2A"/>
    <w:rsid w:val="6D1D2A31"/>
    <w:rsid w:val="6D2252C3"/>
    <w:rsid w:val="6D403AF8"/>
    <w:rsid w:val="6D43594F"/>
    <w:rsid w:val="6D506D14"/>
    <w:rsid w:val="6DCF73A2"/>
    <w:rsid w:val="6DDF2508"/>
    <w:rsid w:val="6DE87916"/>
    <w:rsid w:val="6E021177"/>
    <w:rsid w:val="6E1F5EA4"/>
    <w:rsid w:val="6E553B67"/>
    <w:rsid w:val="6E86677A"/>
    <w:rsid w:val="6EC16D6C"/>
    <w:rsid w:val="6EC1762A"/>
    <w:rsid w:val="6EC3055D"/>
    <w:rsid w:val="6ECB1FA8"/>
    <w:rsid w:val="6F036518"/>
    <w:rsid w:val="6F5E6986"/>
    <w:rsid w:val="6F6A1192"/>
    <w:rsid w:val="6F7B1653"/>
    <w:rsid w:val="6FB54A0B"/>
    <w:rsid w:val="70220C64"/>
    <w:rsid w:val="702228BD"/>
    <w:rsid w:val="702E20C6"/>
    <w:rsid w:val="70490117"/>
    <w:rsid w:val="70A47C74"/>
    <w:rsid w:val="70B44DE2"/>
    <w:rsid w:val="70C40BD9"/>
    <w:rsid w:val="70F76A5C"/>
    <w:rsid w:val="71007DDA"/>
    <w:rsid w:val="71881B31"/>
    <w:rsid w:val="719E03CE"/>
    <w:rsid w:val="71A30C78"/>
    <w:rsid w:val="71A53B21"/>
    <w:rsid w:val="71E95F40"/>
    <w:rsid w:val="71EE39CC"/>
    <w:rsid w:val="71F4155A"/>
    <w:rsid w:val="725152A9"/>
    <w:rsid w:val="72524758"/>
    <w:rsid w:val="72570A48"/>
    <w:rsid w:val="72584CC4"/>
    <w:rsid w:val="7259233E"/>
    <w:rsid w:val="727A3C5E"/>
    <w:rsid w:val="728B0691"/>
    <w:rsid w:val="72A04DD8"/>
    <w:rsid w:val="72B45C84"/>
    <w:rsid w:val="72EC454C"/>
    <w:rsid w:val="72F908C2"/>
    <w:rsid w:val="7303161D"/>
    <w:rsid w:val="73201698"/>
    <w:rsid w:val="73591AC2"/>
    <w:rsid w:val="735B226D"/>
    <w:rsid w:val="736440CE"/>
    <w:rsid w:val="73B937A9"/>
    <w:rsid w:val="73BE6F90"/>
    <w:rsid w:val="73CE6379"/>
    <w:rsid w:val="73D14BA8"/>
    <w:rsid w:val="740259A8"/>
    <w:rsid w:val="74154DC0"/>
    <w:rsid w:val="742B4D90"/>
    <w:rsid w:val="74627532"/>
    <w:rsid w:val="74831071"/>
    <w:rsid w:val="74A112C6"/>
    <w:rsid w:val="74AD0632"/>
    <w:rsid w:val="74E95EB0"/>
    <w:rsid w:val="75167A06"/>
    <w:rsid w:val="752663E4"/>
    <w:rsid w:val="7527224C"/>
    <w:rsid w:val="752B0F0A"/>
    <w:rsid w:val="75A5039A"/>
    <w:rsid w:val="75BA1D45"/>
    <w:rsid w:val="75CB4662"/>
    <w:rsid w:val="75CC1A7D"/>
    <w:rsid w:val="75CD37DD"/>
    <w:rsid w:val="75F3105F"/>
    <w:rsid w:val="76425F97"/>
    <w:rsid w:val="76603CB9"/>
    <w:rsid w:val="767A7078"/>
    <w:rsid w:val="767B091F"/>
    <w:rsid w:val="76833749"/>
    <w:rsid w:val="76866005"/>
    <w:rsid w:val="76960907"/>
    <w:rsid w:val="76DA7443"/>
    <w:rsid w:val="7759293D"/>
    <w:rsid w:val="776D6B40"/>
    <w:rsid w:val="77B27533"/>
    <w:rsid w:val="77D703F3"/>
    <w:rsid w:val="77D9066E"/>
    <w:rsid w:val="78016E0C"/>
    <w:rsid w:val="78335C9A"/>
    <w:rsid w:val="78CB6E0D"/>
    <w:rsid w:val="78CD200C"/>
    <w:rsid w:val="790D0BCD"/>
    <w:rsid w:val="79143724"/>
    <w:rsid w:val="79236D6C"/>
    <w:rsid w:val="793072BF"/>
    <w:rsid w:val="793B2E97"/>
    <w:rsid w:val="79400C4B"/>
    <w:rsid w:val="796A481C"/>
    <w:rsid w:val="79752749"/>
    <w:rsid w:val="797D63F3"/>
    <w:rsid w:val="798A630F"/>
    <w:rsid w:val="798D2F29"/>
    <w:rsid w:val="7A23279E"/>
    <w:rsid w:val="7A717C49"/>
    <w:rsid w:val="7AF46ADE"/>
    <w:rsid w:val="7AFC0841"/>
    <w:rsid w:val="7B296FC1"/>
    <w:rsid w:val="7B643EBB"/>
    <w:rsid w:val="7B6B2995"/>
    <w:rsid w:val="7B797106"/>
    <w:rsid w:val="7B9D1BEA"/>
    <w:rsid w:val="7BB0532E"/>
    <w:rsid w:val="7BC325F4"/>
    <w:rsid w:val="7BC95B03"/>
    <w:rsid w:val="7BEF574A"/>
    <w:rsid w:val="7C0870B5"/>
    <w:rsid w:val="7C0A0D00"/>
    <w:rsid w:val="7C156C61"/>
    <w:rsid w:val="7C2A0A1B"/>
    <w:rsid w:val="7C56269A"/>
    <w:rsid w:val="7C6F5FAD"/>
    <w:rsid w:val="7C843E24"/>
    <w:rsid w:val="7C901D54"/>
    <w:rsid w:val="7CC26961"/>
    <w:rsid w:val="7CC90D0F"/>
    <w:rsid w:val="7CE7177D"/>
    <w:rsid w:val="7D1E05A2"/>
    <w:rsid w:val="7D2255FC"/>
    <w:rsid w:val="7D702E4D"/>
    <w:rsid w:val="7D740EAB"/>
    <w:rsid w:val="7DF51760"/>
    <w:rsid w:val="7E043E4A"/>
    <w:rsid w:val="7E111524"/>
    <w:rsid w:val="7E297F9D"/>
    <w:rsid w:val="7E3C2525"/>
    <w:rsid w:val="7E5155BB"/>
    <w:rsid w:val="7E516832"/>
    <w:rsid w:val="7E5E4639"/>
    <w:rsid w:val="7E66502F"/>
    <w:rsid w:val="7E706D27"/>
    <w:rsid w:val="7E7F5118"/>
    <w:rsid w:val="7E7F60BF"/>
    <w:rsid w:val="7ED13315"/>
    <w:rsid w:val="7ED515E2"/>
    <w:rsid w:val="7F3945BF"/>
    <w:rsid w:val="7F4878E3"/>
    <w:rsid w:val="7F4B01D5"/>
    <w:rsid w:val="7F55681D"/>
    <w:rsid w:val="7F5C7015"/>
    <w:rsid w:val="7F68339E"/>
    <w:rsid w:val="7F747052"/>
    <w:rsid w:val="7FA569DC"/>
    <w:rsid w:val="7FBB251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0" w:name="footnote text" w:locked="1"/>
    <w:lsdException w:qFormat="1" w:unhideWhenUsed="0" w:uiPriority="99" w:name="annotation text" w:locked="1"/>
    <w:lsdException w:qFormat="1" w:unhideWhenUsed="0" w:uiPriority="99" w:name="header"/>
    <w:lsdException w:qFormat="1" w:unhideWhenUsed="0" w:uiPriority="99" w:name="footer"/>
    <w:lsdException w:uiPriority="0" w:name="index heading" w:locked="1"/>
    <w:lsdException w:qFormat="1" w:uiPriority="35" w:name="caption" w:locked="1"/>
    <w:lsdException w:uiPriority="0" w:name="table of figures" w:locked="1"/>
    <w:lsdException w:uiPriority="0" w:name="envelope address" w:locked="1"/>
    <w:lsdException w:qFormat="1" w:unhideWhenUsed="0" w:uiPriority="0" w:semiHidden="0" w:name="envelope return" w:locked="1"/>
    <w:lsdException w:uiPriority="0" w:name="footnote reference" w:locked="1"/>
    <w:lsdException w:qFormat="1" w:unhideWhenUsed="0" w:uiPriority="99"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semiHidden="0" w:name="Default Paragraph Font"/>
    <w:lsdException w:qFormat="1" w:unhideWhenUsed="0" w:uiPriority="99" w:semiHidden="0" w:name="Body Text"/>
    <w:lsdException w:qFormat="1" w:uiPriority="99" w:semiHidden="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qFormat="1" w:unhideWhenUsed="0" w:uiPriority="99" w:semiHidden="0" w:name="Date"/>
    <w:lsdException w:uiPriority="0" w:name="Body Text First Indent" w:locked="1"/>
    <w:lsdException w:qFormat="1" w:unhideWhenUsed="0" w:uiPriority="0" w:semiHidden="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iPriority="99" w:semiHidden="0" w:name="Hyperlink" w:locked="1"/>
    <w:lsdException w:qFormat="1" w:uiPriority="99" w:semiHidden="0" w:name="FollowedHyperlink" w:locked="1"/>
    <w:lsdException w:qFormat="1" w:unhideWhenUsed="0" w:uiPriority="99" w:semiHidden="0" w:name="Strong"/>
    <w:lsdException w:qFormat="1" w:unhideWhenUsed="0" w:uiPriority="20" w:semiHidden="0" w:name="Emphasis" w:locked="1"/>
    <w:lsdException w:uiPriority="0" w:name="Document Map" w:locked="1"/>
    <w:lsdException w:qFormat="1" w:unhideWhenUsed="0" w:uiPriority="0" w:semiHidden="0" w:name="Plain Text"/>
    <w:lsdException w:uiPriority="0" w:name="E-mail Signature" w:locked="1"/>
    <w:lsdException w:qFormat="1" w:unhideWhenUsed="0" w:uiPriority="99" w:semiHidden="0" w:name="Normal (Web)"/>
    <w:lsdException w:qFormat="1" w:uiPriority="99" w:semiHidden="0" w:name="HTML Acronym" w:locked="1"/>
    <w:lsdException w:uiPriority="0"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uiPriority="0" w:name="HTML Preformatted" w:locked="1"/>
    <w:lsdException w:qFormat="1" w:uiPriority="99" w:semiHidden="0" w:name="HTML Sample" w:locked="1"/>
    <w:lsdException w:qFormat="1" w:uiPriority="99" w:semiHidden="0" w:name="HTML Typewriter" w:locked="1"/>
    <w:lsdException w:qFormat="1" w:uiPriority="99" w:semiHidden="0" w:name="HTML Variable" w:locked="1"/>
    <w:lsdException w:qFormat="1" w:uiPriority="99" w:semiHidden="0"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ocked="1"/>
    <w:lsdException w:unhideWhenUsed="0" w:uiPriority="5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keepNext/>
      <w:keepLines/>
      <w:spacing w:line="578" w:lineRule="auto"/>
      <w:outlineLvl w:val="0"/>
    </w:pPr>
    <w:rPr>
      <w:b/>
      <w:bCs/>
      <w:kern w:val="44"/>
      <w:sz w:val="44"/>
      <w:szCs w:val="44"/>
    </w:rPr>
  </w:style>
  <w:style w:type="paragraph" w:styleId="4">
    <w:name w:val="heading 2"/>
    <w:basedOn w:val="1"/>
    <w:next w:val="1"/>
    <w:link w:val="54"/>
    <w:qFormat/>
    <w:locked/>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link w:val="55"/>
    <w:qFormat/>
    <w:locked/>
    <w:uiPriority w:val="99"/>
    <w:pPr>
      <w:keepNext/>
      <w:keepLines/>
      <w:spacing w:line="413" w:lineRule="auto"/>
      <w:outlineLvl w:val="2"/>
    </w:pPr>
    <w:rPr>
      <w:b/>
      <w:bCs/>
      <w:sz w:val="32"/>
      <w:szCs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qFormat/>
    <w:uiPriority w:val="0"/>
    <w:pPr>
      <w:ind w:firstLine="480" w:firstLineChars="200"/>
    </w:pPr>
    <w:rPr>
      <w:rFonts w:hint="eastAsia" w:ascii="Arial" w:hAnsi="Arial" w:cs="宋体"/>
    </w:rPr>
  </w:style>
  <w:style w:type="paragraph" w:styleId="6">
    <w:name w:val="Normal Indent"/>
    <w:basedOn w:val="1"/>
    <w:qFormat/>
    <w:locked/>
    <w:uiPriority w:val="0"/>
    <w:pPr>
      <w:ind w:firstLine="420" w:firstLineChars="200"/>
    </w:pPr>
  </w:style>
  <w:style w:type="paragraph" w:styleId="7">
    <w:name w:val="annotation text"/>
    <w:basedOn w:val="1"/>
    <w:link w:val="56"/>
    <w:semiHidden/>
    <w:qFormat/>
    <w:locked/>
    <w:uiPriority w:val="99"/>
    <w:pPr>
      <w:jc w:val="left"/>
    </w:pPr>
    <w:rPr>
      <w:rFonts w:ascii="等线" w:hAnsi="等线" w:eastAsia="等线" w:cs="等线"/>
      <w:sz w:val="22"/>
      <w:szCs w:val="22"/>
    </w:rPr>
  </w:style>
  <w:style w:type="paragraph" w:styleId="8">
    <w:name w:val="Body Text"/>
    <w:basedOn w:val="1"/>
    <w:link w:val="57"/>
    <w:qFormat/>
    <w:uiPriority w:val="99"/>
    <w:rPr>
      <w:sz w:val="22"/>
      <w:szCs w:val="22"/>
    </w:rPr>
  </w:style>
  <w:style w:type="paragraph" w:styleId="9">
    <w:name w:val="Body Text Indent"/>
    <w:basedOn w:val="1"/>
    <w:unhideWhenUsed/>
    <w:qFormat/>
    <w:locked/>
    <w:uiPriority w:val="99"/>
    <w:pPr>
      <w:ind w:firstLine="420" w:firstLineChars="150"/>
    </w:pPr>
    <w:rPr>
      <w:rFonts w:ascii="宋体" w:hAnsi="宋体" w:eastAsia="华文中宋"/>
      <w:sz w:val="28"/>
      <w:szCs w:val="28"/>
    </w:rPr>
  </w:style>
  <w:style w:type="paragraph" w:styleId="10">
    <w:name w:val="Plain Text"/>
    <w:basedOn w:val="1"/>
    <w:link w:val="58"/>
    <w:qFormat/>
    <w:uiPriority w:val="0"/>
    <w:rPr>
      <w:rFonts w:ascii="宋体" w:hAnsi="Courier New" w:eastAsia="华文宋体" w:cs="宋体"/>
      <w:sz w:val="28"/>
      <w:szCs w:val="28"/>
    </w:rPr>
  </w:style>
  <w:style w:type="paragraph" w:styleId="11">
    <w:name w:val="Date"/>
    <w:basedOn w:val="1"/>
    <w:next w:val="1"/>
    <w:link w:val="59"/>
    <w:qFormat/>
    <w:uiPriority w:val="99"/>
    <w:pPr>
      <w:ind w:left="100" w:leftChars="2500"/>
    </w:pPr>
  </w:style>
  <w:style w:type="paragraph" w:styleId="12">
    <w:name w:val="Balloon Text"/>
    <w:basedOn w:val="1"/>
    <w:link w:val="60"/>
    <w:semiHidden/>
    <w:qFormat/>
    <w:locked/>
    <w:uiPriority w:val="99"/>
    <w:rPr>
      <w:sz w:val="18"/>
      <w:szCs w:val="18"/>
    </w:rPr>
  </w:style>
  <w:style w:type="paragraph" w:styleId="13">
    <w:name w:val="footer"/>
    <w:basedOn w:val="1"/>
    <w:link w:val="61"/>
    <w:semiHidden/>
    <w:qFormat/>
    <w:uiPriority w:val="99"/>
    <w:pPr>
      <w:tabs>
        <w:tab w:val="center" w:pos="4153"/>
        <w:tab w:val="right" w:pos="8306"/>
      </w:tabs>
      <w:snapToGrid w:val="0"/>
      <w:jc w:val="left"/>
    </w:pPr>
    <w:rPr>
      <w:sz w:val="18"/>
      <w:szCs w:val="18"/>
    </w:rPr>
  </w:style>
  <w:style w:type="paragraph" w:styleId="14">
    <w:name w:val="header"/>
    <w:basedOn w:val="1"/>
    <w:link w:val="62"/>
    <w:semiHidden/>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Autospacing="1" w:afterAutospacing="1"/>
      <w:jc w:val="left"/>
    </w:pPr>
    <w:rPr>
      <w:rFonts w:ascii="宋体" w:hAnsi="宋体" w:cs="宋体"/>
      <w:kern w:val="0"/>
      <w:sz w:val="24"/>
      <w:szCs w:val="24"/>
    </w:rPr>
  </w:style>
  <w:style w:type="paragraph" w:styleId="16">
    <w:name w:val="Body Text First Indent 2"/>
    <w:basedOn w:val="9"/>
    <w:qFormat/>
    <w:locked/>
    <w:uiPriority w:val="0"/>
    <w:pPr>
      <w:ind w:firstLine="200" w:firstLineChars="200"/>
    </w:pPr>
  </w:style>
  <w:style w:type="character" w:styleId="19">
    <w:name w:val="Strong"/>
    <w:basedOn w:val="18"/>
    <w:qFormat/>
    <w:uiPriority w:val="99"/>
    <w:rPr>
      <w:b/>
      <w:bCs/>
    </w:rPr>
  </w:style>
  <w:style w:type="character" w:styleId="20">
    <w:name w:val="FollowedHyperlink"/>
    <w:basedOn w:val="18"/>
    <w:unhideWhenUsed/>
    <w:qFormat/>
    <w:locked/>
    <w:uiPriority w:val="99"/>
    <w:rPr>
      <w:color w:val="800080"/>
      <w:u w:val="none"/>
    </w:rPr>
  </w:style>
  <w:style w:type="character" w:styleId="21">
    <w:name w:val="Emphasis"/>
    <w:basedOn w:val="18"/>
    <w:qFormat/>
    <w:locked/>
    <w:uiPriority w:val="20"/>
  </w:style>
  <w:style w:type="character" w:styleId="22">
    <w:name w:val="HTML Definition"/>
    <w:basedOn w:val="18"/>
    <w:unhideWhenUsed/>
    <w:qFormat/>
    <w:locked/>
    <w:uiPriority w:val="99"/>
  </w:style>
  <w:style w:type="character" w:styleId="23">
    <w:name w:val="HTML Typewriter"/>
    <w:basedOn w:val="18"/>
    <w:unhideWhenUsed/>
    <w:qFormat/>
    <w:locked/>
    <w:uiPriority w:val="99"/>
    <w:rPr>
      <w:rFonts w:ascii="monospace" w:hAnsi="monospace" w:eastAsia="monospace" w:cs="monospace"/>
      <w:sz w:val="20"/>
    </w:rPr>
  </w:style>
  <w:style w:type="character" w:styleId="24">
    <w:name w:val="HTML Acronym"/>
    <w:basedOn w:val="18"/>
    <w:unhideWhenUsed/>
    <w:qFormat/>
    <w:locked/>
    <w:uiPriority w:val="99"/>
  </w:style>
  <w:style w:type="character" w:styleId="25">
    <w:name w:val="HTML Variable"/>
    <w:basedOn w:val="18"/>
    <w:unhideWhenUsed/>
    <w:qFormat/>
    <w:locked/>
    <w:uiPriority w:val="99"/>
  </w:style>
  <w:style w:type="character" w:styleId="26">
    <w:name w:val="Hyperlink"/>
    <w:basedOn w:val="18"/>
    <w:unhideWhenUsed/>
    <w:qFormat/>
    <w:locked/>
    <w:uiPriority w:val="99"/>
    <w:rPr>
      <w:color w:val="0000FF"/>
      <w:u w:val="none"/>
    </w:rPr>
  </w:style>
  <w:style w:type="character" w:styleId="27">
    <w:name w:val="HTML Code"/>
    <w:basedOn w:val="18"/>
    <w:unhideWhenUsed/>
    <w:qFormat/>
    <w:locked/>
    <w:uiPriority w:val="99"/>
    <w:rPr>
      <w:rFonts w:hint="default" w:ascii="monospace" w:hAnsi="monospace" w:eastAsia="monospace" w:cs="monospace"/>
      <w:sz w:val="20"/>
    </w:rPr>
  </w:style>
  <w:style w:type="character" w:styleId="28">
    <w:name w:val="annotation reference"/>
    <w:basedOn w:val="18"/>
    <w:semiHidden/>
    <w:qFormat/>
    <w:locked/>
    <w:uiPriority w:val="99"/>
    <w:rPr>
      <w:sz w:val="21"/>
      <w:szCs w:val="21"/>
    </w:rPr>
  </w:style>
  <w:style w:type="character" w:styleId="29">
    <w:name w:val="HTML Cite"/>
    <w:basedOn w:val="18"/>
    <w:unhideWhenUsed/>
    <w:qFormat/>
    <w:locked/>
    <w:uiPriority w:val="99"/>
  </w:style>
  <w:style w:type="character" w:styleId="30">
    <w:name w:val="HTML Keyboard"/>
    <w:basedOn w:val="18"/>
    <w:unhideWhenUsed/>
    <w:qFormat/>
    <w:locked/>
    <w:uiPriority w:val="99"/>
    <w:rPr>
      <w:rFonts w:hint="default" w:ascii="monospace" w:hAnsi="monospace" w:eastAsia="monospace" w:cs="monospace"/>
      <w:sz w:val="20"/>
    </w:rPr>
  </w:style>
  <w:style w:type="character" w:styleId="31">
    <w:name w:val="HTML Sample"/>
    <w:basedOn w:val="18"/>
    <w:unhideWhenUsed/>
    <w:qFormat/>
    <w:locked/>
    <w:uiPriority w:val="99"/>
    <w:rPr>
      <w:rFonts w:hint="default" w:ascii="monospace" w:hAnsi="monospace" w:eastAsia="monospace" w:cs="monospace"/>
    </w:rPr>
  </w:style>
  <w:style w:type="paragraph" w:customStyle="1" w:styleId="32">
    <w:name w:val="Body Text First Indent 21"/>
    <w:basedOn w:val="33"/>
    <w:qFormat/>
    <w:uiPriority w:val="0"/>
    <w:pPr>
      <w:spacing w:line="360" w:lineRule="auto"/>
      <w:ind w:left="420" w:leftChars="200" w:firstLine="420" w:firstLineChars="200"/>
    </w:pPr>
    <w:rPr>
      <w:rFonts w:ascii="Times New Roman" w:eastAsia="Times New Roman"/>
      <w:sz w:val="21"/>
      <w:szCs w:val="22"/>
    </w:rPr>
  </w:style>
  <w:style w:type="paragraph" w:customStyle="1" w:styleId="33">
    <w:name w:val="Body Text Indent1"/>
    <w:basedOn w:val="1"/>
    <w:next w:val="34"/>
    <w:qFormat/>
    <w:uiPriority w:val="0"/>
    <w:pPr>
      <w:ind w:firstLine="645"/>
    </w:pPr>
    <w:rPr>
      <w:rFonts w:ascii="楷体_GB2312" w:eastAsia="楷体_GB2312"/>
      <w:sz w:val="32"/>
    </w:rPr>
  </w:style>
  <w:style w:type="paragraph" w:customStyle="1" w:styleId="34">
    <w:name w:val="envelope return1"/>
    <w:basedOn w:val="1"/>
    <w:qFormat/>
    <w:uiPriority w:val="0"/>
    <w:pPr>
      <w:snapToGrid w:val="0"/>
    </w:pPr>
    <w:rPr>
      <w:rFonts w:ascii="Arial" w:hAnsi="Arial"/>
    </w:rPr>
  </w:style>
  <w:style w:type="paragraph" w:customStyle="1" w:styleId="35">
    <w:name w:val="Char Char Char Char Char Char5"/>
    <w:basedOn w:val="1"/>
    <w:qFormat/>
    <w:uiPriority w:val="99"/>
    <w:rPr>
      <w:rFonts w:ascii="Times New Roman" w:hAnsi="Times New Roman" w:cs="Times New Roman"/>
    </w:rPr>
  </w:style>
  <w:style w:type="paragraph" w:customStyle="1" w:styleId="36">
    <w:name w:val="Char Char Char Char Char Char4"/>
    <w:basedOn w:val="1"/>
    <w:qFormat/>
    <w:uiPriority w:val="99"/>
    <w:rPr>
      <w:rFonts w:ascii="Times New Roman" w:hAnsi="Times New Roman" w:cs="Times New Roman"/>
    </w:rPr>
  </w:style>
  <w:style w:type="paragraph" w:customStyle="1" w:styleId="37">
    <w:name w:val="Char Char Char Char Char Char"/>
    <w:basedOn w:val="1"/>
    <w:qFormat/>
    <w:uiPriority w:val="99"/>
    <w:rPr>
      <w:rFonts w:ascii="Times New Roman" w:hAnsi="Times New Roman" w:cs="Times New Roman"/>
    </w:rPr>
  </w:style>
  <w:style w:type="paragraph" w:customStyle="1" w:styleId="3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正文_0"/>
    <w:qFormat/>
    <w:uiPriority w:val="99"/>
    <w:pPr>
      <w:widowControl w:val="0"/>
      <w:jc w:val="both"/>
    </w:pPr>
    <w:rPr>
      <w:rFonts w:ascii="Calibri" w:hAnsi="Calibri" w:eastAsia="宋体" w:cs="Calibri"/>
      <w:kern w:val="2"/>
      <w:sz w:val="21"/>
      <w:szCs w:val="21"/>
      <w:lang w:val="en-US" w:eastAsia="zh-CN" w:bidi="ar-SA"/>
    </w:rPr>
  </w:style>
  <w:style w:type="paragraph" w:customStyle="1" w:styleId="40">
    <w:name w:val="02标题二"/>
    <w:basedOn w:val="1"/>
    <w:qFormat/>
    <w:uiPriority w:val="99"/>
    <w:pPr>
      <w:ind w:firstLine="562" w:firstLineChars="200"/>
    </w:pPr>
    <w:rPr>
      <w:b/>
      <w:bCs/>
      <w:sz w:val="28"/>
      <w:szCs w:val="28"/>
    </w:rPr>
  </w:style>
  <w:style w:type="paragraph" w:customStyle="1" w:styleId="41">
    <w:name w:val="正文_1"/>
    <w:qFormat/>
    <w:uiPriority w:val="99"/>
    <w:pPr>
      <w:widowControl w:val="0"/>
      <w:jc w:val="both"/>
    </w:pPr>
    <w:rPr>
      <w:rFonts w:ascii="Calibri" w:hAnsi="Calibri" w:eastAsia="宋体" w:cs="Calibri"/>
      <w:kern w:val="2"/>
      <w:sz w:val="21"/>
      <w:szCs w:val="21"/>
      <w:lang w:val="en-US" w:eastAsia="zh-CN" w:bidi="ar-SA"/>
    </w:rPr>
  </w:style>
  <w:style w:type="paragraph" w:customStyle="1" w:styleId="42">
    <w:name w:val="列出段落1"/>
    <w:basedOn w:val="1"/>
    <w:qFormat/>
    <w:uiPriority w:val="99"/>
    <w:pPr>
      <w:ind w:firstLine="420" w:firstLineChars="200"/>
    </w:pPr>
  </w:style>
  <w:style w:type="paragraph" w:customStyle="1" w:styleId="43">
    <w:name w:val="正文文本缩进_0"/>
    <w:basedOn w:val="41"/>
    <w:link w:val="63"/>
    <w:qFormat/>
    <w:uiPriority w:val="99"/>
    <w:pPr>
      <w:ind w:firstLine="645"/>
    </w:pPr>
    <w:rPr>
      <w:rFonts w:ascii="楷体_GB2312" w:eastAsia="楷体_GB2312" w:cs="Times New Roman"/>
      <w:sz w:val="32"/>
      <w:szCs w:val="32"/>
    </w:rPr>
  </w:style>
  <w:style w:type="paragraph" w:customStyle="1" w:styleId="44">
    <w:name w:val="纯文本1"/>
    <w:basedOn w:val="1"/>
    <w:qFormat/>
    <w:uiPriority w:val="99"/>
    <w:rPr>
      <w:rFonts w:ascii="宋体" w:hAnsi="Courier New" w:cs="宋体"/>
    </w:rPr>
  </w:style>
  <w:style w:type="paragraph" w:customStyle="1" w:styleId="45">
    <w:name w:val="节标题"/>
    <w:basedOn w:val="1"/>
    <w:next w:val="1"/>
    <w:qFormat/>
    <w:uiPriority w:val="99"/>
    <w:pPr>
      <w:widowControl/>
      <w:spacing w:line="289" w:lineRule="atLeast"/>
      <w:jc w:val="center"/>
      <w:textAlignment w:val="baseline"/>
    </w:pPr>
    <w:rPr>
      <w:color w:val="000000"/>
      <w:kern w:val="0"/>
      <w:sz w:val="28"/>
      <w:szCs w:val="28"/>
      <w:u w:val="none" w:color="000000"/>
    </w:rPr>
  </w:style>
  <w:style w:type="paragraph" w:customStyle="1" w:styleId="46">
    <w:name w:val="_Style 22"/>
    <w:basedOn w:val="1"/>
    <w:qFormat/>
    <w:uiPriority w:val="99"/>
    <w:rPr>
      <w:rFonts w:ascii="Times New Roman" w:hAnsi="Times New Roman" w:cs="Times New Roman"/>
    </w:rPr>
  </w:style>
  <w:style w:type="paragraph" w:customStyle="1" w:styleId="47">
    <w:name w:val="Char Char Char Char Char Char1"/>
    <w:basedOn w:val="1"/>
    <w:qFormat/>
    <w:uiPriority w:val="99"/>
    <w:rPr>
      <w:rFonts w:ascii="Times New Roman" w:hAnsi="Times New Roman" w:cs="Times New Roman"/>
    </w:rPr>
  </w:style>
  <w:style w:type="paragraph" w:customStyle="1" w:styleId="48">
    <w:name w:val="002标题"/>
    <w:basedOn w:val="1"/>
    <w:qFormat/>
    <w:uiPriority w:val="99"/>
    <w:pPr>
      <w:jc w:val="center"/>
    </w:pPr>
    <w:rPr>
      <w:sz w:val="30"/>
      <w:szCs w:val="30"/>
    </w:rPr>
  </w:style>
  <w:style w:type="paragraph" w:customStyle="1" w:styleId="49">
    <w:name w:val="001大标题"/>
    <w:basedOn w:val="1"/>
    <w:qFormat/>
    <w:uiPriority w:val="99"/>
    <w:pPr>
      <w:numPr>
        <w:ilvl w:val="0"/>
        <w:numId w:val="1"/>
      </w:numPr>
      <w:jc w:val="center"/>
    </w:pPr>
    <w:rPr>
      <w:rFonts w:ascii="宋体" w:hAnsi="宋体" w:cs="宋体"/>
      <w:b/>
      <w:bCs/>
      <w:sz w:val="30"/>
      <w:szCs w:val="30"/>
    </w:rPr>
  </w:style>
  <w:style w:type="paragraph" w:customStyle="1" w:styleId="50">
    <w:name w:val="trs_edito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1">
    <w:name w:val="GW-正文"/>
    <w:basedOn w:val="1"/>
    <w:link w:val="64"/>
    <w:qFormat/>
    <w:uiPriority w:val="99"/>
    <w:pPr>
      <w:spacing w:line="360" w:lineRule="auto"/>
      <w:ind w:firstLine="200" w:firstLineChars="200"/>
    </w:pPr>
    <w:rPr>
      <w:rFonts w:ascii="Times New Roman" w:hAnsi="Times New Roman" w:cs="Times New Roman"/>
      <w:sz w:val="24"/>
      <w:szCs w:val="24"/>
    </w:rPr>
  </w:style>
  <w:style w:type="paragraph" w:customStyle="1" w:styleId="52">
    <w:name w:val="Char Char Char Char Char Char2"/>
    <w:basedOn w:val="1"/>
    <w:qFormat/>
    <w:uiPriority w:val="99"/>
    <w:rPr>
      <w:rFonts w:ascii="Times New Roman" w:hAnsi="Times New Roman" w:cs="Times New Roman"/>
    </w:rPr>
  </w:style>
  <w:style w:type="paragraph" w:customStyle="1" w:styleId="53">
    <w:name w:val="Char Char Char Char Char Char3"/>
    <w:basedOn w:val="1"/>
    <w:qFormat/>
    <w:uiPriority w:val="99"/>
    <w:rPr>
      <w:rFonts w:ascii="Times New Roman" w:hAnsi="Times New Roman" w:cs="Times New Roman"/>
    </w:rPr>
  </w:style>
  <w:style w:type="character" w:customStyle="1" w:styleId="54">
    <w:name w:val="标题 2 Char"/>
    <w:basedOn w:val="18"/>
    <w:link w:val="4"/>
    <w:semiHidden/>
    <w:qFormat/>
    <w:locked/>
    <w:uiPriority w:val="99"/>
    <w:rPr>
      <w:rFonts w:ascii="Cambria" w:hAnsi="Cambria" w:eastAsia="宋体" w:cs="Cambria"/>
      <w:b/>
      <w:bCs/>
      <w:sz w:val="32"/>
      <w:szCs w:val="32"/>
    </w:rPr>
  </w:style>
  <w:style w:type="character" w:customStyle="1" w:styleId="55">
    <w:name w:val="标题 3 Char"/>
    <w:basedOn w:val="18"/>
    <w:link w:val="5"/>
    <w:semiHidden/>
    <w:qFormat/>
    <w:locked/>
    <w:uiPriority w:val="99"/>
    <w:rPr>
      <w:b/>
      <w:bCs/>
      <w:sz w:val="32"/>
      <w:szCs w:val="32"/>
    </w:rPr>
  </w:style>
  <w:style w:type="character" w:customStyle="1" w:styleId="56">
    <w:name w:val="批注文字 Char"/>
    <w:basedOn w:val="18"/>
    <w:link w:val="7"/>
    <w:semiHidden/>
    <w:qFormat/>
    <w:locked/>
    <w:uiPriority w:val="99"/>
    <w:rPr>
      <w:rFonts w:ascii="Calibri" w:hAnsi="Calibri" w:cs="Calibri"/>
      <w:sz w:val="21"/>
      <w:szCs w:val="21"/>
    </w:rPr>
  </w:style>
  <w:style w:type="character" w:customStyle="1" w:styleId="57">
    <w:name w:val="正文文本 Char"/>
    <w:basedOn w:val="18"/>
    <w:link w:val="8"/>
    <w:semiHidden/>
    <w:qFormat/>
    <w:locked/>
    <w:uiPriority w:val="99"/>
    <w:rPr>
      <w:sz w:val="21"/>
      <w:szCs w:val="21"/>
    </w:rPr>
  </w:style>
  <w:style w:type="character" w:customStyle="1" w:styleId="58">
    <w:name w:val="纯文本 Char"/>
    <w:basedOn w:val="18"/>
    <w:link w:val="10"/>
    <w:qFormat/>
    <w:locked/>
    <w:uiPriority w:val="0"/>
    <w:rPr>
      <w:rFonts w:ascii="宋体" w:hAnsi="Courier New" w:cs="宋体"/>
      <w:sz w:val="21"/>
      <w:szCs w:val="21"/>
    </w:rPr>
  </w:style>
  <w:style w:type="character" w:customStyle="1" w:styleId="59">
    <w:name w:val="日期 Char"/>
    <w:basedOn w:val="18"/>
    <w:link w:val="11"/>
    <w:semiHidden/>
    <w:qFormat/>
    <w:locked/>
    <w:uiPriority w:val="99"/>
    <w:rPr>
      <w:sz w:val="21"/>
      <w:szCs w:val="21"/>
    </w:rPr>
  </w:style>
  <w:style w:type="character" w:customStyle="1" w:styleId="60">
    <w:name w:val="批注框文本 Char"/>
    <w:basedOn w:val="18"/>
    <w:link w:val="12"/>
    <w:semiHidden/>
    <w:qFormat/>
    <w:locked/>
    <w:uiPriority w:val="99"/>
    <w:rPr>
      <w:rFonts w:ascii="Calibri" w:hAnsi="Calibri" w:cs="Calibri"/>
      <w:sz w:val="2"/>
      <w:szCs w:val="2"/>
    </w:rPr>
  </w:style>
  <w:style w:type="character" w:customStyle="1" w:styleId="61">
    <w:name w:val="页脚 Char"/>
    <w:basedOn w:val="18"/>
    <w:link w:val="13"/>
    <w:semiHidden/>
    <w:qFormat/>
    <w:locked/>
    <w:uiPriority w:val="99"/>
    <w:rPr>
      <w:sz w:val="18"/>
      <w:szCs w:val="18"/>
    </w:rPr>
  </w:style>
  <w:style w:type="character" w:customStyle="1" w:styleId="62">
    <w:name w:val="页眉 Char"/>
    <w:basedOn w:val="18"/>
    <w:link w:val="14"/>
    <w:semiHidden/>
    <w:qFormat/>
    <w:locked/>
    <w:uiPriority w:val="99"/>
    <w:rPr>
      <w:sz w:val="18"/>
      <w:szCs w:val="18"/>
    </w:rPr>
  </w:style>
  <w:style w:type="character" w:customStyle="1" w:styleId="63">
    <w:name w:val="正文文本缩进 Char Char"/>
    <w:link w:val="43"/>
    <w:qFormat/>
    <w:locked/>
    <w:uiPriority w:val="99"/>
    <w:rPr>
      <w:rFonts w:ascii="楷体_GB2312" w:hAnsi="Calibri" w:eastAsia="楷体_GB2312" w:cs="楷体_GB2312"/>
      <w:kern w:val="2"/>
      <w:sz w:val="32"/>
      <w:szCs w:val="32"/>
      <w:lang w:val="en-US" w:eastAsia="zh-CN"/>
    </w:rPr>
  </w:style>
  <w:style w:type="character" w:customStyle="1" w:styleId="64">
    <w:name w:val="GW-正文 Char"/>
    <w:link w:val="51"/>
    <w:qFormat/>
    <w:locked/>
    <w:uiPriority w:val="99"/>
    <w:rPr>
      <w:kern w:val="2"/>
      <w:sz w:val="24"/>
      <w:szCs w:val="24"/>
    </w:rPr>
  </w:style>
  <w:style w:type="character" w:customStyle="1" w:styleId="65">
    <w:name w:val="Comment Text Char1"/>
    <w:semiHidden/>
    <w:qFormat/>
    <w:locked/>
    <w:uiPriority w:val="99"/>
    <w:rPr>
      <w:rFonts w:ascii="等线" w:hAnsi="等线" w:eastAsia="等线" w:cs="等线"/>
      <w:kern w:val="2"/>
      <w:sz w:val="22"/>
      <w:szCs w:val="22"/>
      <w:lang w:val="en-US" w:eastAsia="zh-CN"/>
    </w:rPr>
  </w:style>
  <w:style w:type="character" w:customStyle="1" w:styleId="66">
    <w:name w:val="正文文本缩进 Char Char Char"/>
    <w:qFormat/>
    <w:uiPriority w:val="0"/>
    <w:rPr>
      <w:rFonts w:ascii="楷体_GB2312" w:hAnsi="Calibri" w:eastAsia="楷体_GB2312"/>
      <w:kern w:val="2"/>
      <w:sz w:val="32"/>
      <w:lang w:val="en-US" w:eastAsia="zh-CN"/>
    </w:rPr>
  </w:style>
  <w:style w:type="character" w:customStyle="1" w:styleId="67">
    <w:name w:val="bds_more2"/>
    <w:basedOn w:val="18"/>
    <w:qFormat/>
    <w:uiPriority w:val="0"/>
    <w:rPr>
      <w:rFonts w:hint="eastAsia" w:ascii="宋体" w:hAnsi="宋体" w:eastAsia="宋体" w:cs="宋体"/>
    </w:rPr>
  </w:style>
  <w:style w:type="character" w:customStyle="1" w:styleId="68">
    <w:name w:val="bds_more3"/>
    <w:basedOn w:val="18"/>
    <w:qFormat/>
    <w:uiPriority w:val="0"/>
  </w:style>
  <w:style w:type="character" w:customStyle="1" w:styleId="69">
    <w:name w:val="bds_more4"/>
    <w:basedOn w:val="18"/>
    <w:qFormat/>
    <w:uiPriority w:val="0"/>
  </w:style>
  <w:style w:type="character" w:customStyle="1" w:styleId="70">
    <w:name w:val="bds_nopic"/>
    <w:basedOn w:val="18"/>
    <w:qFormat/>
    <w:uiPriority w:val="0"/>
  </w:style>
  <w:style w:type="character" w:customStyle="1" w:styleId="71">
    <w:name w:val="bds_nopic1"/>
    <w:basedOn w:val="18"/>
    <w:qFormat/>
    <w:uiPriority w:val="0"/>
  </w:style>
  <w:style w:type="character" w:customStyle="1" w:styleId="72">
    <w:name w:val="bds_nopic2"/>
    <w:basedOn w:val="18"/>
    <w:qFormat/>
    <w:uiPriority w:val="0"/>
  </w:style>
  <w:style w:type="character" w:customStyle="1" w:styleId="73">
    <w:name w:val="15"/>
    <w:basedOn w:val="18"/>
    <w:qFormat/>
    <w:uiPriority w:val="0"/>
    <w:rPr>
      <w:rFonts w:hint="default" w:ascii="Calibri" w:hAnsi="Calibri"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glj</Company>
  <Pages>30</Pages>
  <Words>15855</Words>
  <Characters>16968</Characters>
  <Lines>142</Lines>
  <Paragraphs>40</Paragraphs>
  <TotalTime>14</TotalTime>
  <ScaleCrop>false</ScaleCrop>
  <LinksUpToDate>false</LinksUpToDate>
  <CharactersWithSpaces>17254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2017-08-24T03:08:00Z</dcterms:created>
  <dc:creator>zyjy</dc:creator>
  <cp:lastModifiedBy>WPS_1683679694</cp:lastModifiedBy>
  <cp:lastPrinted>2020-08-05T02:47:00Z</cp:lastPrinted>
  <dcterms:modified xsi:type="dcterms:W3CDTF">2023-08-25T02:52:34Z</dcterms:modified>
  <dc:title>项目编号：20××-CG-H-××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404852D2B0A14C0E9A6CAC4ABA965B01_12</vt:lpwstr>
  </property>
</Properties>
</file>