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eastAsia" w:ascii="宋体" w:hAnsi="宋体" w:eastAsia="宋体" w:cs="宋体"/>
          <w:b/>
          <w:color w:val="auto"/>
          <w:sz w:val="52"/>
          <w:szCs w:val="52"/>
          <w:highlight w:val="none"/>
        </w:rPr>
      </w:pPr>
      <w:bookmarkStart w:id="0" w:name="_Toc77400779"/>
      <w:bookmarkStart w:id="1" w:name="_Toc183682346"/>
      <w:bookmarkStart w:id="2" w:name="_Toc217446038"/>
      <w:bookmarkStart w:id="3" w:name="_Toc89075875"/>
      <w:bookmarkStart w:id="4" w:name="_Toc183582209"/>
    </w:p>
    <w:p>
      <w:pPr>
        <w:pStyle w:val="36"/>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202</w:t>
      </w:r>
      <w:r>
        <w:rPr>
          <w:rFonts w:hint="eastAsia" w:hAnsi="宋体" w:eastAsia="宋体" w:cs="宋体"/>
          <w:b/>
          <w:bCs w:val="0"/>
          <w:color w:val="auto"/>
          <w:sz w:val="44"/>
          <w:szCs w:val="44"/>
          <w:highlight w:val="none"/>
          <w:lang w:val="en-US" w:eastAsia="zh-CN"/>
        </w:rPr>
        <w:t>2</w:t>
      </w:r>
      <w:r>
        <w:rPr>
          <w:rFonts w:hint="eastAsia" w:hAnsi="宋体" w:eastAsia="宋体" w:cs="宋体"/>
          <w:b/>
          <w:bCs w:val="0"/>
          <w:color w:val="auto"/>
          <w:sz w:val="44"/>
          <w:szCs w:val="44"/>
          <w:highlight w:val="none"/>
          <w:lang w:eastAsia="zh-CN"/>
        </w:rPr>
        <w:t>年铜陵学院消防演练培训服务项目</w:t>
      </w:r>
    </w:p>
    <w:p>
      <w:pPr>
        <w:pStyle w:val="36"/>
        <w:wordWrap w:val="0"/>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竞争性</w:t>
      </w:r>
      <w:r>
        <w:rPr>
          <w:rFonts w:hint="eastAsia" w:hAnsi="宋体" w:eastAsia="宋体" w:cs="宋体"/>
          <w:b/>
          <w:color w:val="auto"/>
          <w:sz w:val="44"/>
          <w:szCs w:val="44"/>
          <w:highlight w:val="none"/>
          <w:lang w:eastAsia="zh-CN"/>
        </w:rPr>
        <w:t>谈判</w:t>
      </w:r>
      <w:r>
        <w:rPr>
          <w:rFonts w:hint="eastAsia" w:ascii="宋体" w:hAnsi="宋体" w:eastAsia="宋体" w:cs="宋体"/>
          <w:b/>
          <w:color w:val="auto"/>
          <w:sz w:val="44"/>
          <w:szCs w:val="44"/>
          <w:highlight w:val="none"/>
        </w:rPr>
        <w:t>文件</w:t>
      </w:r>
    </w:p>
    <w:p>
      <w:pPr>
        <w:pStyle w:val="36"/>
        <w:wordWrap w:val="0"/>
        <w:spacing w:line="360" w:lineRule="auto"/>
        <w:jc w:val="center"/>
        <w:rPr>
          <w:rFonts w:hint="eastAsia" w:ascii="宋体" w:hAnsi="宋体" w:eastAsia="宋体" w:cs="宋体"/>
          <w:b/>
          <w:color w:val="auto"/>
          <w:szCs w:val="28"/>
          <w:highlight w:val="none"/>
        </w:rPr>
      </w:pPr>
    </w:p>
    <w:p>
      <w:pPr>
        <w:pStyle w:val="36"/>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2</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127</w:t>
      </w:r>
      <w:r>
        <w:rPr>
          <w:rFonts w:hint="eastAsia" w:hAnsi="宋体" w:eastAsia="宋体" w:cs="宋体"/>
          <w:b/>
          <w:color w:val="auto"/>
          <w:szCs w:val="28"/>
          <w:highlight w:val="none"/>
          <w:u w:val="none"/>
          <w:lang w:eastAsia="zh-CN"/>
        </w:rPr>
        <w:t>号</w:t>
      </w: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tbl>
      <w:tblPr>
        <w:tblStyle w:val="21"/>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6"/>
              <w:wordWrap w:val="0"/>
              <w:spacing w:line="360" w:lineRule="auto"/>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2</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06</w:t>
            </w:r>
            <w:r>
              <w:rPr>
                <w:rFonts w:hint="eastAsia" w:ascii="宋体" w:hAnsi="宋体" w:eastAsia="宋体" w:cs="宋体"/>
                <w:b/>
                <w:bCs/>
                <w:color w:val="auto"/>
                <w:szCs w:val="28"/>
                <w:highlight w:val="none"/>
                <w:lang w:val="en-US" w:eastAsia="zh-CN"/>
              </w:rPr>
              <w:t>月</w:t>
            </w:r>
          </w:p>
        </w:tc>
      </w:tr>
    </w:tbl>
    <w:p>
      <w:pPr>
        <w:pStyle w:val="36"/>
        <w:spacing w:line="360" w:lineRule="auto"/>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p>
    <w:p>
      <w:pPr>
        <w:pStyle w:val="36"/>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6"/>
        <w:spacing w:line="360" w:lineRule="auto"/>
        <w:jc w:val="center"/>
        <w:rPr>
          <w:rFonts w:hint="eastAsia" w:ascii="宋体" w:hAnsi="宋体" w:eastAsia="宋体" w:cs="宋体"/>
          <w:b/>
          <w:color w:val="auto"/>
          <w:kern w:val="44"/>
          <w:szCs w:val="28"/>
          <w:highlight w:val="none"/>
        </w:rPr>
      </w:pPr>
    </w:p>
    <w:p>
      <w:pPr>
        <w:pStyle w:val="36"/>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竞争性</w:t>
      </w:r>
      <w:r>
        <w:rPr>
          <w:rFonts w:hint="eastAsia" w:hAnsi="宋体" w:eastAsia="宋体" w:cs="宋体"/>
          <w:color w:val="auto"/>
          <w:sz w:val="28"/>
          <w:szCs w:val="28"/>
          <w:highlight w:val="none"/>
          <w:lang w:eastAsia="zh-CN"/>
        </w:rPr>
        <w:t>谈判</w:t>
      </w:r>
      <w:r>
        <w:rPr>
          <w:rFonts w:hint="eastAsia" w:ascii="宋体" w:hAnsi="宋体" w:eastAsia="宋体" w:cs="宋体"/>
          <w:color w:val="auto"/>
          <w:sz w:val="28"/>
          <w:szCs w:val="28"/>
          <w:highlight w:val="none"/>
          <w:lang w:eastAsia="zh-CN"/>
        </w:rPr>
        <w:t>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第二章  </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第三章  </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（二）竞争性</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竞争性</w:t>
      </w:r>
      <w:r>
        <w:rPr>
          <w:rFonts w:hint="eastAsia" w:ascii="宋体" w:hAnsi="宋体" w:cs="宋体"/>
          <w:color w:val="auto"/>
          <w:sz w:val="28"/>
          <w:szCs w:val="28"/>
          <w:highlight w:val="none"/>
          <w:lang w:eastAsia="zh-CN"/>
        </w:rPr>
        <w:t>谈判</w:t>
      </w:r>
      <w:r>
        <w:rPr>
          <w:rFonts w:hint="eastAsia" w:ascii="宋体" w:hAnsi="宋体" w:eastAsia="宋体" w:cs="宋体"/>
          <w:color w:val="auto"/>
          <w:sz w:val="28"/>
          <w:szCs w:val="28"/>
          <w:highlight w:val="none"/>
        </w:rPr>
        <w:t>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7"/>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竞争性谈判公告</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127</w:t>
      </w:r>
      <w:bookmarkStart w:id="20" w:name="_GoBack"/>
      <w:bookmarkEnd w:id="20"/>
      <w:r>
        <w:rPr>
          <w:rFonts w:hint="eastAsia" w:ascii="宋体" w:hAnsi="宋体" w:eastAsia="宋体" w:cs="宋体"/>
          <w:color w:val="auto"/>
          <w:kern w:val="0"/>
          <w:sz w:val="24"/>
          <w:szCs w:val="24"/>
          <w:highlight w:val="none"/>
          <w:lang w:val="en-US" w:eastAsia="zh-CN"/>
        </w:rPr>
        <w:t xml:space="preserve">号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：2022年铜陵学院消防演练培训服务采购</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3.采购方式：竞争性</w:t>
      </w:r>
      <w:r>
        <w:rPr>
          <w:rFonts w:hint="eastAsia" w:ascii="宋体" w:hAnsi="宋体" w:cs="宋体"/>
          <w:color w:val="auto"/>
          <w:kern w:val="0"/>
          <w:sz w:val="24"/>
          <w:szCs w:val="24"/>
          <w:highlight w:val="none"/>
          <w:lang w:val="en-US" w:eastAsia="zh-CN"/>
        </w:rPr>
        <w:t>谈判</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6万</w:t>
      </w:r>
      <w:r>
        <w:rPr>
          <w:rFonts w:hint="eastAsia" w:ascii="宋体" w:hAnsi="宋体" w:eastAsia="宋体" w:cs="宋体"/>
          <w:color w:val="auto"/>
          <w:kern w:val="0"/>
          <w:sz w:val="24"/>
          <w:szCs w:val="24"/>
          <w:highlight w:val="none"/>
          <w:lang w:val="en-US" w:eastAsia="zh-CN"/>
        </w:rPr>
        <w:t>元</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6万</w:t>
      </w:r>
      <w:r>
        <w:rPr>
          <w:rFonts w:hint="eastAsia" w:ascii="宋体" w:hAnsi="宋体" w:eastAsia="宋体" w:cs="宋体"/>
          <w:color w:val="auto"/>
          <w:kern w:val="0"/>
          <w:sz w:val="24"/>
          <w:szCs w:val="24"/>
          <w:highlight w:val="none"/>
          <w:lang w:val="en-US" w:eastAsia="zh-CN"/>
        </w:rPr>
        <w:t>元</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6.采购需求：</w:t>
      </w:r>
      <w:r>
        <w:rPr>
          <w:rFonts w:hint="eastAsia" w:ascii="宋体" w:hAnsi="宋体" w:cs="宋体"/>
          <w:color w:val="auto"/>
          <w:sz w:val="24"/>
        </w:rPr>
        <w:t>铜陵学院</w:t>
      </w:r>
      <w:r>
        <w:rPr>
          <w:rFonts w:hint="eastAsia" w:ascii="宋体" w:hAnsi="宋体" w:cs="宋体"/>
          <w:color w:val="auto"/>
          <w:sz w:val="24"/>
          <w:lang w:eastAsia="zh-CN"/>
        </w:rPr>
        <w:t>为了提供学生消防安全防范等意识，拟对</w:t>
      </w:r>
      <w:r>
        <w:rPr>
          <w:rFonts w:hint="eastAsia" w:ascii="宋体" w:hAnsi="宋体" w:cs="宋体"/>
          <w:color w:val="auto"/>
          <w:sz w:val="24"/>
          <w:lang w:val="en-US" w:eastAsia="zh-CN"/>
        </w:rPr>
        <w:t>2022级5921名新生进行消防安全演练培训。聘请具有专业资质（应急救援培训资质）的培训人员通过专业模拟现场场景和设施对学生做消防救火专业设施使用、灭火技能以及逃生等培训</w:t>
      </w:r>
      <w:r>
        <w:rPr>
          <w:rFonts w:hint="eastAsia" w:ascii="宋体" w:hAnsi="宋体" w:cs="宋体"/>
          <w:color w:val="auto"/>
          <w:sz w:val="24"/>
          <w:lang w:eastAsia="zh-CN"/>
        </w:rPr>
        <w:t>，以便提高学生突发事件应对处理能力。</w:t>
      </w:r>
      <w:r>
        <w:rPr>
          <w:rFonts w:hint="eastAsia" w:ascii="宋体" w:hAnsi="宋体" w:cs="宋体"/>
          <w:color w:val="auto"/>
          <w:kern w:val="0"/>
          <w:sz w:val="24"/>
          <w:szCs w:val="24"/>
          <w:highlight w:val="none"/>
          <w:lang w:val="en-US" w:eastAsia="zh-CN"/>
        </w:rPr>
        <w:t>具体培训内容</w:t>
      </w:r>
      <w:r>
        <w:rPr>
          <w:rFonts w:hint="eastAsia" w:ascii="宋体" w:hAnsi="宋体" w:eastAsia="宋体" w:cs="宋体"/>
          <w:color w:val="auto"/>
          <w:kern w:val="0"/>
          <w:sz w:val="24"/>
          <w:szCs w:val="24"/>
          <w:highlight w:val="none"/>
          <w:lang w:val="en-US" w:eastAsia="zh-CN"/>
        </w:rPr>
        <w:t>详见项目需求。</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r>
        <w:rPr>
          <w:rFonts w:hint="eastAsia" w:ascii="宋体" w:hAnsi="宋体" w:cs="宋体"/>
          <w:color w:val="auto"/>
          <w:kern w:val="0"/>
          <w:sz w:val="24"/>
          <w:szCs w:val="24"/>
          <w:highlight w:val="none"/>
          <w:lang w:val="en-US" w:eastAsia="zh-CN"/>
        </w:rPr>
        <w:t>培训</w:t>
      </w:r>
      <w:r>
        <w:rPr>
          <w:rFonts w:hint="eastAsia" w:ascii="宋体" w:hAnsi="宋体" w:eastAsia="宋体" w:cs="宋体"/>
          <w:color w:val="auto"/>
          <w:kern w:val="0"/>
          <w:sz w:val="24"/>
          <w:szCs w:val="24"/>
          <w:highlight w:val="none"/>
          <w:lang w:val="en-US" w:eastAsia="zh-CN"/>
        </w:rPr>
        <w:t>服务期：</w:t>
      </w:r>
      <w:r>
        <w:rPr>
          <w:rFonts w:hint="eastAsia" w:ascii="宋体" w:hAnsi="宋体" w:cs="宋体"/>
          <w:color w:val="auto"/>
          <w:kern w:val="0"/>
          <w:sz w:val="24"/>
          <w:szCs w:val="24"/>
          <w:highlight w:val="none"/>
          <w:lang w:val="en-US" w:eastAsia="zh-CN"/>
        </w:rPr>
        <w:t>合同签订后，接校方使用管理部门通知后，</w:t>
      </w:r>
      <w:r>
        <w:rPr>
          <w:rFonts w:hint="eastAsia" w:ascii="宋体" w:hAnsi="宋体" w:cs="宋体"/>
          <w:color w:val="auto"/>
          <w:kern w:val="0"/>
          <w:sz w:val="24"/>
          <w:szCs w:val="24"/>
          <w:highlight w:val="yellow"/>
          <w:lang w:val="en-US" w:eastAsia="zh-CN"/>
        </w:rPr>
        <w:t>7天</w:t>
      </w:r>
      <w:r>
        <w:rPr>
          <w:rFonts w:hint="eastAsia" w:ascii="宋体" w:hAnsi="宋体" w:cs="宋体"/>
          <w:color w:val="auto"/>
          <w:kern w:val="0"/>
          <w:sz w:val="24"/>
          <w:szCs w:val="24"/>
          <w:highlight w:val="none"/>
          <w:lang w:val="en-US" w:eastAsia="zh-CN"/>
        </w:rPr>
        <w:t>内完成所有培训内容。</w:t>
      </w:r>
      <w:r>
        <w:rPr>
          <w:rFonts w:hint="eastAsia" w:ascii="宋体" w:hAnsi="宋体" w:eastAsia="宋体" w:cs="宋体"/>
          <w:color w:val="auto"/>
          <w:kern w:val="0"/>
          <w:sz w:val="24"/>
          <w:szCs w:val="24"/>
          <w:highlight w:val="none"/>
          <w:lang w:val="en-US" w:eastAsia="zh-CN"/>
        </w:rPr>
        <w:t xml:space="preserve">  </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标段（包别）划分：一个标段</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2.培训教师应具备职业资格证、应急管理部紧急救援促进中心颁发的应急救援培训资质资格得人员。</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3.落实政府采购政策需满足的资格要求：本项目非专门面向中小企业采购。</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4.供应商存在以下不良信用记录情形之一的，不得推荐为成交候选人，不得确定为成交供应商：</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(1）供应商被人民法院列入失信被执行人的；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keepNext w:val="0"/>
        <w:keepLines w:val="0"/>
        <w:pageBreakBefore w:val="0"/>
        <w:kinsoku/>
        <w:wordWrap/>
        <w:overflowPunct/>
        <w:topLinePunct w:val="0"/>
        <w:autoSpaceDE/>
        <w:autoSpaceDN/>
        <w:bidi w:val="0"/>
        <w:spacing w:line="500" w:lineRule="exact"/>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keepNext w:val="0"/>
        <w:keepLines w:val="0"/>
        <w:pageBreakBefore w:val="0"/>
        <w:widowControl/>
        <w:shd w:val="clear" w:color="auto" w:fill="auto"/>
        <w:kinsoku/>
        <w:wordWrap/>
        <w:overflowPunct/>
        <w:topLinePunct w:val="0"/>
        <w:autoSpaceDE/>
        <w:autoSpaceDN/>
        <w:bidi w:val="0"/>
        <w:spacing w:line="500" w:lineRule="exact"/>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1、获取时间：2022年11月11日至投标截止期前。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1.标书递交时间：凡符合投标资格、有意向的投标单位，均为被询价对象。请有意参与投标报价的单位于2022年</w:t>
      </w: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val="en-US" w:eastAsia="zh-CN"/>
        </w:rPr>
        <w:t>月2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日上午11：00前。</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（因新冠肺炎疫情防控要求，请投标人在2022年</w:t>
      </w:r>
      <w:r>
        <w:rPr>
          <w:rFonts w:hint="eastAsia" w:ascii="宋体" w:hAnsi="宋体" w:cs="宋体"/>
          <w:color w:val="C00000"/>
          <w:kern w:val="0"/>
          <w:sz w:val="24"/>
          <w:szCs w:val="24"/>
          <w:highlight w:val="none"/>
          <w:lang w:val="en-US" w:eastAsia="zh-CN"/>
        </w:rPr>
        <w:t>11</w:t>
      </w:r>
      <w:r>
        <w:rPr>
          <w:rFonts w:hint="eastAsia" w:ascii="宋体" w:hAnsi="宋体" w:eastAsia="宋体" w:cs="宋体"/>
          <w:color w:val="C00000"/>
          <w:kern w:val="0"/>
          <w:sz w:val="24"/>
          <w:szCs w:val="24"/>
          <w:highlight w:val="none"/>
          <w:lang w:val="en-US" w:eastAsia="zh-CN"/>
        </w:rPr>
        <w:t>月2</w:t>
      </w:r>
      <w:r>
        <w:rPr>
          <w:rFonts w:hint="eastAsia" w:ascii="宋体" w:hAnsi="宋体" w:cs="宋体"/>
          <w:color w:val="C00000"/>
          <w:kern w:val="0"/>
          <w:sz w:val="24"/>
          <w:szCs w:val="24"/>
          <w:highlight w:val="none"/>
          <w:lang w:val="en-US" w:eastAsia="zh-CN"/>
        </w:rPr>
        <w:t>1</w:t>
      </w:r>
      <w:r>
        <w:rPr>
          <w:rFonts w:hint="eastAsia" w:ascii="宋体" w:hAnsi="宋体" w:eastAsia="宋体" w:cs="宋体"/>
          <w:color w:val="C00000"/>
          <w:kern w:val="0"/>
          <w:sz w:val="24"/>
          <w:szCs w:val="24"/>
          <w:highlight w:val="none"/>
          <w:lang w:val="en-US" w:eastAsia="zh-CN"/>
        </w:rPr>
        <w:t>日上午8:30-11:00期间投递投标函，其它时段不接收）递交投标文件。</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keepNext w:val="0"/>
        <w:keepLines w:val="0"/>
        <w:pageBreakBefore w:val="0"/>
        <w:widowControl/>
        <w:shd w:val="clear" w:color="auto" w:fill="FFFFFF"/>
        <w:kinsoku/>
        <w:wordWrap/>
        <w:overflowPunct/>
        <w:topLinePunct w:val="0"/>
        <w:autoSpaceDE/>
        <w:autoSpaceDN/>
        <w:bidi w:val="0"/>
        <w:spacing w:line="5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keepNext w:val="0"/>
        <w:keepLines w:val="0"/>
        <w:pageBreakBefore w:val="0"/>
        <w:widowControl/>
        <w:kinsoku/>
        <w:wordWrap/>
        <w:overflowPunct/>
        <w:topLinePunct w:val="0"/>
        <w:autoSpaceDE/>
        <w:autoSpaceDN/>
        <w:bidi w:val="0"/>
        <w:spacing w:line="5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u w:val="single"/>
          <w:lang w:val="en-US" w:eastAsia="zh-CN"/>
        </w:rPr>
        <w:t xml:space="preserve">铜陵市开发区翠湖四路1335号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0562-5881058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86"/>
      <w:bookmarkStart w:id="6" w:name="_Toc28359009"/>
    </w:p>
    <w:bookmarkEnd w:id="5"/>
    <w:bookmarkEnd w:id="6"/>
    <w:p>
      <w:pPr>
        <w:keepNext w:val="0"/>
        <w:keepLines w:val="0"/>
        <w:pageBreakBefore w:val="0"/>
        <w:numPr>
          <w:ilvl w:val="0"/>
          <w:numId w:val="2"/>
        </w:numPr>
        <w:kinsoku/>
        <w:wordWrap/>
        <w:overflowPunct/>
        <w:topLinePunct w:val="0"/>
        <w:autoSpaceDE/>
        <w:autoSpaceDN/>
        <w:bidi w:val="0"/>
        <w:spacing w:line="50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铜陵学院安全管理处</w:t>
      </w:r>
    </w:p>
    <w:p>
      <w:pPr>
        <w:keepNext w:val="0"/>
        <w:keepLines w:val="0"/>
        <w:pageBreakBefore w:val="0"/>
        <w:numPr>
          <w:ilvl w:val="0"/>
          <w:numId w:val="2"/>
        </w:numPr>
        <w:kinsoku/>
        <w:wordWrap/>
        <w:overflowPunct/>
        <w:topLinePunct w:val="0"/>
        <w:autoSpaceDE/>
        <w:autoSpaceDN/>
        <w:bidi w:val="0"/>
        <w:spacing w:line="500" w:lineRule="exact"/>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李军老师（</w:t>
      </w:r>
      <w:r>
        <w:rPr>
          <w:rFonts w:hint="eastAsia" w:ascii="宋体" w:hAnsi="宋体" w:cs="宋体"/>
          <w:color w:val="auto"/>
          <w:sz w:val="24"/>
          <w:szCs w:val="24"/>
          <w:highlight w:val="none"/>
          <w:u w:val="single"/>
          <w:lang w:val="en-US" w:eastAsia="zh-CN"/>
        </w:rPr>
        <w:t>0562-5882910</w:t>
      </w:r>
      <w:r>
        <w:rPr>
          <w:rFonts w:hint="eastAsia" w:ascii="宋体" w:hAnsi="宋体" w:cs="宋体"/>
          <w:color w:val="auto"/>
          <w:sz w:val="24"/>
          <w:szCs w:val="24"/>
          <w:highlight w:val="none"/>
          <w:u w:val="single"/>
          <w:lang w:eastAsia="zh-CN"/>
        </w:rPr>
        <w:t>）</w:t>
      </w:r>
    </w:p>
    <w:p>
      <w:pPr>
        <w:pStyle w:val="2"/>
        <w:rPr>
          <w:rFonts w:hint="eastAsia"/>
        </w:rPr>
      </w:pPr>
    </w:p>
    <w:p>
      <w:pPr>
        <w:pStyle w:val="73"/>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cs="宋体"/>
          <w:b/>
          <w:bCs/>
          <w:color w:val="auto"/>
          <w:highlight w:val="none"/>
          <w:lang w:eastAsia="zh-CN"/>
        </w:rPr>
        <w:t>谈判</w:t>
      </w:r>
      <w:r>
        <w:rPr>
          <w:rFonts w:hint="eastAsia" w:ascii="宋体" w:hAnsi="宋体" w:eastAsia="宋体" w:cs="宋体"/>
          <w:b/>
          <w:bCs/>
          <w:color w:val="auto"/>
          <w:highlight w:val="none"/>
        </w:rPr>
        <w:t>响应供应商须知一览表</w:t>
      </w:r>
    </w:p>
    <w:tbl>
      <w:tblPr>
        <w:tblStyle w:val="21"/>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3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tblHeader/>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920"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5333"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8"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6万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详见竞争性</w:t>
            </w: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w:t>
            </w:r>
            <w:r>
              <w:rPr>
                <w:rFonts w:hint="eastAsia" w:cs="宋体"/>
                <w:color w:val="auto"/>
                <w:sz w:val="24"/>
                <w:szCs w:val="24"/>
                <w:highlight w:val="none"/>
                <w:lang w:val="zh-CN"/>
              </w:rPr>
              <w:t>谈判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sz w:val="24"/>
                <w:szCs w:val="24"/>
                <w:highlight w:val="none"/>
                <w:lang w:val="zh-CN"/>
              </w:rPr>
              <w:t>合理低价</w:t>
            </w:r>
            <w:r>
              <w:rPr>
                <w:rFonts w:hint="eastAsia" w:ascii="宋体" w:hAnsi="宋体" w:eastAsia="宋体" w:cs="宋体"/>
                <w:color w:val="auto"/>
                <w:sz w:val="24"/>
                <w:szCs w:val="24"/>
                <w:highlight w:val="none"/>
                <w:lang w:val="zh-CN"/>
              </w:rPr>
              <w:t>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920" w:type="dxa"/>
            <w:tcMar>
              <w:left w:w="113" w:type="dxa"/>
              <w:right w:w="113" w:type="dxa"/>
            </w:tcMar>
            <w:vAlign w:val="center"/>
          </w:tcPr>
          <w:p>
            <w:pPr>
              <w:pStyle w:val="48"/>
              <w:adjustRightInd/>
              <w:ind w:left="33" w:leftChars="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5333" w:type="dxa"/>
            <w:tcMar>
              <w:left w:w="113" w:type="dxa"/>
              <w:right w:w="113" w:type="dxa"/>
            </w:tcMar>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color w:val="auto"/>
                <w:sz w:val="24"/>
                <w:lang w:eastAsia="zh-CN"/>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w:t>
            </w: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响应</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cs="宋体"/>
                <w:b/>
                <w:color w:val="auto"/>
                <w:sz w:val="24"/>
                <w:szCs w:val="24"/>
                <w:highlight w:val="none"/>
                <w:lang w:eastAsia="zh-CN"/>
              </w:rPr>
              <w:t>谈判</w:t>
            </w:r>
            <w:r>
              <w:rPr>
                <w:rFonts w:hint="eastAsia" w:ascii="宋体" w:hAnsi="宋体" w:eastAsia="宋体" w:cs="宋体"/>
                <w:b/>
                <w:color w:val="auto"/>
                <w:sz w:val="24"/>
                <w:szCs w:val="24"/>
                <w:highlight w:val="none"/>
              </w:rPr>
              <w:t>小组依据</w:t>
            </w:r>
            <w:r>
              <w:rPr>
                <w:rFonts w:hint="eastAsia" w:cs="宋体"/>
                <w:b/>
                <w:color w:val="auto"/>
                <w:sz w:val="24"/>
                <w:szCs w:val="24"/>
                <w:highlight w:val="none"/>
                <w:lang w:eastAsia="zh-CN"/>
              </w:rPr>
              <w:t>谈判</w:t>
            </w:r>
            <w:r>
              <w:rPr>
                <w:rFonts w:hint="eastAsia" w:ascii="宋体" w:hAnsi="宋体" w:eastAsia="宋体" w:cs="宋体"/>
                <w:b/>
                <w:color w:val="auto"/>
                <w:sz w:val="24"/>
                <w:szCs w:val="24"/>
                <w:highlight w:val="none"/>
              </w:rPr>
              <w:t>文件规定的评标标准和方法，对合格</w:t>
            </w:r>
            <w:r>
              <w:rPr>
                <w:rFonts w:hint="eastAsia" w:cs="宋体"/>
                <w:b/>
                <w:color w:val="auto"/>
                <w:sz w:val="24"/>
                <w:szCs w:val="24"/>
                <w:highlight w:val="none"/>
                <w:lang w:eastAsia="zh-CN"/>
              </w:rPr>
              <w:t>谈判</w:t>
            </w:r>
            <w:r>
              <w:rPr>
                <w:rFonts w:hint="eastAsia" w:ascii="宋体" w:hAnsi="宋体" w:eastAsia="宋体" w:cs="宋体"/>
                <w:b/>
                <w:color w:val="auto"/>
                <w:sz w:val="24"/>
                <w:szCs w:val="24"/>
                <w:highlight w:val="none"/>
              </w:rPr>
              <w:t>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eastAsia="zh-CN"/>
              </w:rPr>
              <w:t>谈判</w:t>
            </w:r>
            <w:r>
              <w:rPr>
                <w:rFonts w:hint="eastAsia" w:ascii="宋体" w:hAnsi="宋体" w:eastAsia="宋体" w:cs="宋体"/>
                <w:color w:val="auto"/>
                <w:sz w:val="24"/>
                <w:szCs w:val="24"/>
                <w:highlight w:val="none"/>
              </w:rPr>
              <w:t>响应保证金</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6"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构成竞争性</w:t>
            </w: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文件的其他文件</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竞争性</w:t>
            </w: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文件的澄清</w:t>
            </w:r>
            <w:r>
              <w:rPr>
                <w:rFonts w:hint="eastAsia" w:ascii="宋体" w:hAnsi="宋体" w:eastAsia="宋体" w:cs="宋体"/>
                <w:color w:val="auto"/>
                <w:sz w:val="24"/>
                <w:szCs w:val="24"/>
                <w:highlight w:val="none"/>
              </w:rPr>
              <w:t>、修改书及有关补充通知为竞争性</w:t>
            </w:r>
            <w:r>
              <w:rPr>
                <w:rFonts w:hint="eastAsia" w:cs="宋体"/>
                <w:color w:val="auto"/>
                <w:sz w:val="24"/>
                <w:szCs w:val="24"/>
                <w:highlight w:val="none"/>
                <w:lang w:eastAsia="zh-CN"/>
              </w:rPr>
              <w:t>谈判</w:t>
            </w:r>
            <w:r>
              <w:rPr>
                <w:rFonts w:hint="eastAsia" w:ascii="宋体" w:hAnsi="宋体" w:eastAsia="宋体" w:cs="宋体"/>
                <w:color w:val="auto"/>
                <w:sz w:val="24"/>
                <w:szCs w:val="24"/>
                <w:highlight w:val="none"/>
              </w:rPr>
              <w:t>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80"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响应有效期</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5333" w:type="dxa"/>
            <w:tcMar>
              <w:left w:w="113" w:type="dxa"/>
              <w:right w:w="113" w:type="dxa"/>
            </w:tcMar>
            <w:vAlign w:val="center"/>
          </w:tcPr>
          <w:p>
            <w:pPr>
              <w:pStyle w:val="11"/>
              <w:numPr>
                <w:ilvl w:val="0"/>
                <w:numId w:val="0"/>
              </w:numPr>
              <w:spacing w:line="240" w:lineRule="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完成培训所有内容，经使用部门验收合格后，提供有效正规发票在10个工作日内支</w:t>
            </w:r>
            <w:r>
              <w:rPr>
                <w:rFonts w:hint="eastAsia" w:ascii="宋体" w:hAnsi="宋体" w:cs="宋体"/>
                <w:color w:val="auto"/>
                <w:sz w:val="24"/>
                <w:szCs w:val="24"/>
                <w:highlight w:val="none"/>
                <w:lang w:val="en-US" w:eastAsia="zh-CN"/>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9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履约保证金</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Style w:val="117"/>
                <w:rFonts w:hint="eastAsia" w:cs="宋体"/>
                <w:color w:val="auto"/>
                <w:kern w:val="0"/>
                <w:sz w:val="24"/>
                <w:szCs w:val="24"/>
                <w:highlight w:val="none"/>
                <w:lang w:val="en-US" w:eastAsia="zh-CN" w:bidi="ar-SA"/>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2"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17</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响应文件份数</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及</w:t>
            </w: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响应书递交</w:t>
            </w:r>
          </w:p>
        </w:tc>
        <w:tc>
          <w:tcPr>
            <w:tcW w:w="5333" w:type="dxa"/>
            <w:tcMar>
              <w:left w:w="113" w:type="dxa"/>
              <w:right w:w="113" w:type="dxa"/>
            </w:tcMar>
            <w:vAlign w:val="center"/>
          </w:tcPr>
          <w:p>
            <w:pPr>
              <w:wordWrap w:val="0"/>
              <w:autoSpaceDE w:val="0"/>
              <w:autoSpaceDN w:val="0"/>
              <w:snapToGrid w:val="0"/>
              <w:rPr>
                <w:rFonts w:hint="eastAsia" w:ascii="宋体" w:hAnsi="宋体" w:eastAsia="宋体" w:cs="宋体"/>
                <w:color w:val="auto"/>
                <w:kern w:val="2"/>
                <w:sz w:val="24"/>
                <w:szCs w:val="24"/>
                <w:highlight w:val="none"/>
                <w:lang w:val="zh-CN" w:eastAsia="zh-CN" w:bidi="ar-SA"/>
              </w:rPr>
            </w:pPr>
            <w:r>
              <w:rPr>
                <w:rFonts w:hint="eastAsia" w:ascii="宋体" w:hAnsi="宋体" w:eastAsia="宋体" w:cs="宋体"/>
                <w:color w:val="auto"/>
                <w:kern w:val="0"/>
                <w:sz w:val="24"/>
                <w:szCs w:val="24"/>
                <w:highlight w:val="none"/>
              </w:rPr>
              <w:t>见</w:t>
            </w:r>
            <w:r>
              <w:rPr>
                <w:rFonts w:hint="eastAsia" w:ascii="宋体" w:hAnsi="宋体" w:eastAsia="宋体" w:cs="宋体"/>
                <w:color w:val="auto"/>
                <w:kern w:val="0"/>
                <w:sz w:val="24"/>
                <w:szCs w:val="24"/>
                <w:highlight w:val="none"/>
                <w:lang w:eastAsia="zh-CN"/>
              </w:rPr>
              <w:t>竞争性</w:t>
            </w:r>
            <w:r>
              <w:rPr>
                <w:rFonts w:hint="eastAsia" w:ascii="宋体" w:hAnsi="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lang w:eastAsia="zh-CN"/>
              </w:rPr>
              <w:t>公告</w:t>
            </w:r>
            <w:r>
              <w:rPr>
                <w:rFonts w:hint="eastAsia" w:ascii="宋体" w:hAnsi="宋体" w:eastAsia="宋体" w:cs="宋体"/>
                <w:color w:val="auto"/>
                <w:kern w:val="0"/>
                <w:sz w:val="24"/>
                <w:szCs w:val="24"/>
                <w:highlight w:val="none"/>
              </w:rPr>
              <w:t>，供应商应当仔细上网查看地点及时间相关发布或变更信息，递交至错误的</w:t>
            </w:r>
            <w:r>
              <w:rPr>
                <w:rFonts w:hint="eastAsia" w:ascii="宋体" w:hAnsi="宋体" w:cs="宋体"/>
                <w:color w:val="auto"/>
                <w:kern w:val="0"/>
                <w:sz w:val="24"/>
                <w:szCs w:val="24"/>
                <w:highlight w:val="none"/>
                <w:lang w:eastAsia="zh-CN"/>
              </w:rPr>
              <w:t>谈判</w:t>
            </w:r>
            <w:r>
              <w:rPr>
                <w:rFonts w:hint="eastAsia" w:ascii="宋体" w:hAnsi="宋体" w:eastAsia="宋体" w:cs="宋体"/>
                <w:color w:val="auto"/>
                <w:kern w:val="0"/>
                <w:sz w:val="24"/>
                <w:szCs w:val="24"/>
                <w:highlight w:val="none"/>
              </w:rPr>
              <w:t>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zh-CN"/>
              </w:rPr>
              <w:t>谈判</w:t>
            </w:r>
            <w:r>
              <w:rPr>
                <w:rFonts w:hint="eastAsia" w:ascii="宋体" w:hAnsi="宋体" w:eastAsia="宋体" w:cs="宋体"/>
                <w:color w:val="auto"/>
                <w:sz w:val="24"/>
                <w:szCs w:val="24"/>
                <w:highlight w:val="none"/>
                <w:lang w:val="zh-CN"/>
              </w:rPr>
              <w:t>及响应截止时间</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见</w:t>
            </w:r>
            <w:r>
              <w:rPr>
                <w:rFonts w:hint="eastAsia" w:ascii="宋体" w:hAnsi="宋体" w:eastAsia="宋体" w:cs="宋体"/>
                <w:color w:val="auto"/>
                <w:sz w:val="24"/>
                <w:szCs w:val="24"/>
                <w:highlight w:val="none"/>
                <w:lang w:eastAsia="zh-CN"/>
              </w:rPr>
              <w:t>竞争性</w:t>
            </w:r>
            <w:r>
              <w:rPr>
                <w:rFonts w:hint="eastAsia" w:cs="宋体"/>
                <w:color w:val="auto"/>
                <w:sz w:val="24"/>
                <w:szCs w:val="24"/>
                <w:highlight w:val="none"/>
                <w:lang w:eastAsia="zh-CN"/>
              </w:rPr>
              <w:t>谈判</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4"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rPr>
              <w:t>20</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费用承担</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供应商参加</w:t>
            </w:r>
            <w:r>
              <w:rPr>
                <w:rFonts w:hint="eastAsia" w:cs="宋体"/>
                <w:color w:val="auto"/>
                <w:sz w:val="24"/>
                <w:szCs w:val="24"/>
                <w:highlight w:val="none"/>
                <w:lang w:eastAsia="zh-CN"/>
              </w:rPr>
              <w:t>谈判</w:t>
            </w:r>
            <w:r>
              <w:rPr>
                <w:rFonts w:hint="eastAsia" w:ascii="宋体" w:hAnsi="宋体" w:eastAsia="宋体" w:cs="宋体"/>
                <w:color w:val="auto"/>
                <w:sz w:val="24"/>
                <w:szCs w:val="24"/>
                <w:highlight w:val="none"/>
              </w:rPr>
              <w:t>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21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合同签订时间</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5</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bookmarkEnd w:id="0"/>
      <w:bookmarkEnd w:id="1"/>
      <w:bookmarkEnd w:id="2"/>
      <w:bookmarkEnd w:id="3"/>
      <w:bookmarkEnd w:id="4"/>
    </w:tbl>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第三章  </w:t>
      </w:r>
      <w:r>
        <w:rPr>
          <w:rFonts w:hint="eastAsia" w:ascii="宋体" w:hAnsi="宋体" w:cs="宋体"/>
          <w:b/>
          <w:bCs/>
          <w:color w:val="auto"/>
          <w:sz w:val="28"/>
          <w:szCs w:val="28"/>
          <w:highlight w:val="none"/>
          <w:lang w:eastAsia="zh-CN"/>
        </w:rPr>
        <w:t>谈判</w:t>
      </w:r>
      <w:r>
        <w:rPr>
          <w:rFonts w:hint="eastAsia" w:ascii="宋体" w:hAnsi="宋体" w:eastAsia="宋体" w:cs="宋体"/>
          <w:b/>
          <w:bCs/>
          <w:color w:val="auto"/>
          <w:sz w:val="28"/>
          <w:szCs w:val="28"/>
          <w:highlight w:val="none"/>
        </w:rPr>
        <w:t>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文件仅适用于本次竞争性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的服务系指除货物和工程以外的其他政府采购对象。无论竞争性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文件是否列明，供应商所提供的服务必须符合国家相关现行法律法规的规定，否则</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响应无效。本竞争性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文件的要求编制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响应文件应对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文件提出的要求和条件作出实质性响应。供应商应认真阅读和充分理解</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文件中所有的内容。如果供应商没有满足</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文件后，应仔细检查</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文件如有疑问，须按</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文件的修改部分进行研究或由于其他原因，采购人可以决定延长</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响应保证金账截止时间为</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公告规定的时间。</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响应有关的一切费用。不论</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响应货物、资料、技术、服务或其任何一部分时，享有不受限制的无偿使用权，不会产生因第三方提出侵犯其专利权、商标权或其它知识产权而引起的法律或经济纠纷。如供应商不拥有相应的知识产权，则在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响应报价，不得妨碍其他供应商的公平竞争，不得损害采购人或其他供应商的合法权益，供应商不得以向采购人、</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响应报价等</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文件异常一致或者</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响应文件审查、澄清、比较和评价时对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小组和采购人施加任何影响都可能导致其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响应外，两个或两个以上供应商可以组成一个联合体</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响应，以一个供应商的身份</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响应，也不得组成新的联合体参加同一项目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响应的，可以由联合体中的一方或者共同提交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响应行为，提高</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响应工作效率，降低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响应文件通过评审，供应商应及时对入库资料进行补充、更新。如因前款原因未通过本项目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r>
        <w:rPr>
          <w:rFonts w:hint="eastAsia" w:ascii="宋体" w:hAnsi="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响应文件、以及供应商与采购单位就</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文件中另有规定外，</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响应文件应包括本</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响应文件的真实性与准确性负责。供应商一旦成为成交供应商，其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文件规定的格式、条款和技术要求进行修改。否则，其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响应文件在评标时有可能被认为是未对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响应报价表上应清楚地标明供应商拟提供货物的名称、单价和总价。只允许有一个方案、一个报价，多方案、多报价的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响应货币：</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响应文件中，应根据采购文件要求提交证明其有资格参加</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响应和成交后有能力履行合同的证明文件，作为其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响应截止时间前，供应商须到达公告指定的地点将密封的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响应文件提交给招标代理工作人员，未密封的不予接收。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21.2如果未按规定封装或加写标记或递交，采购代理机构将不承担</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响应文件错放或提前开封的责任，并导致该类别</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cs="宋体"/>
          <w:b/>
          <w:bCs/>
          <w:color w:val="auto"/>
          <w:sz w:val="24"/>
          <w:szCs w:val="24"/>
          <w:highlight w:val="none"/>
          <w:lang w:eastAsia="zh-CN"/>
        </w:rPr>
        <w:t>谈判</w:t>
      </w:r>
      <w:r>
        <w:rPr>
          <w:rFonts w:hint="eastAsia" w:ascii="宋体" w:hAnsi="宋体" w:eastAsia="宋体" w:cs="宋体"/>
          <w:b/>
          <w:bCs/>
          <w:color w:val="auto"/>
          <w:sz w:val="24"/>
          <w:szCs w:val="24"/>
          <w:highlight w:val="none"/>
        </w:rPr>
        <w:t>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响应文件的递交是指供应商在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响应截止时间前，供应商可以修改或撤回已提交的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响应文件，以</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文件要求提交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响应文件的截止时间之后送达的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响应文件，为无效</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响应保证金回单复印件或影印件（如有）需一同递交，否则其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响应书后，可以在规定的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响应截止时间前修改或撤回其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开始前，</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小组将认真审查供应商提交的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响应书，了解其与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文件要求是否有偏离，并对照本</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文件规定评判供应商是否合格。审查完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小组所有成员集中与单一供应商进行逐一</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情况实质性变动采购需求中的技术、服务要求以及合同草案条款，但不得变动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28.2</w:t>
      </w:r>
      <w:r>
        <w:rPr>
          <w:rFonts w:hint="eastAsia" w:ascii="宋体" w:hAnsi="宋体" w:cs="宋体"/>
          <w:color w:val="auto"/>
          <w:sz w:val="24"/>
          <w:szCs w:val="24"/>
          <w:highlight w:val="none"/>
          <w:lang w:eastAsia="zh-CN"/>
        </w:rPr>
        <w:t>谈判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28.2.1在掌握了供应商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响应书及样品（如有）的基本情况后，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小组将与供应商分别进行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过程中，</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小组可以根据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情况实质性变动采购需求中的技术、服务要求以及合同草案条款，实质性变动内容是</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文件作出的实质性变动是</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文件的有效组成部分，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小组应当及时以书面形式同时通知所有参加</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文件的变动情况和</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过程中没有增加货物、工程数量或服务要求的，则二次报价时不得高于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，供应商所提供的服务仍无法满足</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31.3采购需求出现重大问题，导致</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 xml:space="preserve">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文件实质性要求前提下，按照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小组应认真研究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文件及采购需求，应了解和熟悉竞争性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小组首先根据已发布的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文件核对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文件内容不符的，按</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文件内容对</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小组发现供应商的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响应文件中对同类问题表述不一致、前后矛盾、有明显文字和计算错误的内容、有可能不符合</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文件规定等情况需要澄清时，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小组将以询标的方式告知并要求供应商以书面方式进行必要的澄清、说明或补正。对否定的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响应文件，评委要提出充足的否定理由，并填写在评标记录上。对评审结果持有不同意见的，按照少数服从多数的原则由评委采取投票方式表决确定。</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小组成员应当在评审报告上签字，对自己的评审意见承担法律责任。对评审报告有异议的，应当在评审报告上签署不同意见，并说明理由，否则视为同意评审报告。</w:t>
      </w:r>
    </w:p>
    <w:p>
      <w:pPr>
        <w:pStyle w:val="48"/>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2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pStyle w:val="48"/>
              <w:wordWrap w:val="0"/>
              <w:rPr>
                <w:rFonts w:hint="eastAsia" w:ascii="宋体" w:hAnsi="宋体" w:eastAsia="宋体" w:cs="宋体"/>
                <w:color w:val="auto"/>
                <w:sz w:val="24"/>
                <w:szCs w:val="24"/>
                <w:highlight w:val="none"/>
              </w:rPr>
            </w:pPr>
          </w:p>
          <w:p>
            <w:pPr>
              <w:pStyle w:val="48"/>
              <w:wordWrap w:val="0"/>
              <w:rPr>
                <w:rFonts w:hint="eastAsia" w:ascii="宋体" w:hAnsi="宋体" w:eastAsia="宋体" w:cs="宋体"/>
                <w:color w:val="auto"/>
                <w:sz w:val="24"/>
                <w:szCs w:val="24"/>
                <w:highlight w:val="none"/>
              </w:rPr>
            </w:pPr>
          </w:p>
          <w:p>
            <w:pPr>
              <w:widowControl/>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48"/>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48"/>
              <w:wordWrap w:val="0"/>
              <w:jc w:val="center"/>
              <w:rPr>
                <w:rFonts w:hint="eastAsia" w:ascii="宋体" w:hAnsi="宋体" w:eastAsia="宋体" w:cs="宋体"/>
                <w:color w:val="auto"/>
                <w:sz w:val="24"/>
                <w:szCs w:val="24"/>
                <w:highlight w:val="none"/>
              </w:rPr>
            </w:pPr>
          </w:p>
        </w:tc>
        <w:tc>
          <w:tcPr>
            <w:tcW w:w="5573"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48"/>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小组根据全体评标成员签字的原始评标记录和评标结果编写的报告，</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小组评审</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响应文件依据为</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小组和评标工作人员应严格遵守国家的法律、法规和规章制度；严格按照本次</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小组的分项评分偏离超过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小组全体成员的评分均值±20%，该成员的该项分值将被剔除，以其他未超出偏离范围的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小组的评分均值（称为“评分修正值”）替代；</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小组成员的分项评分偏离均超过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小组全体成员的评分均值±20%，则以</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w:t>
      </w:r>
      <w:r>
        <w:rPr>
          <w:rFonts w:hint="eastAsia"/>
          <w:color w:val="auto"/>
          <w:highlight w:val="none"/>
          <w:lang w:eastAsia="zh-CN"/>
        </w:rPr>
        <w:t>谈判</w:t>
      </w:r>
      <w:r>
        <w:rPr>
          <w:rFonts w:hint="eastAsia"/>
          <w:color w:val="auto"/>
          <w:highlight w:val="none"/>
        </w:rPr>
        <w:t>小组在推荐成交候选人前对拟推荐的成交候选人进行查询并将查询结果截图反馈至</w:t>
      </w:r>
      <w:r>
        <w:rPr>
          <w:rFonts w:hint="eastAsia"/>
          <w:color w:val="auto"/>
          <w:highlight w:val="none"/>
          <w:lang w:eastAsia="zh-CN"/>
        </w:rPr>
        <w:t>谈判</w:t>
      </w:r>
      <w:r>
        <w:rPr>
          <w:rFonts w:hint="eastAsia"/>
          <w:color w:val="auto"/>
          <w:highlight w:val="none"/>
        </w:rPr>
        <w:t>小组，由</w:t>
      </w:r>
      <w:r>
        <w:rPr>
          <w:rFonts w:hint="eastAsia"/>
          <w:color w:val="auto"/>
          <w:highlight w:val="none"/>
          <w:lang w:eastAsia="zh-CN"/>
        </w:rPr>
        <w:t>谈判</w:t>
      </w:r>
      <w:r>
        <w:rPr>
          <w:rFonts w:hint="eastAsia"/>
          <w:color w:val="auto"/>
          <w:highlight w:val="none"/>
        </w:rPr>
        <w:t>小组记录在评标报告中。如在上述网站查询结果均显示没有相关记录，视为没有上述不良信用记录。如评标过程中因网络、网站的问题无法查询时，在成交公告期间由采购人代表查询并直接采用。</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w:t>
      </w:r>
      <w:r>
        <w:rPr>
          <w:rFonts w:hint="eastAsia"/>
          <w:color w:val="auto"/>
          <w:highlight w:val="none"/>
          <w:lang w:eastAsia="zh-CN"/>
        </w:rPr>
        <w:t>谈判</w:t>
      </w:r>
      <w:r>
        <w:rPr>
          <w:rFonts w:hint="eastAsia"/>
          <w:color w:val="auto"/>
          <w:highlight w:val="none"/>
        </w:rPr>
        <w:t>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8"/>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8"/>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1"/>
        <w:tblW w:w="98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4"/>
        <w:gridCol w:w="1098"/>
        <w:gridCol w:w="5095"/>
        <w:gridCol w:w="2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合格条件</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投标资格合格条件标准</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7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684"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098"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5095"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2964"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098"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p>
        </w:tc>
        <w:tc>
          <w:tcPr>
            <w:tcW w:w="5095"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2964"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5"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098"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5095"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2964"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098"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5095"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至投标截止日，未被铜陵市公共资源交易监管部门记录的不良行为累计分值在 10 分（含）-15 分（不含），且最近一次不良行为记录公布日距开标日未超过 3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至投标截止日，未被铜陵市公共资源交易监管部门记不良行为记录累计分值在 15 分（含）-20 分（不含），且最近一次不良行为记录公布日距开标日未超过 6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至投标截止日，未被铜陵市公共资源交易监管部门记不良行为记录累计分值达 20 分（含）以上，且最近一次不良行为记录公布日距开标日未超过 12 个月。</w:t>
            </w:r>
          </w:p>
        </w:tc>
        <w:tc>
          <w:tcPr>
            <w:tcW w:w="2964"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00"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8"/>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（1）在招标文件规定的投标时间截止前未有效提交投标文件的；</w:t>
            </w:r>
          </w:p>
          <w:p>
            <w:pPr>
              <w:pStyle w:val="48"/>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（2）投标文件符合招标文件密封、标记、递交等的相应要求；</w:t>
            </w:r>
          </w:p>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文件的实质性要求。</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8"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9"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098"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5095"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（2）不满足招标文件第8、11.3、21条以及其它招标公告、招标文件列明的必须满足的要求的。</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2964"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w:t>
            </w:r>
            <w:r>
              <w:rPr>
                <w:rFonts w:hint="eastAsia" w:ascii="宋体" w:hAnsi="宋体" w:cs="宋体"/>
                <w:color w:val="auto"/>
                <w:kern w:val="0"/>
                <w:sz w:val="21"/>
                <w:szCs w:val="21"/>
                <w:lang w:val="en-US" w:eastAsia="zh-CN"/>
              </w:rPr>
              <w:t>谈判</w:t>
            </w:r>
            <w:r>
              <w:rPr>
                <w:rFonts w:hint="eastAsia" w:ascii="宋体" w:hAnsi="宋体" w:eastAsia="宋体" w:cs="宋体"/>
                <w:color w:val="auto"/>
                <w:kern w:val="0"/>
                <w:sz w:val="21"/>
                <w:szCs w:val="21"/>
                <w:lang w:val="en-US" w:eastAsia="zh-CN"/>
              </w:rPr>
              <w:t>文件要求</w:t>
            </w:r>
          </w:p>
        </w:tc>
      </w:tr>
    </w:tbl>
    <w:p>
      <w:pPr>
        <w:pStyle w:val="18"/>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小组将对进入报价部分评审的各供应商的报价部分有效性进行审查，经评审有效后，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响应报价同时出现上述1、2两种情况，按第2种修正原则调整或修正</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响应报价，供应商同意后，调整后的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响应报价对供应商起约束作用。如果供应商不接受修正后的报价，则其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响应将被拒绝并且其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numPr>
          <w:ilvl w:val="0"/>
          <w:numId w:val="3"/>
        </w:numPr>
        <w:spacing w:line="360" w:lineRule="auto"/>
        <w:ind w:firstLine="482" w:firstLineChars="200"/>
        <w:rPr>
          <w:rFonts w:hint="eastAsia" w:ascii="宋体" w:hAnsi="宋体" w:eastAsia="宋体" w:cs="宋体"/>
          <w:b w:val="0"/>
          <w:bCs w:val="0"/>
          <w:color w:val="C00000"/>
          <w:sz w:val="24"/>
          <w:szCs w:val="24"/>
          <w:highlight w:val="none"/>
        </w:rPr>
      </w:pPr>
      <w:r>
        <w:rPr>
          <w:rFonts w:hint="eastAsia" w:ascii="宋体" w:hAnsi="宋体" w:eastAsia="宋体" w:cs="宋体"/>
          <w:b/>
          <w:bCs/>
          <w:color w:val="auto"/>
          <w:sz w:val="24"/>
          <w:szCs w:val="24"/>
          <w:highlight w:val="none"/>
        </w:rPr>
        <w:t>评标办法</w:t>
      </w:r>
      <w:r>
        <w:rPr>
          <w:rFonts w:hint="eastAsia" w:ascii="宋体" w:hAnsi="宋体" w:cs="宋体"/>
          <w:b/>
          <w:bCs/>
          <w:color w:val="auto"/>
          <w:sz w:val="24"/>
          <w:szCs w:val="24"/>
          <w:highlight w:val="none"/>
          <w:lang w:eastAsia="zh-CN"/>
        </w:rPr>
        <w:t>：合理低价</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小组的评标报告拒绝不合格的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响应文件与成交供应商签订采购合同，采购人不得向成交供应商提出任何不合理的要求，作为签订合同的条件，不得与成交供应商私下订立背离合同实质性内容的任何协议，所签订的合同不得对竞争性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文件和成交供应商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文件规定与采购人订立合同，则采购人将废除授标，有</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响应担保的将不予退还，给采购人造成的损失超过</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响应文件及有关承诺签订采购合同，不得擅自变更。合同的标的、价款、质量、履行期限、服务要求等主要条款应当与竞争性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文件和成交供应商的</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40.4验收费用均由合同乙方（成交供应商）承担，采购文件中另有约定的除外。</w:t>
      </w:r>
      <w:bookmarkEnd w:id="9"/>
    </w:p>
    <w:p>
      <w:pPr>
        <w:pStyle w:val="7"/>
        <w:numPr>
          <w:ilvl w:val="0"/>
          <w:numId w:val="0"/>
        </w:numPr>
        <w:bidi w:val="0"/>
        <w:spacing w:beforeLines="0" w:beforeAutospacing="0" w:afterLines="0" w:afterAutospacing="0" w:line="413" w:lineRule="auto"/>
        <w:jc w:val="center"/>
        <w:rPr>
          <w:rFonts w:hint="eastAsia" w:cs="宋体"/>
          <w:bCs w:val="0"/>
          <w:szCs w:val="24"/>
        </w:rPr>
      </w:pPr>
      <w:r>
        <w:rPr>
          <w:rFonts w:hint="eastAsia" w:ascii="宋体" w:hAnsi="宋体" w:eastAsia="宋体" w:cs="宋体"/>
          <w:color w:val="auto"/>
          <w:sz w:val="30"/>
          <w:szCs w:val="30"/>
          <w:highlight w:val="none"/>
        </w:rPr>
        <w:t xml:space="preserve">第四章 </w:t>
      </w:r>
      <w:r>
        <w:rPr>
          <w:rFonts w:hint="eastAsia" w:ascii="宋体" w:hAnsi="宋体" w:eastAsia="宋体" w:cs="宋体"/>
          <w:color w:val="auto"/>
          <w:sz w:val="28"/>
          <w:szCs w:val="28"/>
          <w:highlight w:val="none"/>
          <w:lang w:val="en-US" w:eastAsia="zh-CN"/>
        </w:rPr>
        <w:t xml:space="preserve"> </w:t>
      </w:r>
      <w:bookmarkStart w:id="10" w:name="_Toc407096156"/>
      <w:bookmarkStart w:id="11" w:name="_Toc220232392"/>
      <w:r>
        <w:rPr>
          <w:rFonts w:hint="eastAsia" w:ascii="宋体" w:hAnsi="宋体" w:eastAsia="宋体" w:cs="宋体"/>
          <w:b w:val="0"/>
          <w:bCs/>
          <w:sz w:val="30"/>
          <w:szCs w:val="30"/>
          <w:lang w:val="en-US" w:eastAsia="zh-CN"/>
        </w:rPr>
        <w:t>采购需求</w:t>
      </w:r>
    </w:p>
    <w:p>
      <w:pPr>
        <w:keepNext/>
        <w:keepLines/>
        <w:widowControl w:val="0"/>
        <w:spacing w:before="260" w:beforeLines="50" w:beforeAutospacing="0" w:after="260" w:afterLines="50" w:afterAutospacing="0" w:line="360" w:lineRule="auto"/>
        <w:jc w:val="both"/>
        <w:outlineLvl w:val="1"/>
        <w:rPr>
          <w:rFonts w:ascii="Arial" w:hAnsi="Arial" w:eastAsia="黑体" w:cs="宋体"/>
          <w:b/>
          <w:kern w:val="2"/>
          <w:sz w:val="32"/>
          <w:szCs w:val="24"/>
          <w:lang w:val="en-US" w:eastAsia="zh-CN" w:bidi="ar-SA"/>
        </w:rPr>
      </w:pPr>
      <w:r>
        <w:rPr>
          <w:rFonts w:hint="eastAsia" w:ascii="宋体" w:hAnsi="宋体" w:eastAsia="宋体" w:cs="宋体"/>
          <w:b/>
          <w:kern w:val="2"/>
          <w:sz w:val="24"/>
          <w:szCs w:val="24"/>
          <w:lang w:val="en-US" w:eastAsia="zh-CN" w:bidi="ar-SA"/>
        </w:rPr>
        <w:t>一、培训设备需求：</w:t>
      </w:r>
    </w:p>
    <w:tbl>
      <w:tblPr>
        <w:tblStyle w:val="21"/>
        <w:tblW w:w="963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53"/>
        <w:gridCol w:w="6546"/>
        <w:gridCol w:w="596"/>
        <w:gridCol w:w="62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7" w:type="dxa"/>
            <w:tcBorders>
              <w:top w:val="double" w:color="auto" w:sz="4" w:space="0"/>
              <w:left w:val="double" w:color="auto" w:sz="4" w:space="0"/>
              <w:bottom w:val="single" w:color="auto" w:sz="4" w:space="0"/>
              <w:right w:val="single" w:color="auto" w:sz="4" w:space="0"/>
            </w:tcBorders>
            <w:noWrap w:val="0"/>
            <w:vAlign w:val="center"/>
          </w:tcPr>
          <w:p>
            <w:pPr>
              <w:jc w:val="both"/>
              <w:rPr>
                <w:rFonts w:ascii="宋体" w:hAnsi="宋体" w:eastAsia="宋体" w:cs="宋体"/>
                <w:b/>
                <w:color w:val="000000"/>
                <w:szCs w:val="21"/>
              </w:rPr>
            </w:pPr>
            <w:r>
              <w:rPr>
                <w:rFonts w:hint="eastAsia" w:ascii="宋体" w:hAnsi="宋体" w:eastAsia="宋体" w:cs="宋体"/>
                <w:b/>
                <w:color w:val="000000"/>
                <w:szCs w:val="21"/>
              </w:rPr>
              <w:t>序号</w:t>
            </w:r>
          </w:p>
        </w:tc>
        <w:tc>
          <w:tcPr>
            <w:tcW w:w="1053"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b/>
                <w:color w:val="000000"/>
                <w:szCs w:val="21"/>
              </w:rPr>
            </w:pPr>
            <w:r>
              <w:rPr>
                <w:rFonts w:hint="eastAsia" w:ascii="宋体" w:hAnsi="宋体" w:eastAsia="宋体" w:cs="宋体"/>
                <w:b/>
                <w:color w:val="000000"/>
                <w:szCs w:val="21"/>
              </w:rPr>
              <w:t>名 称</w:t>
            </w:r>
          </w:p>
        </w:tc>
        <w:tc>
          <w:tcPr>
            <w:tcW w:w="6546"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b/>
                <w:color w:val="000000"/>
                <w:szCs w:val="21"/>
              </w:rPr>
            </w:pPr>
            <w:r>
              <w:rPr>
                <w:rFonts w:hint="eastAsia" w:ascii="宋体" w:hAnsi="宋体" w:eastAsia="宋体" w:cs="宋体"/>
                <w:b/>
                <w:color w:val="000000"/>
                <w:szCs w:val="21"/>
              </w:rPr>
              <w:t>主要技术参数（或服务要求）</w:t>
            </w:r>
          </w:p>
        </w:tc>
        <w:tc>
          <w:tcPr>
            <w:tcW w:w="596"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b/>
                <w:color w:val="000000"/>
                <w:szCs w:val="21"/>
              </w:rPr>
            </w:pPr>
            <w:r>
              <w:rPr>
                <w:rFonts w:hint="eastAsia" w:ascii="宋体" w:hAnsi="宋体" w:eastAsia="宋体" w:cs="宋体"/>
                <w:b/>
                <w:color w:val="000000"/>
                <w:szCs w:val="21"/>
              </w:rPr>
              <w:t>数量</w:t>
            </w:r>
          </w:p>
        </w:tc>
        <w:tc>
          <w:tcPr>
            <w:tcW w:w="622" w:type="dxa"/>
            <w:tcBorders>
              <w:top w:val="doub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b/>
                <w:color w:val="000000"/>
                <w:szCs w:val="21"/>
              </w:rPr>
            </w:pPr>
            <w:r>
              <w:rPr>
                <w:rFonts w:hint="eastAsia" w:ascii="宋体" w:hAnsi="宋体" w:eastAsia="宋体" w:cs="宋体"/>
                <w:b/>
                <w:color w:val="000000"/>
                <w:szCs w:val="21"/>
              </w:rPr>
              <w:t>单位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7"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eastAsia="宋体" w:cs="宋体"/>
                <w:color w:val="000000"/>
                <w:szCs w:val="21"/>
              </w:rPr>
            </w:pPr>
            <w:bookmarkStart w:id="12" w:name="_Hlk54084244"/>
            <w:r>
              <w:rPr>
                <w:rFonts w:hint="eastAsia" w:ascii="宋体" w:hAnsi="宋体" w:eastAsia="宋体" w:cs="宋体"/>
                <w:color w:val="000000"/>
                <w:szCs w:val="21"/>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便</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携</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式</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模</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拟</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灭</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火</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实</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训</w:t>
            </w:r>
          </w:p>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仪</w:t>
            </w:r>
          </w:p>
        </w:tc>
        <w:tc>
          <w:tcPr>
            <w:tcW w:w="6546" w:type="dxa"/>
            <w:tcBorders>
              <w:top w:val="single" w:color="auto" w:sz="4" w:space="0"/>
              <w:left w:val="single" w:color="auto" w:sz="4" w:space="0"/>
              <w:bottom w:val="single" w:color="auto" w:sz="4" w:space="0"/>
              <w:right w:val="single" w:color="auto" w:sz="4" w:space="0"/>
            </w:tcBorders>
            <w:noWrap w:val="0"/>
            <w:vAlign w:val="top"/>
          </w:tcPr>
          <w:p>
            <w:pPr>
              <w:numPr>
                <w:ilvl w:val="0"/>
                <w:numId w:val="4"/>
              </w:numPr>
              <w:jc w:val="left"/>
              <w:rPr>
                <w:rFonts w:ascii="Calibri" w:hAnsi="Calibri" w:eastAsia="宋体" w:cs="宋体"/>
              </w:rPr>
            </w:pPr>
            <w:r>
              <w:rPr>
                <w:rFonts w:hint="eastAsia" w:ascii="Calibri" w:hAnsi="Calibri" w:eastAsia="宋体" w:cs="宋体"/>
              </w:rPr>
              <w:t>技术参数及要求：</w:t>
            </w:r>
          </w:p>
          <w:p>
            <w:pPr>
              <w:numPr>
                <w:ilvl w:val="0"/>
                <w:numId w:val="0"/>
              </w:numPr>
              <w:jc w:val="left"/>
              <w:rPr>
                <w:rFonts w:ascii="Calibri" w:hAnsi="Calibri" w:eastAsia="宋体" w:cs="宋体"/>
              </w:rPr>
            </w:pPr>
            <w:r>
              <w:rPr>
                <w:rFonts w:hint="eastAsia" w:ascii="Calibri" w:hAnsi="Calibri" w:eastAsia="宋体" w:cs="宋体"/>
              </w:rPr>
              <w:t>参数配置：</w:t>
            </w:r>
          </w:p>
          <w:p>
            <w:pPr>
              <w:widowControl w:val="0"/>
              <w:spacing w:after="120"/>
              <w:ind w:firstLine="0" w:firstLineChars="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1.总体构成：</w:t>
            </w:r>
          </w:p>
          <w:p>
            <w:pPr>
              <w:widowControl w:val="0"/>
              <w:spacing w:after="120"/>
              <w:ind w:firstLine="0" w:firstLineChars="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一套便携式模拟灭火实训仪包含1台智能仿真火焰仪，2个智能仿真灭火器。仿真火焰仪遥控开关2个；仿真灭火器充电器2个。</w:t>
            </w:r>
          </w:p>
          <w:p>
            <w:pPr>
              <w:widowControl w:val="0"/>
              <w:spacing w:after="120"/>
              <w:ind w:firstLine="0" w:firstLineChars="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2.用电标准及安全性符合中国标准。</w:t>
            </w:r>
          </w:p>
          <w:p>
            <w:pPr>
              <w:jc w:val="left"/>
              <w:rPr>
                <w:rFonts w:ascii="Calibri" w:hAnsi="Calibri" w:eastAsia="宋体" w:cs="宋体"/>
              </w:rPr>
            </w:pPr>
            <w:r>
              <w:rPr>
                <w:rFonts w:hint="eastAsia" w:ascii="Calibri" w:hAnsi="Calibri" w:eastAsia="宋体" w:cs="宋体"/>
              </w:rPr>
              <w:t>二、技术指标：</w:t>
            </w:r>
          </w:p>
          <w:p>
            <w:pPr>
              <w:jc w:val="left"/>
              <w:rPr>
                <w:rFonts w:ascii="Calibri" w:hAnsi="Calibri" w:eastAsia="宋体" w:cs="宋体"/>
              </w:rPr>
            </w:pPr>
            <w:r>
              <w:rPr>
                <w:rFonts w:hint="eastAsia" w:ascii="Calibri" w:hAnsi="Calibri" w:eastAsia="宋体" w:cs="宋体"/>
              </w:rPr>
              <w:t>仿真灭火器参数要求：</w:t>
            </w:r>
          </w:p>
          <w:p>
            <w:pPr>
              <w:jc w:val="left"/>
              <w:rPr>
                <w:rFonts w:ascii="Calibri" w:hAnsi="Calibri" w:eastAsia="宋体" w:cs="宋体"/>
              </w:rPr>
            </w:pPr>
            <w:r>
              <w:rPr>
                <w:rFonts w:hint="eastAsia" w:ascii="Calibri" w:hAnsi="Calibri" w:eastAsia="宋体" w:cs="宋体"/>
              </w:rPr>
              <w:t>1</w:t>
            </w:r>
            <w:r>
              <w:rPr>
                <w:rFonts w:hint="eastAsia" w:ascii="Calibri" w:hAnsi="Calibri" w:eastAsia="宋体" w:cs="宋体"/>
                <w:lang w:val="en-US" w:eastAsia="zh-CN"/>
              </w:rPr>
              <w:t>.</w:t>
            </w:r>
            <w:r>
              <w:rPr>
                <w:rFonts w:hint="eastAsia" w:ascii="Calibri" w:hAnsi="Calibri" w:eastAsia="宋体" w:cs="宋体"/>
              </w:rPr>
              <w:t>规格要求</w:t>
            </w:r>
          </w:p>
          <w:p>
            <w:pPr>
              <w:jc w:val="left"/>
              <w:rPr>
                <w:rFonts w:ascii="Calibri" w:hAnsi="Calibri" w:eastAsia="宋体" w:cs="宋体"/>
              </w:rPr>
            </w:pPr>
            <w:r>
              <w:rPr>
                <w:rFonts w:hint="eastAsia" w:ascii="Calibri" w:hAnsi="Calibri" w:eastAsia="宋体" w:cs="宋体"/>
              </w:rPr>
              <w:t>重量：5公斤</w:t>
            </w:r>
            <w:r>
              <w:rPr>
                <w:rFonts w:hint="eastAsia" w:ascii="Calibri" w:hAnsi="Calibri" w:eastAsia="宋体" w:cs="宋体"/>
                <w:lang w:eastAsia="zh-CN"/>
              </w:rPr>
              <w:t>；</w:t>
            </w:r>
            <w:r>
              <w:rPr>
                <w:rFonts w:hint="eastAsia" w:ascii="Calibri" w:hAnsi="Calibri" w:eastAsia="宋体" w:cs="宋体"/>
              </w:rPr>
              <w:t>尺寸：直径14cm,高50cm</w:t>
            </w:r>
          </w:p>
          <w:p>
            <w:pPr>
              <w:jc w:val="left"/>
              <w:rPr>
                <w:rFonts w:ascii="Calibri" w:hAnsi="Calibri" w:eastAsia="宋体" w:cs="宋体"/>
              </w:rPr>
            </w:pPr>
            <w:r>
              <w:rPr>
                <w:rFonts w:hint="eastAsia" w:ascii="Calibri" w:hAnsi="Calibri" w:eastAsia="宋体" w:cs="宋体"/>
              </w:rPr>
              <w:t>满电状态下可使用次数</w:t>
            </w:r>
            <w:r>
              <w:rPr>
                <w:rFonts w:hint="eastAsia" w:ascii="Calibri" w:hAnsi="Calibri" w:eastAsia="宋体" w:cs="宋体"/>
                <w:lang w:eastAsia="zh-CN"/>
              </w:rPr>
              <w:t>不低于</w:t>
            </w:r>
            <w:r>
              <w:rPr>
                <w:rFonts w:hint="eastAsia" w:ascii="Calibri" w:hAnsi="Calibri" w:eastAsia="宋体" w:cs="宋体"/>
              </w:rPr>
              <w:t>：500≤N≤1000</w:t>
            </w:r>
          </w:p>
          <w:p>
            <w:pPr>
              <w:jc w:val="left"/>
              <w:rPr>
                <w:rFonts w:ascii="Calibri" w:hAnsi="Calibri" w:eastAsia="宋体" w:cs="宋体"/>
              </w:rPr>
            </w:pPr>
            <w:r>
              <w:rPr>
                <w:rFonts w:hint="eastAsia" w:ascii="Calibri" w:hAnsi="Calibri" w:eastAsia="宋体" w:cs="宋体"/>
              </w:rPr>
              <w:t>2情景逼真性要求</w:t>
            </w:r>
          </w:p>
          <w:p>
            <w:pPr>
              <w:jc w:val="left"/>
              <w:rPr>
                <w:rFonts w:ascii="Calibri" w:hAnsi="Calibri" w:eastAsia="宋体" w:cs="宋体"/>
              </w:rPr>
            </w:pPr>
            <w:r>
              <w:rPr>
                <w:rFonts w:hint="eastAsia" w:ascii="Calibri" w:hAnsi="Calibri" w:eastAsia="宋体" w:cs="宋体"/>
              </w:rPr>
              <w:t>（1）</w:t>
            </w:r>
            <w:r>
              <w:rPr>
                <w:rFonts w:ascii="Calibri" w:hAnsi="Calibri" w:eastAsia="宋体" w:cs="宋体"/>
              </w:rPr>
              <w:t>真实的灭火喷气音效</w:t>
            </w:r>
            <w:r>
              <w:rPr>
                <w:rFonts w:hint="eastAsia" w:ascii="Calibri" w:hAnsi="Calibri" w:eastAsia="宋体" w:cs="宋体"/>
              </w:rPr>
              <w:t>，且仿真灭火器音</w:t>
            </w:r>
            <w:r>
              <w:rPr>
                <w:rFonts w:hint="eastAsia" w:ascii="Calibri" w:hAnsi="Calibri" w:eastAsia="宋体" w:cs="宋体"/>
                <w:lang w:eastAsia="zh-CN"/>
              </w:rPr>
              <w:t>量</w:t>
            </w:r>
            <w:r>
              <w:rPr>
                <w:rFonts w:hint="eastAsia" w:ascii="Calibri" w:hAnsi="Calibri" w:eastAsia="宋体" w:cs="宋体"/>
              </w:rPr>
              <w:t>可</w:t>
            </w:r>
            <w:r>
              <w:rPr>
                <w:rFonts w:hint="eastAsia" w:ascii="Calibri" w:hAnsi="Calibri" w:eastAsia="宋体" w:cs="宋体"/>
                <w:lang w:eastAsia="zh-CN"/>
              </w:rPr>
              <w:t>以</w:t>
            </w:r>
            <w:r>
              <w:rPr>
                <w:rFonts w:hint="eastAsia" w:ascii="Calibri" w:hAnsi="Calibri" w:eastAsia="宋体" w:cs="宋体"/>
              </w:rPr>
              <w:t>调</w:t>
            </w:r>
            <w:r>
              <w:rPr>
                <w:rFonts w:hint="eastAsia" w:ascii="Calibri" w:hAnsi="Calibri" w:eastAsia="宋体" w:cs="宋体"/>
                <w:lang w:eastAsia="zh-CN"/>
              </w:rPr>
              <w:t>节</w:t>
            </w:r>
            <w:r>
              <w:rPr>
                <w:rFonts w:hint="eastAsia" w:ascii="Calibri" w:hAnsi="Calibri" w:eastAsia="宋体" w:cs="宋体"/>
              </w:rPr>
              <w:t>，声效等级可调节，与真实的灭火器使用声效保持一致。</w:t>
            </w:r>
          </w:p>
          <w:p>
            <w:pPr>
              <w:jc w:val="left"/>
              <w:rPr>
                <w:rFonts w:ascii="Calibri" w:hAnsi="Calibri" w:eastAsia="宋体" w:cs="宋体"/>
              </w:rPr>
            </w:pPr>
            <w:r>
              <w:rPr>
                <w:rFonts w:hint="eastAsia" w:ascii="Calibri" w:hAnsi="Calibri" w:eastAsia="宋体" w:cs="宋体"/>
              </w:rPr>
              <w:t>（2）仿真灭火器其体积大小、重量、操作要领与真实5公斤灭火器一致。</w:t>
            </w:r>
          </w:p>
          <w:p>
            <w:pPr>
              <w:jc w:val="left"/>
              <w:rPr>
                <w:rFonts w:ascii="Calibri" w:hAnsi="Calibri" w:eastAsia="宋体" w:cs="宋体"/>
              </w:rPr>
            </w:pPr>
            <w:r>
              <w:rPr>
                <w:rFonts w:hint="eastAsia" w:ascii="Calibri" w:hAnsi="Calibri" w:eastAsia="宋体" w:cs="宋体"/>
              </w:rPr>
              <w:t>（3）</w:t>
            </w:r>
            <w:r>
              <w:rPr>
                <w:rFonts w:ascii="Calibri" w:hAnsi="Calibri" w:eastAsia="宋体" w:cs="宋体"/>
              </w:rPr>
              <w:t>真实的单次有效灭火时长</w:t>
            </w:r>
            <w:r>
              <w:rPr>
                <w:rFonts w:hint="eastAsia" w:ascii="Calibri" w:hAnsi="Calibri" w:eastAsia="宋体" w:cs="宋体"/>
              </w:rPr>
              <w:t>，仿真灭火器单次灭火时长在10到15秒，与真实的五公斤干粉灭火器保持一致，超过时长灭火器自动停止</w:t>
            </w:r>
            <w:r>
              <w:rPr>
                <w:rFonts w:hint="eastAsia" w:ascii="Calibri" w:hAnsi="Calibri" w:eastAsia="宋体" w:cs="宋体"/>
                <w:lang w:eastAsia="zh-CN"/>
              </w:rPr>
              <w:t>亮起红灯</w:t>
            </w:r>
            <w:r>
              <w:rPr>
                <w:rFonts w:hint="eastAsia" w:ascii="Calibri" w:hAnsi="Calibri" w:eastAsia="宋体" w:cs="宋体"/>
              </w:rPr>
              <w:t>，表示干粉灭火器耗尽。</w:t>
            </w:r>
          </w:p>
          <w:p>
            <w:pPr>
              <w:jc w:val="left"/>
              <w:rPr>
                <w:rFonts w:ascii="Calibri" w:hAnsi="Calibri" w:eastAsia="宋体" w:cs="宋体"/>
              </w:rPr>
            </w:pPr>
            <w:r>
              <w:rPr>
                <w:rFonts w:hint="eastAsia" w:ascii="Calibri" w:hAnsi="Calibri" w:eastAsia="宋体" w:cs="宋体"/>
              </w:rPr>
              <w:t>3便携易用性要求</w:t>
            </w:r>
          </w:p>
          <w:p>
            <w:pPr>
              <w:jc w:val="left"/>
              <w:rPr>
                <w:rFonts w:hint="default" w:ascii="Calibri" w:hAnsi="Calibri" w:eastAsia="宋体" w:cs="宋体"/>
                <w:lang w:val="en-US" w:eastAsia="zh-CN"/>
              </w:rPr>
            </w:pPr>
            <w:r>
              <w:rPr>
                <w:rFonts w:hint="eastAsia" w:ascii="Calibri" w:hAnsi="Calibri" w:eastAsia="宋体" w:cs="宋体"/>
              </w:rPr>
              <w:t>(</w:t>
            </w:r>
            <w:r>
              <w:rPr>
                <w:rFonts w:hint="eastAsia" w:ascii="Calibri" w:hAnsi="Calibri" w:eastAsia="宋体" w:cs="宋体"/>
                <w:lang w:val="en-US" w:eastAsia="zh-CN"/>
              </w:rPr>
              <w:t>1</w:t>
            </w:r>
            <w:r>
              <w:rPr>
                <w:rFonts w:hint="eastAsia" w:ascii="Calibri" w:hAnsi="Calibri" w:eastAsia="宋体" w:cs="宋体"/>
              </w:rPr>
              <w:t>)</w:t>
            </w:r>
            <w:r>
              <w:rPr>
                <w:rFonts w:ascii="Calibri" w:hAnsi="Calibri" w:eastAsia="宋体" w:cs="宋体"/>
              </w:rPr>
              <w:t>支持手动或自动重置已用时长</w:t>
            </w:r>
            <w:r>
              <w:rPr>
                <w:rFonts w:hint="eastAsia" w:ascii="Calibri" w:hAnsi="Calibri" w:eastAsia="宋体" w:cs="宋体"/>
              </w:rPr>
              <w:t>,仿真灭火器含有手动与自动教学模式切换键，方便手动及自动两种教学模式随意切换,仿真灭火器含有开关键，复位键，手动与自动教学模式切换键,在不同使用模式下可进行随意切换。</w:t>
            </w:r>
            <w:r>
              <w:rPr>
                <w:rFonts w:hint="eastAsia" w:ascii="Calibri" w:hAnsi="Calibri" w:eastAsia="宋体" w:cs="宋体"/>
                <w:lang w:eastAsia="zh-CN"/>
              </w:rPr>
              <w:t>代表手自动复位键亮起该模式下仿真灭火器连续喷射</w:t>
            </w:r>
            <w:r>
              <w:rPr>
                <w:rFonts w:hint="eastAsia" w:ascii="Calibri" w:hAnsi="Calibri" w:eastAsia="宋体" w:cs="宋体"/>
                <w:lang w:val="en-US" w:eastAsia="zh-CN"/>
              </w:rPr>
              <w:t>15秒钟后模拟5KG真实灭火器消耗完毕，代表手自动复位键熄灭，设备进入自动模式该模式下仿真灭火器连续喷射15秒钟消耗完毕后，设备自动重新启动。</w:t>
            </w:r>
          </w:p>
          <w:p>
            <w:pPr>
              <w:jc w:val="left"/>
              <w:rPr>
                <w:rFonts w:ascii="Calibri" w:hAnsi="Calibri" w:eastAsia="宋体" w:cs="宋体"/>
              </w:rPr>
            </w:pPr>
            <w:r>
              <w:rPr>
                <w:rFonts w:hint="eastAsia" w:ascii="Calibri" w:hAnsi="Calibri" w:eastAsia="宋体" w:cs="宋体"/>
              </w:rPr>
              <w:t>（</w:t>
            </w:r>
            <w:r>
              <w:rPr>
                <w:rFonts w:hint="eastAsia" w:ascii="Calibri" w:hAnsi="Calibri" w:eastAsia="宋体" w:cs="宋体"/>
                <w:lang w:val="en-US" w:eastAsia="zh-CN"/>
              </w:rPr>
              <w:t>2</w:t>
            </w:r>
            <w:r>
              <w:rPr>
                <w:rFonts w:hint="eastAsia" w:ascii="Calibri" w:hAnsi="Calibri" w:eastAsia="宋体" w:cs="宋体"/>
              </w:rPr>
              <w:t>）</w:t>
            </w:r>
            <w:r>
              <w:rPr>
                <w:rFonts w:ascii="Calibri" w:hAnsi="Calibri" w:eastAsia="宋体" w:cs="宋体"/>
              </w:rPr>
              <w:t>手柄</w:t>
            </w:r>
            <w:r>
              <w:rPr>
                <w:rFonts w:hint="eastAsia" w:ascii="Calibri" w:hAnsi="Calibri" w:eastAsia="宋体" w:cs="宋体"/>
              </w:rPr>
              <w:t>启动开关为</w:t>
            </w:r>
            <w:r>
              <w:rPr>
                <w:rFonts w:ascii="Calibri" w:hAnsi="Calibri" w:eastAsia="宋体" w:cs="宋体"/>
              </w:rPr>
              <w:t>光学开关</w:t>
            </w:r>
            <w:r>
              <w:rPr>
                <w:rFonts w:hint="eastAsia" w:ascii="Calibri" w:hAnsi="Calibri" w:eastAsia="宋体" w:cs="宋体"/>
              </w:rPr>
              <w:t>，区别传统机械开关，持久耐用无次数限制。</w:t>
            </w:r>
          </w:p>
          <w:p>
            <w:pPr>
              <w:jc w:val="left"/>
              <w:rPr>
                <w:rFonts w:ascii="Calibri" w:hAnsi="Calibri" w:eastAsia="宋体" w:cs="宋体"/>
              </w:rPr>
            </w:pPr>
            <w:r>
              <w:rPr>
                <w:rFonts w:hint="eastAsia" w:ascii="Calibri" w:hAnsi="Calibri" w:eastAsia="宋体" w:cs="宋体"/>
              </w:rPr>
              <w:t>（</w:t>
            </w:r>
            <w:r>
              <w:rPr>
                <w:rFonts w:hint="eastAsia" w:ascii="Calibri" w:hAnsi="Calibri" w:eastAsia="宋体" w:cs="宋体"/>
                <w:lang w:val="en-US" w:eastAsia="zh-CN"/>
              </w:rPr>
              <w:t>3</w:t>
            </w:r>
            <w:r>
              <w:rPr>
                <w:rFonts w:hint="eastAsia" w:ascii="Calibri" w:hAnsi="Calibri" w:eastAsia="宋体" w:cs="宋体"/>
              </w:rPr>
              <w:t>）</w:t>
            </w:r>
            <w:r>
              <w:rPr>
                <w:rFonts w:hint="eastAsia" w:ascii="Calibri" w:hAnsi="Calibri" w:eastAsia="宋体" w:cs="宋体"/>
                <w:lang w:eastAsia="zh-CN"/>
              </w:rPr>
              <w:t>实质性要求：为增加体验效果</w:t>
            </w:r>
            <w:r>
              <w:rPr>
                <w:rFonts w:hint="eastAsia" w:ascii="Calibri" w:hAnsi="Calibri" w:eastAsia="宋体" w:cs="宋体"/>
              </w:rPr>
              <w:t>仿真灭火器喷头</w:t>
            </w:r>
            <w:r>
              <w:rPr>
                <w:rFonts w:hint="eastAsia" w:ascii="Calibri" w:hAnsi="Calibri" w:eastAsia="宋体" w:cs="宋体"/>
                <w:lang w:eastAsia="zh-CN"/>
              </w:rPr>
              <w:t>显示效果应</w:t>
            </w:r>
            <w:r>
              <w:rPr>
                <w:rFonts w:hint="eastAsia" w:ascii="Calibri" w:hAnsi="Calibri" w:eastAsia="宋体" w:cs="宋体"/>
              </w:rPr>
              <w:t>为白色，</w:t>
            </w:r>
            <w:r>
              <w:rPr>
                <w:rFonts w:hint="eastAsia" w:ascii="Calibri" w:hAnsi="Calibri" w:eastAsia="宋体" w:cs="宋体"/>
                <w:lang w:eastAsia="zh-CN"/>
              </w:rPr>
              <w:t>根据灭火器使用规则灭火器与</w:t>
            </w:r>
            <w:r>
              <w:rPr>
                <w:rFonts w:hint="eastAsia" w:ascii="Calibri" w:hAnsi="Calibri" w:eastAsia="宋体" w:cs="宋体"/>
              </w:rPr>
              <w:t>火焰的</w:t>
            </w:r>
            <w:r>
              <w:rPr>
                <w:rFonts w:hint="eastAsia" w:ascii="Calibri" w:hAnsi="Calibri" w:eastAsia="宋体" w:cs="宋体"/>
                <w:lang w:eastAsia="zh-CN"/>
              </w:rPr>
              <w:t>灭火</w:t>
            </w:r>
            <w:r>
              <w:rPr>
                <w:rFonts w:hint="eastAsia" w:ascii="Calibri" w:hAnsi="Calibri" w:eastAsia="宋体" w:cs="宋体"/>
              </w:rPr>
              <w:t>距离为2-3米</w:t>
            </w:r>
            <w:r>
              <w:rPr>
                <w:rFonts w:hint="eastAsia" w:ascii="Calibri" w:hAnsi="Calibri" w:eastAsia="宋体" w:cs="宋体"/>
                <w:lang w:eastAsia="zh-CN"/>
              </w:rPr>
              <w:t>，仿真灭火器与模拟火焰仪需满足此要求</w:t>
            </w:r>
            <w:r>
              <w:rPr>
                <w:rFonts w:hint="eastAsia" w:ascii="Calibri" w:hAnsi="Calibri" w:eastAsia="宋体" w:cs="宋体"/>
              </w:rPr>
              <w:t>。灭火器喷头为高强度白色LED灯，用于模拟白色干粉灭火剂（距仿真灭火器筒2米的距离处测得照度＞400lux）</w:t>
            </w:r>
          </w:p>
          <w:p>
            <w:pPr>
              <w:jc w:val="left"/>
              <w:rPr>
                <w:rFonts w:ascii="Calibri" w:hAnsi="Calibri" w:eastAsia="宋体" w:cs="宋体"/>
              </w:rPr>
            </w:pPr>
            <w:r>
              <w:rPr>
                <w:rFonts w:hint="eastAsia" w:ascii="Calibri" w:hAnsi="Calibri" w:eastAsia="宋体" w:cs="宋体"/>
              </w:rPr>
              <w:t>4安全性要求</w:t>
            </w:r>
          </w:p>
          <w:p>
            <w:pPr>
              <w:widowControl w:val="0"/>
              <w:numPr>
                <w:ilvl w:val="0"/>
                <w:numId w:val="5"/>
              </w:numPr>
              <w:spacing w:after="120"/>
              <w:ind w:firstLine="210" w:firstLineChars="1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仿真灭火器充电电池设置充电满后自动关闭充电状态，确保设备安全无风险。</w:t>
            </w:r>
          </w:p>
          <w:p>
            <w:pPr>
              <w:widowControl w:val="0"/>
              <w:numPr>
                <w:ilvl w:val="0"/>
                <w:numId w:val="5"/>
              </w:numPr>
              <w:spacing w:after="120"/>
              <w:ind w:firstLine="210" w:firstLineChars="100"/>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仿真灭火器长时间无人使用的情况下可自动断电保护。</w:t>
            </w:r>
          </w:p>
          <w:p>
            <w:pPr>
              <w:jc w:val="left"/>
              <w:rPr>
                <w:rFonts w:ascii="Calibri" w:hAnsi="Calibri" w:eastAsia="宋体" w:cs="宋体"/>
              </w:rPr>
            </w:pPr>
            <w:r>
              <w:rPr>
                <w:rFonts w:hint="eastAsia" w:ascii="Calibri" w:hAnsi="Calibri" w:eastAsia="宋体" w:cs="宋体"/>
              </w:rPr>
              <w:t>仿真火焰仪</w:t>
            </w:r>
          </w:p>
          <w:p>
            <w:pPr>
              <w:jc w:val="left"/>
              <w:rPr>
                <w:rFonts w:ascii="Calibri" w:hAnsi="Calibri" w:eastAsia="宋体" w:cs="宋体"/>
              </w:rPr>
            </w:pPr>
            <w:r>
              <w:rPr>
                <w:rFonts w:hint="eastAsia" w:ascii="Calibri" w:hAnsi="Calibri" w:eastAsia="宋体" w:cs="宋体"/>
              </w:rPr>
              <w:t>1.信息化参数</w:t>
            </w:r>
          </w:p>
          <w:p>
            <w:pPr>
              <w:jc w:val="left"/>
              <w:rPr>
                <w:rFonts w:ascii="Calibri" w:hAnsi="Calibri" w:eastAsia="宋体" w:cs="宋体"/>
              </w:rPr>
            </w:pPr>
            <w:r>
              <w:rPr>
                <w:rFonts w:hint="eastAsia" w:ascii="Calibri" w:hAnsi="Calibri" w:eastAsia="宋体" w:cs="宋体"/>
              </w:rPr>
              <w:t>(1)支持Wifi无线互联协议。</w:t>
            </w:r>
          </w:p>
          <w:p>
            <w:pPr>
              <w:jc w:val="left"/>
              <w:rPr>
                <w:rFonts w:hint="eastAsia" w:ascii="Calibri" w:hAnsi="Calibri" w:eastAsia="宋体" w:cs="宋体"/>
                <w:lang w:eastAsia="zh-CN"/>
              </w:rPr>
            </w:pPr>
            <w:r>
              <w:rPr>
                <w:rFonts w:hint="eastAsia" w:ascii="Calibri" w:hAnsi="Calibri" w:eastAsia="宋体" w:cs="宋体"/>
              </w:rPr>
              <w:t>(2)支持非</w:t>
            </w:r>
            <w:r>
              <w:rPr>
                <w:rFonts w:hint="eastAsia" w:ascii="Calibri" w:hAnsi="Calibri" w:eastAsia="宋体" w:cs="宋体"/>
                <w:lang w:eastAsia="zh-CN"/>
              </w:rPr>
              <w:t>一体</w:t>
            </w:r>
            <w:r>
              <w:rPr>
                <w:rFonts w:hint="eastAsia" w:ascii="Calibri" w:hAnsi="Calibri" w:eastAsia="宋体" w:cs="宋体"/>
              </w:rPr>
              <w:t>式数据存取与传输</w:t>
            </w:r>
            <w:r>
              <w:rPr>
                <w:rFonts w:hint="eastAsia" w:ascii="Calibri" w:hAnsi="Calibri" w:eastAsia="宋体" w:cs="宋体"/>
                <w:lang w:eastAsia="zh-CN"/>
              </w:rPr>
              <w:t>，支持现场成绩独立打印</w:t>
            </w:r>
            <w:r>
              <w:rPr>
                <w:rFonts w:hint="eastAsia" w:ascii="Calibri" w:hAnsi="Calibri" w:eastAsia="宋体" w:cs="宋体"/>
                <w:lang w:val="en-US" w:eastAsia="zh-CN"/>
              </w:rPr>
              <w:t>如操作时长、灭火位置、难度等级、灭火时长等参数的即时智能评分</w:t>
            </w:r>
            <w:r>
              <w:rPr>
                <w:rFonts w:hint="eastAsia" w:ascii="Calibri" w:hAnsi="Calibri" w:eastAsia="宋体" w:cs="宋体"/>
                <w:lang w:eastAsia="zh-CN"/>
              </w:rPr>
              <w:t>。</w:t>
            </w:r>
          </w:p>
          <w:p>
            <w:pPr>
              <w:jc w:val="left"/>
              <w:rPr>
                <w:rFonts w:ascii="Calibri" w:hAnsi="Calibri" w:eastAsia="宋体" w:cs="宋体"/>
              </w:rPr>
            </w:pPr>
            <w:r>
              <w:rPr>
                <w:rFonts w:hint="eastAsia" w:ascii="Calibri" w:hAnsi="Calibri" w:eastAsia="宋体" w:cs="宋体"/>
              </w:rPr>
              <w:t>(3)仿真火焰仪配备多功能操作液晶显示屏</w:t>
            </w:r>
            <w:r>
              <w:rPr>
                <w:rFonts w:hint="eastAsia" w:ascii="Calibri" w:hAnsi="Calibri" w:eastAsia="宋体" w:cs="宋体"/>
                <w:lang w:eastAsia="zh-CN"/>
              </w:rPr>
              <w:t>显示培训使用总次数，单次培训次数、灭火难度等级、设备自动高温断电监测等</w:t>
            </w:r>
            <w:r>
              <w:rPr>
                <w:rFonts w:hint="eastAsia" w:ascii="Calibri" w:hAnsi="Calibri" w:eastAsia="宋体" w:cs="宋体"/>
              </w:rPr>
              <w:t>。</w:t>
            </w:r>
          </w:p>
          <w:p>
            <w:pPr>
              <w:jc w:val="left"/>
              <w:rPr>
                <w:rFonts w:ascii="Calibri" w:hAnsi="Calibri" w:eastAsia="宋体" w:cs="宋体"/>
              </w:rPr>
            </w:pPr>
            <w:r>
              <w:rPr>
                <w:rFonts w:hint="eastAsia" w:ascii="Calibri" w:hAnsi="Calibri" w:eastAsia="宋体" w:cs="宋体"/>
              </w:rPr>
              <w:t>(4)自动统计屏显,包含数据统计功能，可自动统计全部成功扑救总次数，以及单次活动成功扑救总次数。</w:t>
            </w:r>
          </w:p>
          <w:p>
            <w:pPr>
              <w:jc w:val="left"/>
              <w:rPr>
                <w:rFonts w:ascii="Calibri" w:hAnsi="Calibri" w:eastAsia="宋体" w:cs="宋体"/>
              </w:rPr>
            </w:pPr>
            <w:r>
              <w:rPr>
                <w:rFonts w:hint="eastAsia" w:ascii="Calibri" w:hAnsi="Calibri" w:eastAsia="宋体" w:cs="宋体"/>
              </w:rPr>
              <w:t>(5)手动遥控直线无遮挡距离50米范围内可遥控</w:t>
            </w:r>
            <w:r>
              <w:rPr>
                <w:rFonts w:hint="eastAsia" w:ascii="Calibri" w:hAnsi="Calibri" w:eastAsia="宋体" w:cs="宋体"/>
                <w:lang w:eastAsia="zh-CN"/>
              </w:rPr>
              <w:t>明确使用功能</w:t>
            </w:r>
            <w:r>
              <w:rPr>
                <w:rFonts w:hint="eastAsia" w:ascii="Calibri" w:hAnsi="Calibri" w:eastAsia="宋体" w:cs="宋体"/>
              </w:rPr>
              <w:t>。</w:t>
            </w:r>
          </w:p>
          <w:p>
            <w:pPr>
              <w:jc w:val="left"/>
              <w:rPr>
                <w:rFonts w:ascii="Calibri" w:hAnsi="Calibri" w:eastAsia="宋体" w:cs="宋体"/>
              </w:rPr>
            </w:pPr>
            <w:r>
              <w:rPr>
                <w:rFonts w:hint="eastAsia" w:ascii="Calibri" w:hAnsi="Calibri" w:eastAsia="宋体" w:cs="宋体"/>
              </w:rPr>
              <w:t>2.智能化参数要求</w:t>
            </w:r>
          </w:p>
          <w:p>
            <w:pPr>
              <w:numPr>
                <w:ilvl w:val="0"/>
                <w:numId w:val="6"/>
              </w:numPr>
              <w:jc w:val="left"/>
              <w:rPr>
                <w:rFonts w:hint="eastAsia" w:ascii="Calibri" w:hAnsi="Calibri" w:eastAsia="宋体" w:cs="宋体"/>
              </w:rPr>
            </w:pPr>
            <w:r>
              <w:rPr>
                <w:rFonts w:hint="eastAsia" w:ascii="Calibri" w:hAnsi="Calibri" w:eastAsia="宋体" w:cs="宋体"/>
              </w:rPr>
              <w:t>火焰交互式响应，灭火器与火焰仪互动效果真实，</w:t>
            </w:r>
          </w:p>
          <w:p>
            <w:pPr>
              <w:numPr>
                <w:ilvl w:val="0"/>
                <w:numId w:val="6"/>
              </w:numPr>
              <w:jc w:val="left"/>
              <w:rPr>
                <w:rFonts w:ascii="Calibri" w:hAnsi="Calibri" w:eastAsia="宋体" w:cs="宋体"/>
              </w:rPr>
            </w:pPr>
            <w:r>
              <w:rPr>
                <w:rFonts w:hint="eastAsia" w:ascii="Calibri" w:hAnsi="Calibri" w:eastAsia="宋体" w:cs="宋体"/>
                <w:lang w:eastAsia="zh-CN"/>
              </w:rPr>
              <w:t>实质性要求：模拟灭火实训仪须符合真实灭火原理，</w:t>
            </w:r>
            <w:r>
              <w:rPr>
                <w:rFonts w:hint="eastAsia" w:ascii="Calibri" w:hAnsi="Calibri" w:eastAsia="宋体" w:cs="宋体"/>
              </w:rPr>
              <w:t>仿真灭火器只有喷射在火焰仪</w:t>
            </w:r>
            <w:r>
              <w:rPr>
                <w:rFonts w:hint="eastAsia" w:ascii="Calibri" w:hAnsi="Calibri" w:eastAsia="宋体" w:cs="宋体"/>
                <w:lang w:eastAsia="zh-CN"/>
              </w:rPr>
              <w:t>模拟</w:t>
            </w:r>
            <w:r>
              <w:rPr>
                <w:rFonts w:hint="eastAsia" w:ascii="Calibri" w:hAnsi="Calibri" w:eastAsia="宋体" w:cs="宋体"/>
              </w:rPr>
              <w:t>火焰</w:t>
            </w:r>
            <w:r>
              <w:rPr>
                <w:rFonts w:hint="eastAsia" w:ascii="Calibri" w:hAnsi="Calibri" w:eastAsia="宋体" w:cs="宋体"/>
                <w:lang w:eastAsia="zh-CN"/>
              </w:rPr>
              <w:t>屏</w:t>
            </w:r>
            <w:r>
              <w:rPr>
                <w:rFonts w:hint="eastAsia" w:ascii="Calibri" w:hAnsi="Calibri" w:eastAsia="宋体" w:cs="宋体"/>
              </w:rPr>
              <w:t>根部中间</w:t>
            </w:r>
            <w:r>
              <w:rPr>
                <w:rFonts w:hint="eastAsia" w:ascii="Calibri" w:hAnsi="Calibri" w:eastAsia="宋体" w:cs="宋体"/>
                <w:lang w:eastAsia="zh-CN"/>
              </w:rPr>
              <w:t>位置</w:t>
            </w:r>
            <w:r>
              <w:rPr>
                <w:rFonts w:hint="eastAsia" w:ascii="Calibri" w:hAnsi="Calibri" w:eastAsia="宋体" w:cs="宋体"/>
              </w:rPr>
              <w:t>并</w:t>
            </w:r>
            <w:r>
              <w:rPr>
                <w:rFonts w:hint="eastAsia" w:ascii="Calibri" w:hAnsi="Calibri" w:eastAsia="宋体" w:cs="宋体"/>
                <w:lang w:eastAsia="zh-CN"/>
              </w:rPr>
              <w:t>左右</w:t>
            </w:r>
            <w:r>
              <w:rPr>
                <w:rFonts w:hint="eastAsia" w:ascii="Calibri" w:hAnsi="Calibri" w:eastAsia="宋体" w:cs="宋体"/>
              </w:rPr>
              <w:t>匀速扫射时才能灭火成功</w:t>
            </w:r>
            <w:r>
              <w:rPr>
                <w:rFonts w:hint="eastAsia" w:ascii="Calibri" w:hAnsi="Calibri" w:eastAsia="宋体" w:cs="宋体"/>
                <w:lang w:eastAsia="zh-CN"/>
              </w:rPr>
              <w:t>，</w:t>
            </w:r>
            <w:r>
              <w:rPr>
                <w:rFonts w:hint="eastAsia" w:ascii="Calibri" w:hAnsi="Calibri" w:eastAsia="宋体" w:cs="宋体"/>
              </w:rPr>
              <w:t>当喷射在中间或是顶部时火焰没有明显响应，有利于培训师传授正确灭火技能知识点。</w:t>
            </w:r>
          </w:p>
          <w:p>
            <w:pPr>
              <w:jc w:val="left"/>
              <w:rPr>
                <w:rFonts w:ascii="Calibri" w:hAnsi="Calibri" w:eastAsia="宋体" w:cs="宋体"/>
              </w:rPr>
            </w:pPr>
            <w:r>
              <w:rPr>
                <w:rFonts w:hint="eastAsia" w:ascii="Calibri" w:hAnsi="Calibri" w:eastAsia="宋体" w:cs="宋体"/>
              </w:rPr>
              <w:t>(</w:t>
            </w:r>
            <w:r>
              <w:rPr>
                <w:rFonts w:hint="eastAsia" w:ascii="Calibri" w:hAnsi="Calibri" w:eastAsia="宋体" w:cs="宋体"/>
                <w:lang w:val="en-US" w:eastAsia="zh-CN"/>
              </w:rPr>
              <w:t>3</w:t>
            </w:r>
            <w:r>
              <w:rPr>
                <w:rFonts w:hint="eastAsia" w:ascii="Calibri" w:hAnsi="Calibri" w:eastAsia="宋体" w:cs="宋体"/>
              </w:rPr>
              <w:t>)火焰蔓延智能算法，可根据灭火速度与方位智能化自动调整火焰蔓延速度，有效提升灭火互动体验。</w:t>
            </w:r>
          </w:p>
          <w:p>
            <w:pPr>
              <w:jc w:val="left"/>
              <w:rPr>
                <w:rFonts w:ascii="Calibri" w:hAnsi="Calibri" w:eastAsia="宋体" w:cs="宋体"/>
              </w:rPr>
            </w:pPr>
            <w:r>
              <w:rPr>
                <w:rFonts w:hint="eastAsia" w:ascii="Calibri" w:hAnsi="Calibri" w:eastAsia="宋体" w:cs="宋体"/>
              </w:rPr>
              <w:t>(</w:t>
            </w:r>
            <w:r>
              <w:rPr>
                <w:rFonts w:hint="eastAsia" w:ascii="Calibri" w:hAnsi="Calibri" w:eastAsia="宋体" w:cs="宋体"/>
                <w:lang w:val="en-US" w:eastAsia="zh-CN"/>
              </w:rPr>
              <w:t>4</w:t>
            </w:r>
            <w:r>
              <w:rPr>
                <w:rFonts w:hint="eastAsia" w:ascii="Calibri" w:hAnsi="Calibri" w:eastAsia="宋体" w:cs="宋体"/>
              </w:rPr>
              <w:t>)</w:t>
            </w:r>
            <w:r>
              <w:rPr>
                <w:rFonts w:hint="eastAsia" w:ascii="Calibri" w:hAnsi="Calibri" w:eastAsia="宋体" w:cs="宋体"/>
                <w:lang w:eastAsia="zh-CN"/>
              </w:rPr>
              <w:t>实质性要求：模拟灭火实训仪需</w:t>
            </w:r>
            <w:r>
              <w:rPr>
                <w:rFonts w:hint="eastAsia" w:ascii="Calibri" w:hAnsi="Calibri" w:eastAsia="宋体" w:cs="宋体"/>
              </w:rPr>
              <w:t>带复燃的真实火焰模拟</w:t>
            </w:r>
            <w:r>
              <w:rPr>
                <w:rFonts w:hint="eastAsia" w:ascii="Calibri" w:hAnsi="Calibri" w:eastAsia="宋体" w:cs="宋体"/>
                <w:lang w:eastAsia="zh-CN"/>
              </w:rPr>
              <w:t>反应</w:t>
            </w:r>
            <w:r>
              <w:rPr>
                <w:rFonts w:hint="eastAsia" w:ascii="Calibri" w:hAnsi="Calibri" w:eastAsia="宋体" w:cs="宋体"/>
              </w:rPr>
              <w:t>，</w:t>
            </w:r>
            <w:r>
              <w:rPr>
                <w:rFonts w:hint="eastAsia" w:ascii="Calibri" w:hAnsi="Calibri" w:eastAsia="宋体" w:cs="宋体"/>
                <w:lang w:eastAsia="zh-CN"/>
              </w:rPr>
              <w:t>仿真灭火器扫射后火焰屏需自动复燃，</w:t>
            </w:r>
            <w:r>
              <w:rPr>
                <w:rFonts w:hint="eastAsia" w:ascii="Calibri" w:hAnsi="Calibri" w:eastAsia="宋体" w:cs="宋体"/>
              </w:rPr>
              <w:t>只有喷射在</w:t>
            </w:r>
            <w:r>
              <w:rPr>
                <w:rFonts w:hint="eastAsia" w:ascii="Calibri" w:hAnsi="Calibri" w:eastAsia="宋体" w:cs="宋体"/>
                <w:lang w:eastAsia="zh-CN"/>
              </w:rPr>
              <w:t>银灰色模拟</w:t>
            </w:r>
            <w:r>
              <w:rPr>
                <w:rFonts w:hint="eastAsia" w:ascii="Calibri" w:hAnsi="Calibri" w:eastAsia="宋体" w:cs="宋体"/>
              </w:rPr>
              <w:t>火焰</w:t>
            </w:r>
            <w:r>
              <w:rPr>
                <w:rFonts w:hint="eastAsia" w:ascii="Calibri" w:hAnsi="Calibri" w:eastAsia="宋体" w:cs="宋体"/>
                <w:lang w:eastAsia="zh-CN"/>
              </w:rPr>
              <w:t>屏</w:t>
            </w:r>
            <w:r>
              <w:rPr>
                <w:rFonts w:hint="eastAsia" w:ascii="Calibri" w:hAnsi="Calibri" w:eastAsia="宋体" w:cs="宋体"/>
              </w:rPr>
              <w:t>根部中间并</w:t>
            </w:r>
            <w:r>
              <w:rPr>
                <w:rFonts w:hint="eastAsia" w:ascii="Calibri" w:hAnsi="Calibri" w:eastAsia="宋体" w:cs="宋体"/>
                <w:lang w:eastAsia="zh-CN"/>
              </w:rPr>
              <w:t>左右</w:t>
            </w:r>
            <w:r>
              <w:rPr>
                <w:rFonts w:hint="eastAsia" w:ascii="Calibri" w:hAnsi="Calibri" w:eastAsia="宋体" w:cs="宋体"/>
              </w:rPr>
              <w:t>匀速扫射时才能灭火成功</w:t>
            </w:r>
            <w:r>
              <w:rPr>
                <w:rFonts w:hint="eastAsia" w:ascii="Calibri" w:hAnsi="Calibri" w:eastAsia="宋体" w:cs="宋体"/>
                <w:lang w:eastAsia="zh-CN"/>
              </w:rPr>
              <w:t>，定点扫射火焰无法熄灭，灭火失败。可以</w:t>
            </w:r>
            <w:r>
              <w:rPr>
                <w:rFonts w:hint="eastAsia" w:ascii="Calibri" w:hAnsi="Calibri" w:eastAsia="宋体" w:cs="宋体"/>
              </w:rPr>
              <w:t>有效提升学员对火焰复燃速度的认识，避免过早离开现场。</w:t>
            </w:r>
          </w:p>
          <w:p>
            <w:pPr>
              <w:jc w:val="left"/>
              <w:rPr>
                <w:rFonts w:ascii="Calibri" w:hAnsi="Calibri" w:eastAsia="宋体" w:cs="宋体"/>
              </w:rPr>
            </w:pPr>
            <w:r>
              <w:rPr>
                <w:rFonts w:hint="eastAsia" w:ascii="Calibri" w:hAnsi="Calibri" w:eastAsia="宋体" w:cs="宋体"/>
              </w:rPr>
              <w:t>(</w:t>
            </w:r>
            <w:r>
              <w:rPr>
                <w:rFonts w:hint="eastAsia" w:ascii="Calibri" w:hAnsi="Calibri" w:eastAsia="宋体" w:cs="宋体"/>
                <w:lang w:val="en-US" w:eastAsia="zh-CN"/>
              </w:rPr>
              <w:t>5</w:t>
            </w:r>
            <w:r>
              <w:rPr>
                <w:rFonts w:hint="eastAsia" w:ascii="Calibri" w:hAnsi="Calibri" w:eastAsia="宋体" w:cs="宋体"/>
              </w:rPr>
              <w:t>)可调不同灭火难度的等级，包含五种初起火灾难度增加和减小调节功能；两个难度按钮控制难度的增强与减弱，按初起火灾燃烧的时长，用来选择火焰被扑灭的难易程度，共分为4个等级，1-3级供普通学员使用，4级为中高级供专业人员使用，当难度等级为4级时，需要用两个灭火器同时瞄准火源根部进行灭火。</w:t>
            </w:r>
          </w:p>
          <w:p>
            <w:pPr>
              <w:jc w:val="left"/>
              <w:rPr>
                <w:rFonts w:ascii="Calibri" w:hAnsi="Calibri" w:eastAsia="宋体" w:cs="宋体"/>
              </w:rPr>
            </w:pPr>
            <w:r>
              <w:rPr>
                <w:rFonts w:hint="eastAsia" w:ascii="Calibri" w:hAnsi="Calibri" w:eastAsia="宋体" w:cs="宋体"/>
              </w:rPr>
              <w:t>3.情景化参数</w:t>
            </w:r>
          </w:p>
          <w:p>
            <w:pPr>
              <w:jc w:val="left"/>
              <w:rPr>
                <w:rFonts w:ascii="Calibri" w:hAnsi="Calibri" w:eastAsia="宋体" w:cs="宋体"/>
              </w:rPr>
            </w:pPr>
            <w:r>
              <w:rPr>
                <w:rFonts w:hint="eastAsia" w:ascii="Calibri" w:hAnsi="Calibri" w:eastAsia="宋体" w:cs="宋体"/>
              </w:rPr>
              <w:t>(1)支持火焰燃烧的真实音效，包含7种初起火灾声效增加和减弱功能,其中声效共分为7个等级，等级最高为声效强度最大模式，最低为静音模式，火源声效与普通真实的初起火灾接近。</w:t>
            </w:r>
          </w:p>
          <w:p>
            <w:pPr>
              <w:jc w:val="left"/>
              <w:rPr>
                <w:rFonts w:ascii="Calibri" w:hAnsi="Calibri" w:eastAsia="宋体" w:cs="宋体"/>
              </w:rPr>
            </w:pPr>
            <w:r>
              <w:rPr>
                <w:rFonts w:hint="eastAsia" w:ascii="Calibri" w:hAnsi="Calibri" w:eastAsia="宋体" w:cs="宋体"/>
              </w:rPr>
              <w:t>(2)支持火焰对灭火行为的真实反馈</w:t>
            </w:r>
          </w:p>
          <w:p>
            <w:pPr>
              <w:jc w:val="left"/>
              <w:rPr>
                <w:rFonts w:ascii="Calibri" w:hAnsi="Calibri" w:eastAsia="宋体" w:cs="宋体"/>
              </w:rPr>
            </w:pPr>
            <w:r>
              <w:rPr>
                <w:rFonts w:hint="eastAsia" w:ascii="Calibri" w:hAnsi="Calibri" w:eastAsia="宋体" w:cs="宋体"/>
              </w:rPr>
              <w:t>(3)低待机噪音，120mm口径大流量吹动火焰</w:t>
            </w:r>
          </w:p>
          <w:p>
            <w:pPr>
              <w:jc w:val="left"/>
              <w:rPr>
                <w:rFonts w:ascii="Calibri" w:hAnsi="Calibri" w:eastAsia="宋体" w:cs="宋体"/>
              </w:rPr>
            </w:pPr>
            <w:r>
              <w:rPr>
                <w:rFonts w:hint="eastAsia" w:ascii="Calibri" w:hAnsi="Calibri" w:eastAsia="宋体" w:cs="宋体"/>
              </w:rPr>
              <w:t>4.便捷化</w:t>
            </w:r>
          </w:p>
          <w:p>
            <w:pPr>
              <w:jc w:val="left"/>
              <w:rPr>
                <w:rFonts w:ascii="Calibri" w:hAnsi="Calibri" w:eastAsia="宋体" w:cs="宋体"/>
              </w:rPr>
            </w:pPr>
            <w:r>
              <w:rPr>
                <w:rFonts w:hint="eastAsia" w:ascii="Calibri" w:hAnsi="Calibri" w:eastAsia="宋体" w:cs="宋体"/>
              </w:rPr>
              <w:t>(1)重量：≤25kg</w:t>
            </w:r>
          </w:p>
          <w:p>
            <w:pPr>
              <w:jc w:val="left"/>
              <w:rPr>
                <w:rFonts w:ascii="Calibri" w:hAnsi="Calibri" w:eastAsia="宋体" w:cs="宋体"/>
              </w:rPr>
            </w:pPr>
            <w:r>
              <w:rPr>
                <w:rFonts w:hint="eastAsia" w:ascii="Calibri" w:hAnsi="Calibri" w:eastAsia="宋体" w:cs="宋体"/>
              </w:rPr>
              <w:t>(2)尺寸：≤850*300*300</w:t>
            </w:r>
          </w:p>
          <w:p>
            <w:pPr>
              <w:jc w:val="left"/>
              <w:rPr>
                <w:rFonts w:ascii="Calibri" w:hAnsi="Calibri" w:eastAsia="宋体" w:cs="宋体"/>
              </w:rPr>
            </w:pPr>
            <w:r>
              <w:rPr>
                <w:rFonts w:hint="eastAsia" w:ascii="Calibri" w:hAnsi="Calibri" w:eastAsia="宋体" w:cs="宋体"/>
              </w:rPr>
              <w:t>(3)高度可便携性,方便灵活，便于携带</w:t>
            </w:r>
          </w:p>
          <w:p>
            <w:pPr>
              <w:jc w:val="left"/>
              <w:rPr>
                <w:rFonts w:ascii="Calibri" w:hAnsi="Calibri" w:eastAsia="宋体" w:cs="宋体"/>
              </w:rPr>
            </w:pPr>
            <w:r>
              <w:rPr>
                <w:rFonts w:hint="eastAsia" w:ascii="Calibri" w:hAnsi="Calibri" w:eastAsia="宋体" w:cs="宋体"/>
              </w:rPr>
              <w:t>(4)支持硬件按钮和遥控器操作模式</w:t>
            </w:r>
          </w:p>
          <w:p>
            <w:pPr>
              <w:jc w:val="left"/>
              <w:rPr>
                <w:rFonts w:ascii="Calibri" w:hAnsi="Calibri" w:eastAsia="宋体" w:cs="宋体"/>
              </w:rPr>
            </w:pPr>
            <w:r>
              <w:rPr>
                <w:rFonts w:hint="eastAsia" w:ascii="Calibri" w:hAnsi="Calibri" w:eastAsia="宋体" w:cs="宋体"/>
              </w:rPr>
              <w:t>(5)支持手动和自动两种启动操作，包含设备自动重启和手动重启切换键，支持两种教学模式的设置；包含自动演练模式，可选择自动或手动重启火焰屏，当屏幕亮起提示灯光时表示开启了自动重启模式，火焰屏被扑灭5秒钟后会自动燃起，</w:t>
            </w:r>
            <w:r>
              <w:rPr>
                <w:rFonts w:hint="eastAsia" w:ascii="Calibri" w:hAnsi="Calibri" w:eastAsia="宋体" w:cs="宋体"/>
                <w:lang w:eastAsia="zh-CN"/>
              </w:rPr>
              <w:t>控制键</w:t>
            </w:r>
            <w:r>
              <w:rPr>
                <w:rFonts w:hint="eastAsia" w:ascii="Calibri" w:hAnsi="Calibri" w:eastAsia="宋体" w:cs="宋体"/>
              </w:rPr>
              <w:t>提示灯光</w:t>
            </w:r>
            <w:r>
              <w:rPr>
                <w:rFonts w:hint="eastAsia" w:ascii="Calibri" w:hAnsi="Calibri" w:eastAsia="宋体" w:cs="宋体"/>
                <w:lang w:eastAsia="zh-CN"/>
              </w:rPr>
              <w:t>熄灭</w:t>
            </w:r>
            <w:r>
              <w:rPr>
                <w:rFonts w:hint="eastAsia" w:ascii="Calibri" w:hAnsi="Calibri" w:eastAsia="宋体" w:cs="宋体"/>
              </w:rPr>
              <w:t>时表示开启了手动重启模式。</w:t>
            </w:r>
          </w:p>
          <w:p>
            <w:pPr>
              <w:jc w:val="left"/>
              <w:rPr>
                <w:rFonts w:ascii="Calibri" w:hAnsi="Calibri" w:eastAsia="宋体" w:cs="宋体"/>
              </w:rPr>
            </w:pPr>
            <w:r>
              <w:rPr>
                <w:rFonts w:hint="eastAsia" w:ascii="Calibri" w:hAnsi="Calibri" w:eastAsia="宋体" w:cs="宋体"/>
              </w:rPr>
              <w:t>5.</w:t>
            </w:r>
            <w:r>
              <w:rPr>
                <w:rFonts w:hint="eastAsia" w:ascii="Calibri" w:hAnsi="Calibri" w:eastAsia="宋体" w:cs="宋体"/>
                <w:lang w:eastAsia="zh-CN"/>
              </w:rPr>
              <w:t>实质性参数设备</w:t>
            </w:r>
            <w:r>
              <w:rPr>
                <w:rFonts w:hint="eastAsia" w:ascii="Calibri" w:hAnsi="Calibri" w:eastAsia="宋体" w:cs="宋体"/>
              </w:rPr>
              <w:t>安全性</w:t>
            </w:r>
          </w:p>
          <w:p>
            <w:pPr>
              <w:jc w:val="left"/>
              <w:rPr>
                <w:rFonts w:ascii="Calibri" w:hAnsi="Calibri" w:eastAsia="宋体" w:cs="宋体"/>
              </w:rPr>
            </w:pPr>
            <w:r>
              <w:rPr>
                <w:rFonts w:hint="eastAsia" w:ascii="Calibri" w:hAnsi="Calibri" w:eastAsia="宋体" w:cs="宋体"/>
              </w:rPr>
              <w:t>(1)自动超热保护，配置火焰仪温度屏显及自我保护功能，当设备自身温度超过60度后，设备自行断电保护</w:t>
            </w:r>
            <w:r>
              <w:rPr>
                <w:rFonts w:hint="eastAsia" w:ascii="Calibri" w:hAnsi="Calibri" w:eastAsia="宋体" w:cs="宋体"/>
                <w:lang w:eastAsia="zh-CN"/>
              </w:rPr>
              <w:t>，设备需显示设备自身温度便于操作人员掌握设备自身温度</w:t>
            </w:r>
            <w:r>
              <w:rPr>
                <w:rFonts w:hint="eastAsia" w:ascii="Calibri" w:hAnsi="Calibri" w:eastAsia="宋体" w:cs="宋体"/>
              </w:rPr>
              <w:t>。</w:t>
            </w:r>
          </w:p>
          <w:p>
            <w:pPr>
              <w:jc w:val="left"/>
              <w:rPr>
                <w:rFonts w:ascii="Calibri" w:hAnsi="Calibri" w:eastAsia="宋体" w:cs="宋体"/>
              </w:rPr>
            </w:pPr>
            <w:r>
              <w:rPr>
                <w:rFonts w:hint="eastAsia" w:ascii="Calibri" w:hAnsi="Calibri" w:eastAsia="宋体" w:cs="宋体"/>
              </w:rPr>
              <w:t>(2)无辐射、无烟雾、无热源、低噪音等，环境友好</w:t>
            </w:r>
          </w:p>
          <w:p>
            <w:pPr>
              <w:jc w:val="left"/>
              <w:rPr>
                <w:rFonts w:ascii="Calibri" w:hAnsi="Calibri" w:eastAsia="宋体" w:cs="宋体"/>
              </w:rPr>
            </w:pPr>
            <w:r>
              <w:rPr>
                <w:rFonts w:hint="eastAsia" w:ascii="Calibri" w:hAnsi="Calibri" w:eastAsia="宋体" w:cs="宋体"/>
              </w:rPr>
              <w:t>(3)一体成型阻燃塑料防火外壳，具有良好的光泽和耐热性、柔韧性、耐划痕、强度好。阻燃材料可确保在高温环境持续演练时，设备超负荷运转带来的风险，保障现场安全。</w:t>
            </w:r>
          </w:p>
          <w:p>
            <w:pPr>
              <w:numPr>
                <w:ilvl w:val="0"/>
                <w:numId w:val="7"/>
              </w:numPr>
              <w:jc w:val="left"/>
              <w:rPr>
                <w:rFonts w:ascii="Calibri" w:hAnsi="Calibri" w:eastAsia="宋体" w:cs="宋体"/>
              </w:rPr>
            </w:pPr>
            <w:r>
              <w:rPr>
                <w:rFonts w:hint="eastAsia" w:ascii="Calibri" w:hAnsi="Calibri" w:eastAsia="宋体" w:cs="宋体"/>
              </w:rPr>
              <w:t>设备提供安全锁，确保非保卫部门使用时设备不被拆解或是不小心解锁。</w:t>
            </w:r>
          </w:p>
        </w:tc>
        <w:tc>
          <w:tcPr>
            <w:tcW w:w="59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4</w:t>
            </w:r>
          </w:p>
        </w:tc>
        <w:tc>
          <w:tcPr>
            <w:tcW w:w="62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套</w:t>
            </w:r>
          </w:p>
        </w:tc>
      </w:tr>
      <w:bookmarkEnd w:id="12"/>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7"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eastAsia="宋体" w:cs="宋体"/>
                <w:color w:val="000000"/>
                <w:szCs w:val="21"/>
              </w:rPr>
            </w:pPr>
            <w:r>
              <w:rPr>
                <w:rFonts w:hint="eastAsia" w:ascii="宋体" w:hAnsi="宋体" w:eastAsia="宋体" w:cs="宋体"/>
                <w:color w:val="000000"/>
                <w:szCs w:val="21"/>
              </w:rPr>
              <w:t>2</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color w:val="000000"/>
                <w:szCs w:val="21"/>
              </w:rPr>
            </w:pPr>
            <w:r>
              <w:rPr>
                <w:rFonts w:hint="eastAsia" w:ascii="宋体" w:hAnsi="宋体" w:eastAsia="宋体" w:cs="宋体"/>
                <w:color w:val="000000"/>
                <w:szCs w:val="21"/>
              </w:rPr>
              <w:t>逃</w:t>
            </w:r>
          </w:p>
          <w:p>
            <w:pPr>
              <w:jc w:val="center"/>
              <w:rPr>
                <w:rFonts w:ascii="宋体" w:hAnsi="宋体" w:eastAsia="宋体" w:cs="宋体"/>
                <w:color w:val="000000"/>
                <w:szCs w:val="21"/>
              </w:rPr>
            </w:pPr>
            <w:r>
              <w:rPr>
                <w:rFonts w:hint="eastAsia" w:ascii="宋体" w:hAnsi="宋体" w:eastAsia="宋体" w:cs="宋体"/>
                <w:color w:val="000000"/>
                <w:szCs w:val="21"/>
              </w:rPr>
              <w:t>生</w:t>
            </w:r>
          </w:p>
          <w:p>
            <w:pPr>
              <w:jc w:val="center"/>
              <w:rPr>
                <w:rFonts w:ascii="宋体" w:hAnsi="宋体" w:eastAsia="宋体" w:cs="宋体"/>
                <w:color w:val="000000"/>
                <w:szCs w:val="21"/>
              </w:rPr>
            </w:pPr>
            <w:r>
              <w:rPr>
                <w:rFonts w:hint="eastAsia" w:ascii="宋体" w:hAnsi="宋体" w:eastAsia="宋体" w:cs="宋体"/>
                <w:color w:val="000000"/>
                <w:szCs w:val="21"/>
              </w:rPr>
              <w:t>演</w:t>
            </w:r>
          </w:p>
          <w:p>
            <w:pPr>
              <w:jc w:val="center"/>
              <w:rPr>
                <w:rFonts w:ascii="宋体" w:hAnsi="宋体" w:eastAsia="宋体" w:cs="宋体"/>
                <w:color w:val="000000"/>
                <w:szCs w:val="21"/>
              </w:rPr>
            </w:pPr>
            <w:r>
              <w:rPr>
                <w:rFonts w:hint="eastAsia" w:ascii="宋体" w:hAnsi="宋体" w:eastAsia="宋体" w:cs="宋体"/>
                <w:color w:val="000000"/>
                <w:szCs w:val="21"/>
              </w:rPr>
              <w:t>练</w:t>
            </w:r>
          </w:p>
          <w:p>
            <w:pPr>
              <w:jc w:val="center"/>
              <w:rPr>
                <w:rFonts w:ascii="宋体" w:hAnsi="宋体" w:eastAsia="宋体" w:cs="宋体"/>
                <w:color w:val="000000"/>
                <w:szCs w:val="21"/>
              </w:rPr>
            </w:pPr>
            <w:r>
              <w:rPr>
                <w:rFonts w:hint="eastAsia" w:ascii="宋体" w:hAnsi="宋体" w:eastAsia="宋体" w:cs="宋体"/>
                <w:color w:val="000000"/>
                <w:szCs w:val="21"/>
              </w:rPr>
              <w:t>专</w:t>
            </w:r>
          </w:p>
          <w:p>
            <w:pPr>
              <w:jc w:val="center"/>
              <w:rPr>
                <w:rFonts w:ascii="宋体" w:hAnsi="宋体" w:eastAsia="宋体" w:cs="宋体"/>
                <w:color w:val="000000"/>
                <w:szCs w:val="21"/>
              </w:rPr>
            </w:pPr>
            <w:r>
              <w:rPr>
                <w:rFonts w:hint="eastAsia" w:ascii="宋体" w:hAnsi="宋体" w:eastAsia="宋体" w:cs="宋体"/>
                <w:color w:val="000000"/>
                <w:szCs w:val="21"/>
              </w:rPr>
              <w:t>用</w:t>
            </w:r>
          </w:p>
          <w:p>
            <w:pPr>
              <w:jc w:val="center"/>
              <w:rPr>
                <w:rFonts w:ascii="宋体" w:hAnsi="宋体" w:eastAsia="宋体" w:cs="宋体"/>
                <w:color w:val="000000"/>
                <w:szCs w:val="21"/>
              </w:rPr>
            </w:pPr>
            <w:r>
              <w:rPr>
                <w:rFonts w:hint="eastAsia" w:ascii="宋体" w:hAnsi="宋体" w:eastAsia="宋体" w:cs="宋体"/>
                <w:color w:val="000000"/>
                <w:szCs w:val="21"/>
              </w:rPr>
              <w:t>帐</w:t>
            </w:r>
          </w:p>
          <w:p>
            <w:pPr>
              <w:jc w:val="center"/>
              <w:rPr>
                <w:rFonts w:ascii="Calibri" w:hAnsi="Calibri" w:eastAsia="宋体" w:cs="宋体"/>
                <w:color w:val="000000"/>
                <w:szCs w:val="21"/>
              </w:rPr>
            </w:pPr>
            <w:r>
              <w:rPr>
                <w:rFonts w:hint="eastAsia" w:ascii="宋体" w:hAnsi="宋体" w:eastAsia="宋体" w:cs="宋体"/>
                <w:color w:val="000000"/>
                <w:szCs w:val="21"/>
              </w:rPr>
              <w:t>篷</w:t>
            </w:r>
          </w:p>
        </w:tc>
        <w:tc>
          <w:tcPr>
            <w:tcW w:w="6546"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eastAsia="宋体" w:cs="宋体"/>
                <w:bCs/>
                <w:color w:val="000000"/>
                <w:szCs w:val="21"/>
                <w:lang w:eastAsia="zh-CN"/>
              </w:rPr>
            </w:pPr>
            <w:r>
              <w:rPr>
                <w:rFonts w:hint="eastAsia" w:ascii="宋体" w:hAnsi="宋体" w:eastAsia="宋体" w:cs="宋体"/>
                <w:bCs/>
                <w:color w:val="000000"/>
                <w:szCs w:val="21"/>
              </w:rPr>
              <w:t>1.帐篷一套（牛津布材料，6m*8m，帐篷套内面积）</w:t>
            </w:r>
            <w:r>
              <w:rPr>
                <w:rFonts w:hint="eastAsia" w:ascii="宋体" w:hAnsi="宋体" w:eastAsia="宋体" w:cs="宋体"/>
                <w:bCs/>
                <w:color w:val="000000"/>
                <w:szCs w:val="21"/>
                <w:lang w:eastAsia="zh-CN"/>
              </w:rPr>
              <w:t>。</w:t>
            </w:r>
          </w:p>
          <w:p>
            <w:pPr>
              <w:jc w:val="left"/>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2.帐篷内部要求：</w:t>
            </w:r>
          </w:p>
          <w:p>
            <w:pPr>
              <w:jc w:val="left"/>
              <w:rPr>
                <w:rFonts w:hint="eastAsia" w:ascii="宋体" w:hAnsi="宋体" w:eastAsia="宋体" w:cs="宋体"/>
                <w:bCs/>
                <w:color w:val="000000"/>
                <w:szCs w:val="21"/>
                <w:lang w:eastAsia="zh-CN"/>
              </w:rPr>
            </w:pPr>
            <w:r>
              <w:rPr>
                <w:rFonts w:hint="eastAsia" w:ascii="宋体" w:hAnsi="宋体" w:eastAsia="宋体" w:cs="宋体"/>
                <w:bCs/>
                <w:color w:val="000000"/>
                <w:szCs w:val="21"/>
                <w:lang w:val="en-US" w:eastAsia="zh-CN"/>
              </w:rPr>
              <w:t>（1）</w:t>
            </w:r>
            <w:r>
              <w:rPr>
                <w:rFonts w:hint="eastAsia" w:ascii="宋体" w:hAnsi="宋体" w:eastAsia="宋体" w:cs="宋体"/>
                <w:bCs/>
                <w:color w:val="000000"/>
                <w:szCs w:val="21"/>
              </w:rPr>
              <w:t>帐篷内部能够模拟出真实的火灾现场的漆黑环境</w:t>
            </w:r>
            <w:r>
              <w:rPr>
                <w:rFonts w:hint="eastAsia" w:ascii="宋体" w:hAnsi="宋体" w:eastAsia="宋体" w:cs="宋体"/>
                <w:bCs/>
                <w:color w:val="000000"/>
                <w:szCs w:val="21"/>
                <w:lang w:eastAsia="zh-CN"/>
              </w:rPr>
              <w:t>；</w:t>
            </w:r>
          </w:p>
          <w:p>
            <w:pPr>
              <w:jc w:val="left"/>
              <w:rPr>
                <w:rFonts w:hint="eastAsia" w:ascii="宋体" w:hAnsi="宋体" w:eastAsia="宋体" w:cs="宋体"/>
                <w:bCs/>
                <w:color w:val="000000"/>
                <w:szCs w:val="21"/>
                <w:lang w:eastAsia="zh-CN"/>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2</w:t>
            </w:r>
            <w:r>
              <w:rPr>
                <w:rFonts w:hint="eastAsia" w:ascii="宋体" w:hAnsi="宋体" w:eastAsia="宋体" w:cs="宋体"/>
                <w:bCs/>
                <w:color w:val="000000"/>
                <w:szCs w:val="21"/>
                <w:lang w:eastAsia="zh-CN"/>
              </w:rPr>
              <w:t>）烟雾机需要有独立摆放的空间，避免人员烫伤的情况；</w:t>
            </w:r>
          </w:p>
          <w:p>
            <w:pPr>
              <w:jc w:val="left"/>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eastAsia="zh-CN"/>
              </w:rPr>
              <w:t>（</w:t>
            </w:r>
            <w:r>
              <w:rPr>
                <w:rFonts w:hint="eastAsia" w:ascii="宋体" w:hAnsi="宋体" w:eastAsia="宋体" w:cs="宋体"/>
                <w:bCs/>
                <w:color w:val="000000"/>
                <w:szCs w:val="21"/>
                <w:lang w:val="en-US" w:eastAsia="zh-CN"/>
              </w:rPr>
              <w:t>3</w:t>
            </w:r>
            <w:r>
              <w:rPr>
                <w:rFonts w:hint="eastAsia" w:ascii="宋体" w:hAnsi="宋体" w:eastAsia="宋体" w:cs="宋体"/>
                <w:bCs/>
                <w:color w:val="000000"/>
                <w:szCs w:val="21"/>
                <w:lang w:eastAsia="zh-CN"/>
              </w:rPr>
              <w:t>）内部正确的逃生通道只有一条但是需要设定一些障碍（例如死胡同之类的），让学生切实感受到安全指示牌的作用。</w:t>
            </w:r>
          </w:p>
          <w:p>
            <w:pPr>
              <w:jc w:val="left"/>
              <w:rPr>
                <w:rFonts w:ascii="宋体" w:hAnsi="宋体" w:eastAsia="宋体" w:cs="宋体"/>
                <w:bCs/>
                <w:color w:val="000000"/>
                <w:szCs w:val="21"/>
              </w:rPr>
            </w:pPr>
            <w:r>
              <w:rPr>
                <w:rFonts w:hint="eastAsia" w:ascii="宋体" w:hAnsi="宋体" w:eastAsia="宋体" w:cs="宋体"/>
                <w:bCs/>
                <w:color w:val="000000"/>
                <w:szCs w:val="21"/>
              </w:rPr>
              <w:t xml:space="preserve">3.专用鼓风机：1台  </w:t>
            </w:r>
          </w:p>
          <w:p>
            <w:pPr>
              <w:jc w:val="left"/>
              <w:rPr>
                <w:rFonts w:ascii="宋体" w:hAnsi="宋体" w:eastAsia="宋体" w:cs="宋体"/>
                <w:bCs/>
                <w:color w:val="000000"/>
                <w:szCs w:val="21"/>
              </w:rPr>
            </w:pPr>
            <w:r>
              <w:rPr>
                <w:rFonts w:hint="eastAsia" w:ascii="宋体" w:hAnsi="宋体" w:eastAsia="宋体" w:cs="宋体"/>
                <w:bCs/>
                <w:color w:val="000000"/>
                <w:szCs w:val="21"/>
              </w:rPr>
              <w:t>鼓风机参考参数：</w:t>
            </w:r>
          </w:p>
          <w:p>
            <w:pPr>
              <w:jc w:val="left"/>
              <w:rPr>
                <w:rFonts w:ascii="宋体" w:hAnsi="宋体" w:eastAsia="宋体" w:cs="宋体"/>
                <w:bCs/>
                <w:color w:val="000000"/>
                <w:szCs w:val="21"/>
              </w:rPr>
            </w:pPr>
            <w:r>
              <w:rPr>
                <w:rFonts w:hint="eastAsia" w:ascii="宋体" w:hAnsi="宋体" w:eastAsia="宋体" w:cs="宋体"/>
                <w:bCs/>
                <w:color w:val="000000"/>
                <w:szCs w:val="21"/>
              </w:rPr>
              <w:t>(1)电压：     220V</w:t>
            </w:r>
          </w:p>
          <w:p>
            <w:pPr>
              <w:jc w:val="left"/>
              <w:rPr>
                <w:rFonts w:ascii="宋体" w:hAnsi="宋体" w:eastAsia="宋体" w:cs="宋体"/>
                <w:bCs/>
                <w:color w:val="000000"/>
                <w:szCs w:val="21"/>
              </w:rPr>
            </w:pPr>
            <w:r>
              <w:rPr>
                <w:rFonts w:hint="eastAsia" w:ascii="宋体" w:hAnsi="宋体" w:eastAsia="宋体" w:cs="宋体"/>
                <w:bCs/>
                <w:color w:val="000000"/>
                <w:szCs w:val="21"/>
              </w:rPr>
              <w:t>(2)气流方向： 进风口正向自己，出风口方向向右</w:t>
            </w:r>
          </w:p>
          <w:p>
            <w:pPr>
              <w:jc w:val="left"/>
              <w:rPr>
                <w:rFonts w:ascii="宋体" w:hAnsi="宋体" w:eastAsia="宋体" w:cs="宋体"/>
                <w:bCs/>
                <w:color w:val="000000"/>
                <w:szCs w:val="21"/>
              </w:rPr>
            </w:pPr>
            <w:r>
              <w:rPr>
                <w:rFonts w:hint="eastAsia" w:ascii="宋体" w:hAnsi="宋体" w:eastAsia="宋体" w:cs="宋体"/>
                <w:bCs/>
                <w:color w:val="000000"/>
                <w:szCs w:val="21"/>
              </w:rPr>
              <w:t>(3)材质：     塑料外壳</w:t>
            </w:r>
          </w:p>
          <w:p>
            <w:pPr>
              <w:jc w:val="left"/>
              <w:rPr>
                <w:rFonts w:ascii="宋体" w:hAnsi="宋体" w:eastAsia="宋体" w:cs="宋体"/>
                <w:bCs/>
                <w:color w:val="000000"/>
                <w:szCs w:val="21"/>
              </w:rPr>
            </w:pPr>
            <w:r>
              <w:rPr>
                <w:rFonts w:hint="eastAsia" w:ascii="宋体" w:hAnsi="宋体" w:eastAsia="宋体" w:cs="宋体"/>
                <w:bCs/>
                <w:color w:val="000000"/>
                <w:szCs w:val="21"/>
              </w:rPr>
              <w:t>(4)风机压力： 低压风机</w:t>
            </w:r>
          </w:p>
          <w:p>
            <w:pPr>
              <w:jc w:val="left"/>
              <w:rPr>
                <w:rFonts w:ascii="宋体" w:hAnsi="宋体" w:eastAsia="宋体" w:cs="宋体"/>
                <w:bCs/>
                <w:color w:val="000000"/>
                <w:szCs w:val="21"/>
              </w:rPr>
            </w:pPr>
            <w:r>
              <w:rPr>
                <w:rFonts w:hint="eastAsia" w:ascii="宋体" w:hAnsi="宋体" w:eastAsia="宋体" w:cs="宋体"/>
                <w:bCs/>
                <w:color w:val="000000"/>
                <w:szCs w:val="21"/>
              </w:rPr>
              <w:t>(5)性能：     低噪音鼓风机</w:t>
            </w:r>
          </w:p>
          <w:p>
            <w:pPr>
              <w:jc w:val="left"/>
              <w:rPr>
                <w:rFonts w:ascii="宋体" w:hAnsi="宋体" w:eastAsia="宋体" w:cs="宋体"/>
                <w:bCs/>
                <w:color w:val="000000"/>
                <w:szCs w:val="21"/>
              </w:rPr>
            </w:pPr>
            <w:r>
              <w:rPr>
                <w:rFonts w:hint="eastAsia" w:ascii="宋体" w:hAnsi="宋体" w:eastAsia="宋体" w:cs="宋体"/>
                <w:bCs/>
                <w:color w:val="000000"/>
                <w:szCs w:val="21"/>
              </w:rPr>
              <w:t>(6)用途：     充气气模</w:t>
            </w:r>
          </w:p>
          <w:p>
            <w:pPr>
              <w:jc w:val="left"/>
              <w:rPr>
                <w:rFonts w:ascii="宋体" w:hAnsi="宋体" w:eastAsia="宋体" w:cs="宋体"/>
                <w:bCs/>
                <w:color w:val="000000"/>
                <w:szCs w:val="21"/>
              </w:rPr>
            </w:pPr>
            <w:r>
              <w:rPr>
                <w:rFonts w:hint="eastAsia" w:ascii="宋体" w:hAnsi="宋体" w:eastAsia="宋体" w:cs="宋体"/>
                <w:bCs/>
                <w:color w:val="000000"/>
                <w:szCs w:val="21"/>
              </w:rPr>
              <w:t>(7)重量：     8.5kg</w:t>
            </w:r>
          </w:p>
          <w:p>
            <w:pPr>
              <w:jc w:val="left"/>
              <w:rPr>
                <w:rFonts w:ascii="宋体" w:hAnsi="宋体" w:eastAsia="宋体" w:cs="宋体"/>
                <w:bCs/>
                <w:color w:val="000000"/>
                <w:szCs w:val="21"/>
              </w:rPr>
            </w:pPr>
            <w:r>
              <w:rPr>
                <w:rFonts w:hint="eastAsia" w:ascii="宋体" w:hAnsi="宋体" w:eastAsia="宋体" w:cs="宋体"/>
                <w:bCs/>
                <w:color w:val="000000"/>
                <w:szCs w:val="21"/>
              </w:rPr>
              <w:t>(8)功率：     0.75kw</w:t>
            </w:r>
          </w:p>
          <w:p>
            <w:pPr>
              <w:jc w:val="left"/>
              <w:rPr>
                <w:rFonts w:ascii="宋体" w:hAnsi="宋体" w:eastAsia="宋体" w:cs="宋体"/>
                <w:bCs/>
                <w:color w:val="000000"/>
                <w:szCs w:val="21"/>
              </w:rPr>
            </w:pPr>
            <w:r>
              <w:rPr>
                <w:rFonts w:hint="eastAsia" w:ascii="宋体" w:hAnsi="宋体" w:eastAsia="宋体" w:cs="宋体"/>
                <w:bCs/>
                <w:color w:val="000000"/>
                <w:szCs w:val="21"/>
              </w:rPr>
              <w:t xml:space="preserve">4.品牌烟雾机：1台 </w:t>
            </w:r>
          </w:p>
          <w:p>
            <w:pPr>
              <w:jc w:val="left"/>
              <w:rPr>
                <w:rFonts w:ascii="宋体" w:hAnsi="宋体" w:eastAsia="宋体" w:cs="宋体"/>
                <w:bCs/>
                <w:color w:val="000000"/>
                <w:szCs w:val="21"/>
              </w:rPr>
            </w:pPr>
            <w:r>
              <w:rPr>
                <w:rFonts w:hint="eastAsia" w:ascii="宋体" w:hAnsi="宋体" w:eastAsia="宋体" w:cs="宋体"/>
                <w:bCs/>
                <w:color w:val="000000"/>
                <w:szCs w:val="21"/>
              </w:rPr>
              <w:t>烟雾机参考参数：</w:t>
            </w:r>
          </w:p>
          <w:p>
            <w:pPr>
              <w:jc w:val="left"/>
              <w:rPr>
                <w:rFonts w:ascii="宋体" w:hAnsi="宋体" w:eastAsia="宋体" w:cs="宋体"/>
                <w:bCs/>
                <w:color w:val="000000"/>
                <w:szCs w:val="21"/>
              </w:rPr>
            </w:pPr>
            <w:r>
              <w:rPr>
                <w:rFonts w:hint="eastAsia" w:ascii="宋体" w:hAnsi="宋体" w:eastAsia="宋体" w:cs="宋体"/>
                <w:bCs/>
                <w:color w:val="000000"/>
                <w:szCs w:val="21"/>
              </w:rPr>
              <w:t>(1)使用电压：AC220-240V/ 50-60Hz</w:t>
            </w:r>
          </w:p>
          <w:p>
            <w:pPr>
              <w:jc w:val="left"/>
              <w:rPr>
                <w:rFonts w:ascii="宋体" w:hAnsi="宋体" w:eastAsia="宋体" w:cs="宋体"/>
                <w:bCs/>
                <w:color w:val="000000"/>
                <w:szCs w:val="21"/>
              </w:rPr>
            </w:pPr>
            <w:r>
              <w:rPr>
                <w:rFonts w:hint="eastAsia" w:ascii="宋体" w:hAnsi="宋体" w:eastAsia="宋体" w:cs="宋体"/>
                <w:bCs/>
                <w:color w:val="000000"/>
                <w:szCs w:val="21"/>
              </w:rPr>
              <w:t>(2)限流保险： F7A/250V</w:t>
            </w:r>
          </w:p>
          <w:p>
            <w:pPr>
              <w:jc w:val="left"/>
              <w:rPr>
                <w:rFonts w:ascii="宋体" w:hAnsi="宋体" w:eastAsia="宋体" w:cs="宋体"/>
                <w:bCs/>
                <w:color w:val="000000"/>
                <w:szCs w:val="21"/>
              </w:rPr>
            </w:pPr>
            <w:r>
              <w:rPr>
                <w:rFonts w:hint="eastAsia" w:ascii="宋体" w:hAnsi="宋体" w:eastAsia="宋体" w:cs="宋体"/>
                <w:bCs/>
                <w:color w:val="000000"/>
                <w:szCs w:val="21"/>
              </w:rPr>
              <w:t>(3)功率： 1.350W</w:t>
            </w:r>
          </w:p>
          <w:p>
            <w:pPr>
              <w:jc w:val="left"/>
              <w:rPr>
                <w:rFonts w:ascii="宋体" w:hAnsi="宋体" w:eastAsia="宋体" w:cs="宋体"/>
                <w:bCs/>
                <w:color w:val="000000"/>
                <w:szCs w:val="21"/>
              </w:rPr>
            </w:pPr>
            <w:r>
              <w:rPr>
                <w:rFonts w:hint="eastAsia" w:ascii="宋体" w:hAnsi="宋体" w:eastAsia="宋体" w:cs="宋体"/>
                <w:bCs/>
                <w:color w:val="000000"/>
                <w:szCs w:val="21"/>
              </w:rPr>
              <w:t>(4)预热时间：4Min</w:t>
            </w:r>
          </w:p>
          <w:p>
            <w:pPr>
              <w:jc w:val="left"/>
              <w:rPr>
                <w:rFonts w:ascii="宋体" w:hAnsi="宋体" w:eastAsia="宋体" w:cs="宋体"/>
                <w:bCs/>
                <w:color w:val="000000"/>
                <w:szCs w:val="21"/>
              </w:rPr>
            </w:pPr>
            <w:r>
              <w:rPr>
                <w:rFonts w:hint="eastAsia" w:ascii="宋体" w:hAnsi="宋体" w:eastAsia="宋体" w:cs="宋体"/>
                <w:bCs/>
                <w:color w:val="000000"/>
                <w:szCs w:val="21"/>
              </w:rPr>
              <w:t>(5)烟量输出：12000Cuft/Min</w:t>
            </w:r>
          </w:p>
          <w:p>
            <w:pPr>
              <w:jc w:val="left"/>
              <w:rPr>
                <w:rFonts w:ascii="宋体" w:hAnsi="宋体" w:eastAsia="宋体" w:cs="宋体"/>
                <w:bCs/>
                <w:color w:val="000000"/>
                <w:szCs w:val="21"/>
              </w:rPr>
            </w:pPr>
            <w:r>
              <w:rPr>
                <w:rFonts w:hint="eastAsia" w:ascii="宋体" w:hAnsi="宋体" w:eastAsia="宋体" w:cs="宋体"/>
                <w:bCs/>
                <w:color w:val="000000"/>
                <w:szCs w:val="21"/>
              </w:rPr>
              <w:t>(6)耗油量： 14min/L</w:t>
            </w:r>
          </w:p>
          <w:p>
            <w:pPr>
              <w:jc w:val="left"/>
              <w:rPr>
                <w:rFonts w:ascii="宋体" w:hAnsi="宋体" w:eastAsia="宋体" w:cs="宋体"/>
                <w:bCs/>
                <w:color w:val="000000"/>
                <w:szCs w:val="21"/>
              </w:rPr>
            </w:pPr>
            <w:r>
              <w:rPr>
                <w:rFonts w:hint="eastAsia" w:ascii="宋体" w:hAnsi="宋体" w:eastAsia="宋体" w:cs="宋体"/>
                <w:bCs/>
                <w:color w:val="000000"/>
                <w:szCs w:val="21"/>
              </w:rPr>
              <w:t>(7)最大喷射距离：  6m</w:t>
            </w:r>
          </w:p>
          <w:p>
            <w:pPr>
              <w:jc w:val="left"/>
              <w:rPr>
                <w:rFonts w:ascii="宋体" w:hAnsi="宋体" w:eastAsia="宋体" w:cs="宋体"/>
                <w:bCs/>
                <w:color w:val="000000"/>
                <w:szCs w:val="21"/>
              </w:rPr>
            </w:pPr>
            <w:r>
              <w:rPr>
                <w:rFonts w:hint="eastAsia" w:ascii="宋体" w:hAnsi="宋体" w:eastAsia="宋体" w:cs="宋体"/>
                <w:bCs/>
                <w:color w:val="000000"/>
                <w:szCs w:val="21"/>
              </w:rPr>
              <w:t>(8)线控器：  M-1</w:t>
            </w:r>
          </w:p>
          <w:p>
            <w:pPr>
              <w:jc w:val="left"/>
              <w:rPr>
                <w:rFonts w:ascii="宋体" w:hAnsi="宋体" w:eastAsia="宋体" w:cs="宋体"/>
                <w:bCs/>
                <w:color w:val="000000"/>
                <w:szCs w:val="21"/>
              </w:rPr>
            </w:pPr>
            <w:r>
              <w:rPr>
                <w:rFonts w:hint="eastAsia" w:ascii="宋体" w:hAnsi="宋体" w:eastAsia="宋体" w:cs="宋体"/>
                <w:bCs/>
                <w:color w:val="000000"/>
                <w:szCs w:val="21"/>
              </w:rPr>
              <w:t>(9)无线遥控器：  W-2</w:t>
            </w:r>
          </w:p>
          <w:p>
            <w:pPr>
              <w:jc w:val="left"/>
              <w:rPr>
                <w:rFonts w:ascii="宋体" w:hAnsi="宋体" w:eastAsia="宋体" w:cs="宋体"/>
                <w:bCs/>
                <w:color w:val="000000"/>
                <w:szCs w:val="21"/>
              </w:rPr>
            </w:pPr>
            <w:r>
              <w:rPr>
                <w:rFonts w:hint="eastAsia" w:ascii="宋体" w:hAnsi="宋体" w:eastAsia="宋体" w:cs="宋体"/>
                <w:bCs/>
                <w:color w:val="000000"/>
                <w:szCs w:val="21"/>
              </w:rPr>
              <w:t>(10)油桶容积： 2.5L</w:t>
            </w:r>
          </w:p>
          <w:p>
            <w:pPr>
              <w:jc w:val="left"/>
              <w:rPr>
                <w:rFonts w:ascii="宋体" w:hAnsi="宋体" w:eastAsia="宋体" w:cs="宋体"/>
                <w:bCs/>
                <w:color w:val="000000"/>
                <w:szCs w:val="21"/>
              </w:rPr>
            </w:pPr>
            <w:r>
              <w:rPr>
                <w:rFonts w:hint="eastAsia" w:ascii="宋体" w:hAnsi="宋体" w:eastAsia="宋体" w:cs="宋体"/>
                <w:bCs/>
                <w:color w:val="000000"/>
                <w:szCs w:val="21"/>
              </w:rPr>
              <w:t>(11)净重： 6.3kg</w:t>
            </w:r>
          </w:p>
          <w:p>
            <w:pPr>
              <w:jc w:val="left"/>
              <w:rPr>
                <w:rFonts w:ascii="宋体" w:hAnsi="宋体" w:eastAsia="宋体" w:cs="宋体"/>
                <w:bCs/>
                <w:color w:val="000000"/>
                <w:szCs w:val="21"/>
              </w:rPr>
            </w:pPr>
            <w:r>
              <w:rPr>
                <w:rFonts w:hint="eastAsia" w:ascii="宋体" w:hAnsi="宋体" w:eastAsia="宋体" w:cs="宋体"/>
                <w:bCs/>
                <w:color w:val="000000"/>
                <w:szCs w:val="21"/>
              </w:rPr>
              <w:t>(12)毛重： 7.3kg</w:t>
            </w:r>
          </w:p>
          <w:p>
            <w:pPr>
              <w:jc w:val="left"/>
              <w:rPr>
                <w:rFonts w:ascii="宋体" w:hAnsi="宋体" w:eastAsia="宋体" w:cs="宋体"/>
                <w:bCs/>
                <w:color w:val="000000"/>
                <w:szCs w:val="21"/>
              </w:rPr>
            </w:pPr>
            <w:r>
              <w:rPr>
                <w:rFonts w:hint="eastAsia" w:ascii="宋体" w:hAnsi="宋体" w:eastAsia="宋体" w:cs="宋体"/>
                <w:bCs/>
                <w:color w:val="000000"/>
                <w:szCs w:val="21"/>
              </w:rPr>
              <w:t>(13)机器尺寸： 420/314/201mm</w:t>
            </w:r>
          </w:p>
          <w:p>
            <w:pPr>
              <w:jc w:val="left"/>
              <w:rPr>
                <w:rFonts w:ascii="宋体" w:hAnsi="宋体" w:eastAsia="宋体" w:cs="宋体"/>
                <w:bCs/>
                <w:color w:val="000000"/>
                <w:szCs w:val="21"/>
              </w:rPr>
            </w:pPr>
            <w:r>
              <w:rPr>
                <w:rFonts w:hint="eastAsia" w:ascii="宋体" w:hAnsi="宋体" w:eastAsia="宋体" w:cs="宋体"/>
                <w:bCs/>
                <w:color w:val="000000"/>
                <w:szCs w:val="21"/>
              </w:rPr>
              <w:t>(14)包装尺寸： 475/325/260mm</w:t>
            </w:r>
          </w:p>
          <w:p>
            <w:pPr>
              <w:jc w:val="left"/>
              <w:rPr>
                <w:rFonts w:hint="eastAsia" w:ascii="宋体" w:hAnsi="宋体" w:eastAsia="宋体" w:cs="宋体"/>
                <w:bCs/>
                <w:color w:val="000000"/>
                <w:szCs w:val="21"/>
              </w:rPr>
            </w:pPr>
            <w:r>
              <w:rPr>
                <w:rFonts w:hint="eastAsia" w:ascii="宋体" w:hAnsi="宋体" w:eastAsia="宋体" w:cs="宋体"/>
                <w:bCs/>
                <w:color w:val="000000"/>
                <w:szCs w:val="21"/>
              </w:rPr>
              <w:t xml:space="preserve">5.教程一套及培训：1次 </w:t>
            </w:r>
          </w:p>
          <w:p>
            <w:pPr>
              <w:jc w:val="left"/>
              <w:rPr>
                <w:rFonts w:ascii="宋体" w:hAnsi="宋体" w:eastAsia="宋体" w:cs="宋体"/>
                <w:bCs/>
                <w:color w:val="000000"/>
                <w:szCs w:val="21"/>
              </w:rPr>
            </w:pPr>
            <w:r>
              <w:rPr>
                <w:rFonts w:hint="eastAsia" w:ascii="宋体" w:hAnsi="宋体" w:eastAsia="宋体" w:cs="宋体"/>
                <w:bCs/>
                <w:color w:val="000000"/>
                <w:szCs w:val="21"/>
                <w:lang w:val="en-US" w:eastAsia="zh-CN"/>
              </w:rPr>
              <w:t>6</w:t>
            </w:r>
            <w:r>
              <w:rPr>
                <w:rFonts w:hint="eastAsia" w:ascii="宋体" w:hAnsi="宋体" w:eastAsia="宋体" w:cs="宋体"/>
                <w:bCs/>
                <w:color w:val="000000"/>
                <w:szCs w:val="21"/>
              </w:rPr>
              <w:t>.安全出口指示牌：8个带电池的自发光安全出口指示牌。</w:t>
            </w:r>
          </w:p>
        </w:tc>
        <w:tc>
          <w:tcPr>
            <w:tcW w:w="59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ascii="宋体" w:hAnsi="宋体" w:eastAsia="宋体" w:cs="宋体"/>
                <w:color w:val="000000"/>
                <w:szCs w:val="21"/>
              </w:rPr>
            </w:pPr>
            <w:r>
              <w:rPr>
                <w:rFonts w:hint="eastAsia" w:ascii="宋体" w:hAnsi="宋体" w:eastAsia="宋体" w:cs="宋体"/>
                <w:color w:val="000000"/>
                <w:szCs w:val="21"/>
              </w:rPr>
              <w:t>1</w:t>
            </w:r>
          </w:p>
        </w:tc>
        <w:tc>
          <w:tcPr>
            <w:tcW w:w="62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套</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7" w:type="dxa"/>
            <w:tcBorders>
              <w:top w:val="single" w:color="auto" w:sz="4" w:space="0"/>
              <w:left w:val="double" w:color="auto" w:sz="4" w:space="0"/>
              <w:bottom w:val="single" w:color="auto" w:sz="4" w:space="0"/>
              <w:right w:val="single" w:color="auto" w:sz="4" w:space="0"/>
            </w:tcBorders>
            <w:noWrap w:val="0"/>
            <w:vAlign w:val="center"/>
          </w:tcPr>
          <w:p>
            <w:pPr>
              <w:jc w:val="center"/>
              <w:rPr>
                <w:rFonts w:ascii="宋体" w:hAnsi="宋体" w:eastAsia="宋体" w:cs="宋体"/>
                <w:color w:val="000000"/>
                <w:szCs w:val="21"/>
              </w:rPr>
            </w:pPr>
            <w:r>
              <w:rPr>
                <w:rFonts w:hint="eastAsia" w:ascii="宋体" w:hAnsi="宋体" w:eastAsia="宋体" w:cs="宋体"/>
                <w:color w:val="000000"/>
                <w:szCs w:val="21"/>
              </w:rPr>
              <w:t>3</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color w:val="000000"/>
                <w:szCs w:val="21"/>
              </w:rPr>
            </w:pPr>
            <w:r>
              <w:rPr>
                <w:rFonts w:hint="eastAsia" w:ascii="宋体" w:hAnsi="宋体" w:eastAsia="宋体" w:cs="宋体"/>
                <w:color w:val="000000"/>
                <w:szCs w:val="21"/>
              </w:rPr>
              <w:t>灭</w:t>
            </w:r>
          </w:p>
          <w:p>
            <w:pPr>
              <w:jc w:val="center"/>
              <w:rPr>
                <w:rFonts w:ascii="宋体" w:hAnsi="宋体" w:eastAsia="宋体" w:cs="宋体"/>
                <w:color w:val="000000"/>
                <w:szCs w:val="21"/>
              </w:rPr>
            </w:pPr>
            <w:r>
              <w:rPr>
                <w:rFonts w:hint="eastAsia" w:ascii="宋体" w:hAnsi="宋体" w:eastAsia="宋体" w:cs="宋体"/>
                <w:color w:val="000000"/>
                <w:szCs w:val="21"/>
              </w:rPr>
              <w:t>火</w:t>
            </w:r>
          </w:p>
          <w:p>
            <w:pPr>
              <w:jc w:val="center"/>
              <w:rPr>
                <w:rFonts w:ascii="宋体" w:hAnsi="宋体" w:eastAsia="宋体" w:cs="宋体"/>
                <w:color w:val="000000"/>
                <w:szCs w:val="21"/>
              </w:rPr>
            </w:pPr>
            <w:r>
              <w:rPr>
                <w:rFonts w:hint="eastAsia" w:ascii="宋体" w:hAnsi="宋体" w:eastAsia="宋体" w:cs="宋体"/>
                <w:color w:val="000000"/>
                <w:szCs w:val="21"/>
              </w:rPr>
              <w:t>演</w:t>
            </w:r>
          </w:p>
          <w:p>
            <w:pPr>
              <w:jc w:val="center"/>
              <w:rPr>
                <w:rFonts w:ascii="宋体" w:hAnsi="宋体" w:eastAsia="宋体" w:cs="宋体"/>
                <w:color w:val="000000"/>
                <w:szCs w:val="21"/>
              </w:rPr>
            </w:pPr>
            <w:r>
              <w:rPr>
                <w:rFonts w:hint="eastAsia" w:ascii="宋体" w:hAnsi="宋体" w:eastAsia="宋体" w:cs="宋体"/>
                <w:color w:val="000000"/>
                <w:szCs w:val="21"/>
              </w:rPr>
              <w:t>练</w:t>
            </w:r>
          </w:p>
          <w:p>
            <w:pPr>
              <w:jc w:val="center"/>
              <w:rPr>
                <w:rFonts w:ascii="宋体" w:hAnsi="宋体" w:eastAsia="宋体" w:cs="宋体"/>
                <w:color w:val="000000"/>
                <w:szCs w:val="21"/>
              </w:rPr>
            </w:pPr>
            <w:r>
              <w:rPr>
                <w:rFonts w:hint="eastAsia" w:ascii="宋体" w:hAnsi="宋体" w:eastAsia="宋体" w:cs="宋体"/>
                <w:color w:val="000000"/>
                <w:szCs w:val="21"/>
              </w:rPr>
              <w:t>专</w:t>
            </w:r>
          </w:p>
          <w:p>
            <w:pPr>
              <w:jc w:val="center"/>
              <w:rPr>
                <w:rFonts w:ascii="宋体" w:hAnsi="宋体" w:eastAsia="宋体" w:cs="宋体"/>
                <w:color w:val="000000"/>
                <w:szCs w:val="21"/>
              </w:rPr>
            </w:pPr>
            <w:r>
              <w:rPr>
                <w:rFonts w:hint="eastAsia" w:ascii="宋体" w:hAnsi="宋体" w:eastAsia="宋体" w:cs="宋体"/>
                <w:color w:val="000000"/>
                <w:szCs w:val="21"/>
              </w:rPr>
              <w:t>用</w:t>
            </w:r>
          </w:p>
          <w:p>
            <w:pPr>
              <w:jc w:val="center"/>
              <w:rPr>
                <w:rFonts w:ascii="宋体" w:hAnsi="宋体" w:eastAsia="宋体" w:cs="宋体"/>
                <w:color w:val="000000"/>
                <w:szCs w:val="21"/>
              </w:rPr>
            </w:pPr>
            <w:r>
              <w:rPr>
                <w:rFonts w:hint="eastAsia" w:ascii="宋体" w:hAnsi="宋体" w:eastAsia="宋体" w:cs="宋体"/>
                <w:color w:val="000000"/>
                <w:szCs w:val="21"/>
              </w:rPr>
              <w:t>帐</w:t>
            </w:r>
          </w:p>
          <w:p>
            <w:pPr>
              <w:jc w:val="center"/>
              <w:rPr>
                <w:rFonts w:ascii="Calibri" w:hAnsi="Calibri" w:eastAsia="宋体" w:cs="宋体"/>
                <w:color w:val="000000"/>
                <w:szCs w:val="21"/>
              </w:rPr>
            </w:pPr>
            <w:r>
              <w:rPr>
                <w:rFonts w:hint="eastAsia" w:ascii="宋体" w:hAnsi="宋体" w:eastAsia="宋体" w:cs="宋体"/>
                <w:color w:val="000000"/>
                <w:szCs w:val="21"/>
              </w:rPr>
              <w:t>篷</w:t>
            </w:r>
          </w:p>
        </w:tc>
        <w:tc>
          <w:tcPr>
            <w:tcW w:w="6546" w:type="dxa"/>
            <w:tcBorders>
              <w:top w:val="single" w:color="auto" w:sz="4" w:space="0"/>
              <w:left w:val="single" w:color="auto" w:sz="4" w:space="0"/>
              <w:bottom w:val="single" w:color="auto" w:sz="4" w:space="0"/>
              <w:right w:val="single" w:color="auto" w:sz="4" w:space="0"/>
            </w:tcBorders>
            <w:noWrap w:val="0"/>
            <w:vAlign w:val="center"/>
          </w:tcPr>
          <w:p>
            <w:pPr>
              <w:numPr>
                <w:ilvl w:val="0"/>
                <w:numId w:val="8"/>
              </w:numPr>
              <w:jc w:val="both"/>
              <w:rPr>
                <w:rFonts w:hint="eastAsia" w:ascii="宋体" w:hAnsi="宋体" w:eastAsia="宋体" w:cs="宋体"/>
                <w:bCs/>
                <w:color w:val="000000"/>
                <w:szCs w:val="21"/>
              </w:rPr>
            </w:pPr>
            <w:r>
              <w:rPr>
                <w:rFonts w:hint="eastAsia" w:ascii="宋体" w:hAnsi="宋体" w:eastAsia="宋体" w:cs="宋体"/>
                <w:bCs/>
                <w:color w:val="000000"/>
                <w:szCs w:val="21"/>
              </w:rPr>
              <w:t>帐篷一套（牛津布材料，4m*6m，帐篷套内面积）；</w:t>
            </w:r>
          </w:p>
          <w:p>
            <w:pPr>
              <w:jc w:val="left"/>
              <w:rPr>
                <w:rFonts w:ascii="Calibri" w:hAnsi="Calibri" w:eastAsia="宋体" w:cs="宋体"/>
              </w:rPr>
            </w:pPr>
            <w:r>
              <w:rPr>
                <w:rFonts w:hint="eastAsia" w:ascii="宋体" w:hAnsi="宋体" w:eastAsia="宋体" w:cs="宋体"/>
                <w:bCs/>
                <w:color w:val="000000"/>
                <w:szCs w:val="21"/>
                <w:lang w:val="en-US" w:eastAsia="zh-CN"/>
              </w:rPr>
              <w:t>2.帐篷内部要求：</w:t>
            </w:r>
            <w:r>
              <w:rPr>
                <w:rFonts w:hint="eastAsia" w:ascii="宋体" w:hAnsi="宋体" w:eastAsia="宋体" w:cs="宋体"/>
                <w:bCs/>
                <w:color w:val="000000"/>
                <w:szCs w:val="21"/>
              </w:rPr>
              <w:t>帐篷内部能够模拟出真实的火灾现场的漆黑环境</w:t>
            </w:r>
            <w:r>
              <w:rPr>
                <w:rFonts w:hint="eastAsia" w:ascii="宋体" w:hAnsi="宋体" w:eastAsia="宋体" w:cs="宋体"/>
                <w:bCs/>
                <w:color w:val="000000"/>
                <w:szCs w:val="21"/>
                <w:lang w:eastAsia="zh-CN"/>
              </w:rPr>
              <w:t>；</w:t>
            </w:r>
          </w:p>
          <w:p>
            <w:pPr>
              <w:jc w:val="left"/>
              <w:rPr>
                <w:rFonts w:ascii="宋体" w:hAnsi="宋体" w:eastAsia="宋体" w:cs="宋体"/>
                <w:bCs/>
                <w:color w:val="000000"/>
                <w:szCs w:val="21"/>
              </w:rPr>
            </w:pPr>
            <w:r>
              <w:rPr>
                <w:rFonts w:hint="eastAsia" w:ascii="宋体" w:hAnsi="宋体" w:eastAsia="宋体" w:cs="宋体"/>
                <w:bCs/>
                <w:color w:val="000000"/>
                <w:szCs w:val="21"/>
                <w:lang w:val="en-US" w:eastAsia="zh-CN"/>
              </w:rPr>
              <w:t>3</w:t>
            </w:r>
            <w:r>
              <w:rPr>
                <w:rFonts w:hint="eastAsia" w:ascii="宋体" w:hAnsi="宋体" w:eastAsia="宋体" w:cs="宋体"/>
                <w:bCs/>
                <w:color w:val="000000"/>
                <w:szCs w:val="21"/>
              </w:rPr>
              <w:t>.专用鼓风机：1台</w:t>
            </w:r>
          </w:p>
          <w:p>
            <w:pPr>
              <w:jc w:val="left"/>
              <w:rPr>
                <w:rFonts w:ascii="宋体" w:hAnsi="宋体" w:eastAsia="宋体" w:cs="宋体"/>
                <w:bCs/>
                <w:color w:val="000000"/>
                <w:szCs w:val="21"/>
              </w:rPr>
            </w:pPr>
            <w:r>
              <w:rPr>
                <w:rFonts w:hint="eastAsia" w:ascii="宋体" w:hAnsi="宋体" w:eastAsia="宋体" w:cs="宋体"/>
                <w:bCs/>
                <w:color w:val="000000"/>
                <w:szCs w:val="21"/>
              </w:rPr>
              <w:t>鼓风机参考参数：</w:t>
            </w:r>
          </w:p>
          <w:p>
            <w:pPr>
              <w:jc w:val="left"/>
              <w:rPr>
                <w:rFonts w:ascii="宋体" w:hAnsi="宋体" w:eastAsia="宋体" w:cs="宋体"/>
                <w:bCs/>
                <w:color w:val="000000"/>
                <w:szCs w:val="21"/>
              </w:rPr>
            </w:pPr>
            <w:r>
              <w:rPr>
                <w:rFonts w:hint="eastAsia" w:ascii="宋体" w:hAnsi="宋体" w:eastAsia="宋体" w:cs="宋体"/>
                <w:bCs/>
                <w:color w:val="000000"/>
                <w:szCs w:val="21"/>
              </w:rPr>
              <w:t>(1)电压：     220V</w:t>
            </w:r>
          </w:p>
          <w:p>
            <w:pPr>
              <w:jc w:val="left"/>
              <w:rPr>
                <w:rFonts w:ascii="宋体" w:hAnsi="宋体" w:eastAsia="宋体" w:cs="宋体"/>
                <w:bCs/>
                <w:color w:val="000000"/>
                <w:szCs w:val="21"/>
              </w:rPr>
            </w:pPr>
            <w:r>
              <w:rPr>
                <w:rFonts w:hint="eastAsia" w:ascii="宋体" w:hAnsi="宋体" w:eastAsia="宋体" w:cs="宋体"/>
                <w:bCs/>
                <w:color w:val="000000"/>
                <w:szCs w:val="21"/>
              </w:rPr>
              <w:t>(2)气流方向： 进风口正向自己，出风口方向向右</w:t>
            </w:r>
          </w:p>
          <w:p>
            <w:pPr>
              <w:jc w:val="left"/>
              <w:rPr>
                <w:rFonts w:ascii="宋体" w:hAnsi="宋体" w:eastAsia="宋体" w:cs="宋体"/>
                <w:bCs/>
                <w:color w:val="000000"/>
                <w:szCs w:val="21"/>
              </w:rPr>
            </w:pPr>
            <w:r>
              <w:rPr>
                <w:rFonts w:hint="eastAsia" w:ascii="宋体" w:hAnsi="宋体" w:eastAsia="宋体" w:cs="宋体"/>
                <w:bCs/>
                <w:color w:val="000000"/>
                <w:szCs w:val="21"/>
              </w:rPr>
              <w:t>(3)材质：     塑料外壳</w:t>
            </w:r>
          </w:p>
          <w:p>
            <w:pPr>
              <w:jc w:val="left"/>
              <w:rPr>
                <w:rFonts w:ascii="宋体" w:hAnsi="宋体" w:eastAsia="宋体" w:cs="宋体"/>
                <w:bCs/>
                <w:color w:val="000000"/>
                <w:szCs w:val="21"/>
              </w:rPr>
            </w:pPr>
            <w:r>
              <w:rPr>
                <w:rFonts w:hint="eastAsia" w:ascii="宋体" w:hAnsi="宋体" w:eastAsia="宋体" w:cs="宋体"/>
                <w:bCs/>
                <w:color w:val="000000"/>
                <w:szCs w:val="21"/>
              </w:rPr>
              <w:t>(4)风机压力： 低压风机</w:t>
            </w:r>
          </w:p>
          <w:p>
            <w:pPr>
              <w:jc w:val="left"/>
              <w:rPr>
                <w:rFonts w:ascii="宋体" w:hAnsi="宋体" w:eastAsia="宋体" w:cs="宋体"/>
                <w:bCs/>
                <w:color w:val="000000"/>
                <w:szCs w:val="21"/>
              </w:rPr>
            </w:pPr>
            <w:r>
              <w:rPr>
                <w:rFonts w:hint="eastAsia" w:ascii="宋体" w:hAnsi="宋体" w:eastAsia="宋体" w:cs="宋体"/>
                <w:bCs/>
                <w:color w:val="000000"/>
                <w:szCs w:val="21"/>
              </w:rPr>
              <w:t>(5)性能：     低噪音鼓风机</w:t>
            </w:r>
          </w:p>
          <w:p>
            <w:pPr>
              <w:jc w:val="left"/>
              <w:rPr>
                <w:rFonts w:ascii="宋体" w:hAnsi="宋体" w:eastAsia="宋体" w:cs="宋体"/>
                <w:bCs/>
                <w:color w:val="000000"/>
                <w:szCs w:val="21"/>
              </w:rPr>
            </w:pPr>
            <w:r>
              <w:rPr>
                <w:rFonts w:hint="eastAsia" w:ascii="宋体" w:hAnsi="宋体" w:eastAsia="宋体" w:cs="宋体"/>
                <w:bCs/>
                <w:color w:val="000000"/>
                <w:szCs w:val="21"/>
              </w:rPr>
              <w:t>(6)用途：     充气气模</w:t>
            </w:r>
          </w:p>
          <w:p>
            <w:pPr>
              <w:jc w:val="left"/>
              <w:rPr>
                <w:rFonts w:ascii="宋体" w:hAnsi="宋体" w:eastAsia="宋体" w:cs="宋体"/>
                <w:bCs/>
                <w:color w:val="000000"/>
                <w:szCs w:val="21"/>
              </w:rPr>
            </w:pPr>
            <w:r>
              <w:rPr>
                <w:rFonts w:hint="eastAsia" w:ascii="宋体" w:hAnsi="宋体" w:eastAsia="宋体" w:cs="宋体"/>
                <w:bCs/>
                <w:color w:val="000000"/>
                <w:szCs w:val="21"/>
              </w:rPr>
              <w:t>(7)重量：     8kg</w:t>
            </w:r>
          </w:p>
          <w:p>
            <w:pPr>
              <w:jc w:val="left"/>
              <w:rPr>
                <w:rFonts w:ascii="宋体" w:hAnsi="宋体" w:eastAsia="宋体" w:cs="宋体"/>
                <w:bCs/>
                <w:color w:val="000000"/>
                <w:szCs w:val="21"/>
              </w:rPr>
            </w:pPr>
            <w:r>
              <w:rPr>
                <w:rFonts w:hint="eastAsia" w:ascii="宋体" w:hAnsi="宋体" w:eastAsia="宋体" w:cs="宋体"/>
                <w:bCs/>
                <w:color w:val="000000"/>
                <w:szCs w:val="21"/>
              </w:rPr>
              <w:t>(8)功率：     0.55kw</w:t>
            </w:r>
          </w:p>
          <w:p>
            <w:pPr>
              <w:jc w:val="left"/>
              <w:rPr>
                <w:rFonts w:ascii="宋体" w:hAnsi="宋体" w:eastAsia="宋体" w:cs="宋体"/>
                <w:bCs/>
                <w:color w:val="000000"/>
                <w:szCs w:val="21"/>
              </w:rPr>
            </w:pPr>
            <w:r>
              <w:rPr>
                <w:rFonts w:hint="eastAsia" w:ascii="宋体" w:hAnsi="宋体" w:eastAsia="宋体" w:cs="宋体"/>
                <w:bCs/>
                <w:color w:val="000000"/>
                <w:szCs w:val="21"/>
              </w:rPr>
              <w:t xml:space="preserve">4.教程一套及培训：1次  </w:t>
            </w:r>
          </w:p>
        </w:tc>
        <w:tc>
          <w:tcPr>
            <w:tcW w:w="59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2</w:t>
            </w:r>
          </w:p>
        </w:tc>
        <w:tc>
          <w:tcPr>
            <w:tcW w:w="62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jc w:val="center"/>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套</w:t>
            </w:r>
          </w:p>
        </w:tc>
      </w:tr>
    </w:tbl>
    <w:p>
      <w:pPr>
        <w:tabs>
          <w:tab w:val="left" w:pos="720"/>
        </w:tabs>
        <w:adjustRightInd w:val="0"/>
        <w:snapToGrid w:val="0"/>
        <w:spacing w:line="400" w:lineRule="exact"/>
        <w:jc w:val="left"/>
        <w:rPr>
          <w:rFonts w:ascii="宋体" w:hAnsi="宋体" w:cs="Arial"/>
          <w:color w:val="auto"/>
          <w:sz w:val="24"/>
        </w:rPr>
      </w:pPr>
      <w:r>
        <w:rPr>
          <w:rFonts w:hint="eastAsia" w:ascii="宋体" w:hAnsi="宋体" w:cs="Arial"/>
          <w:b/>
          <w:bCs/>
          <w:color w:val="auto"/>
          <w:sz w:val="24"/>
          <w:lang w:eastAsia="zh-CN"/>
        </w:rPr>
        <w:t>二</w:t>
      </w:r>
      <w:r>
        <w:rPr>
          <w:rFonts w:hint="eastAsia" w:ascii="宋体" w:hAnsi="宋体" w:cs="Arial"/>
          <w:b/>
          <w:bCs/>
          <w:color w:val="auto"/>
          <w:sz w:val="24"/>
        </w:rPr>
        <w:t>、</w:t>
      </w:r>
      <w:r>
        <w:rPr>
          <w:rFonts w:hint="eastAsia" w:ascii="宋体" w:hAnsi="宋体"/>
          <w:b/>
          <w:bCs/>
          <w:color w:val="auto"/>
          <w:sz w:val="24"/>
        </w:rPr>
        <w:t>报价</w:t>
      </w:r>
      <w:r>
        <w:rPr>
          <w:rFonts w:hint="eastAsia" w:ascii="宋体" w:hAnsi="宋体"/>
          <w:b/>
          <w:color w:val="auto"/>
          <w:sz w:val="24"/>
        </w:rPr>
        <w:t>要求</w:t>
      </w:r>
    </w:p>
    <w:p>
      <w:pPr>
        <w:tabs>
          <w:tab w:val="left" w:pos="284"/>
        </w:tabs>
        <w:spacing w:line="400" w:lineRule="exact"/>
        <w:ind w:firstLine="480" w:firstLineChars="200"/>
        <w:jc w:val="left"/>
        <w:rPr>
          <w:rFonts w:ascii="宋体" w:hAnsi="宋体" w:cs="Arial"/>
          <w:color w:val="auto"/>
          <w:sz w:val="24"/>
        </w:rPr>
      </w:pPr>
      <w:r>
        <w:rPr>
          <w:rFonts w:ascii="宋体" w:hAnsi="宋体" w:cs="Arial"/>
          <w:color w:val="auto"/>
          <w:sz w:val="24"/>
        </w:rPr>
        <w:t>本项目报总价，报价包含完成本项目</w:t>
      </w:r>
      <w:r>
        <w:rPr>
          <w:rFonts w:hint="eastAsia" w:ascii="宋体" w:hAnsi="宋体" w:cs="Arial"/>
          <w:color w:val="auto"/>
          <w:sz w:val="24"/>
        </w:rPr>
        <w:t>服务期间所产生</w:t>
      </w:r>
      <w:r>
        <w:rPr>
          <w:rFonts w:ascii="宋体" w:hAnsi="宋体" w:cs="Arial"/>
          <w:color w:val="auto"/>
          <w:sz w:val="24"/>
        </w:rPr>
        <w:t>的一切费用</w:t>
      </w:r>
      <w:r>
        <w:rPr>
          <w:rFonts w:hint="eastAsia" w:ascii="宋体" w:hAnsi="宋体" w:cs="Arial"/>
          <w:color w:val="auto"/>
          <w:sz w:val="24"/>
        </w:rPr>
        <w:t>（含验收费用）</w:t>
      </w:r>
      <w:r>
        <w:rPr>
          <w:rFonts w:ascii="宋体" w:hAnsi="宋体" w:cs="Arial"/>
          <w:color w:val="auto"/>
          <w:sz w:val="24"/>
        </w:rPr>
        <w:t>，</w:t>
      </w:r>
      <w:r>
        <w:rPr>
          <w:rFonts w:hint="eastAsia" w:ascii="宋体" w:hAnsi="宋体" w:cs="宋体"/>
          <w:b w:val="0"/>
          <w:bCs/>
          <w:color w:val="auto"/>
          <w:sz w:val="24"/>
          <w:lang w:val="en-US" w:eastAsia="zh-CN"/>
        </w:rPr>
        <w:t>校方</w:t>
      </w:r>
      <w:r>
        <w:rPr>
          <w:rFonts w:hint="eastAsia" w:ascii="宋体" w:hAnsi="宋体" w:cs="Arial"/>
          <w:color w:val="auto"/>
          <w:sz w:val="24"/>
        </w:rPr>
        <w:t>后期</w:t>
      </w:r>
      <w:r>
        <w:rPr>
          <w:rFonts w:ascii="宋体" w:hAnsi="宋体" w:cs="Arial"/>
          <w:color w:val="auto"/>
          <w:sz w:val="24"/>
        </w:rPr>
        <w:t>不再另行追加费用。</w:t>
      </w:r>
    </w:p>
    <w:p>
      <w:pPr>
        <w:spacing w:line="400" w:lineRule="exact"/>
        <w:jc w:val="left"/>
        <w:rPr>
          <w:rFonts w:hint="eastAsia" w:ascii="宋体" w:hAnsi="宋体"/>
          <w:b/>
          <w:bCs/>
          <w:color w:val="auto"/>
          <w:sz w:val="24"/>
        </w:rPr>
      </w:pPr>
    </w:p>
    <w:p>
      <w:pPr>
        <w:spacing w:line="400" w:lineRule="exact"/>
        <w:jc w:val="left"/>
        <w:rPr>
          <w:rFonts w:hint="default" w:ascii="宋体" w:hAnsi="宋体" w:eastAsia="宋体" w:cs="宋体"/>
          <w:b w:val="0"/>
          <w:bCs/>
          <w:color w:val="auto"/>
          <w:sz w:val="24"/>
          <w:lang w:val="en-US" w:eastAsia="zh-CN"/>
        </w:rPr>
      </w:pPr>
      <w:r>
        <w:rPr>
          <w:rFonts w:hint="eastAsia" w:ascii="宋体" w:hAnsi="宋体" w:cs="宋体"/>
          <w:b/>
          <w:color w:val="auto"/>
          <w:sz w:val="24"/>
          <w:lang w:val="en-US" w:eastAsia="zh-CN"/>
        </w:rPr>
        <w:t>三、培训时间</w:t>
      </w:r>
      <w:r>
        <w:rPr>
          <w:rFonts w:hint="eastAsia" w:ascii="宋体" w:hAnsi="宋体" w:cs="宋体"/>
          <w:b w:val="0"/>
          <w:bCs/>
          <w:color w:val="auto"/>
          <w:sz w:val="24"/>
          <w:lang w:val="en-US" w:eastAsia="zh-CN"/>
        </w:rPr>
        <w:t>：合同签订后，接校方使用管理部门通知后，7天内完成所有培训内容。</w:t>
      </w:r>
    </w:p>
    <w:p>
      <w:pPr>
        <w:spacing w:line="320" w:lineRule="exact"/>
        <w:jc w:val="left"/>
        <w:rPr>
          <w:rFonts w:ascii="宋体" w:hAnsi="宋体" w:cs="宋体"/>
          <w:b/>
          <w:color w:val="auto"/>
          <w:sz w:val="28"/>
          <w:szCs w:val="28"/>
        </w:rPr>
      </w:pPr>
    </w:p>
    <w:p>
      <w:pPr>
        <w:pStyle w:val="11"/>
        <w:spacing w:line="360" w:lineRule="auto"/>
        <w:jc w:val="center"/>
        <w:rPr>
          <w:rFonts w:hint="eastAsia" w:ascii="宋体" w:hAnsi="宋体" w:eastAsia="宋体" w:cs="宋体"/>
          <w:b w:val="0"/>
          <w:bCs w:val="0"/>
          <w:color w:val="auto"/>
          <w:sz w:val="32"/>
          <w:szCs w:val="32"/>
          <w:highlight w:val="none"/>
          <w:lang w:val="en-US" w:eastAsia="zh-CN"/>
        </w:rPr>
      </w:pPr>
    </w:p>
    <w:p>
      <w:pPr>
        <w:pStyle w:val="11"/>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32"/>
          <w:szCs w:val="32"/>
          <w:highlight w:val="none"/>
          <w:lang w:val="en-US" w:eastAsia="zh-CN"/>
        </w:rPr>
        <w:t>第五章</w:t>
      </w:r>
      <w:r>
        <w:rPr>
          <w:rFonts w:hint="eastAsia" w:ascii="宋体" w:hAnsi="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采购合同</w:t>
      </w:r>
      <w:bookmarkEnd w:id="10"/>
      <w:bookmarkEnd w:id="11"/>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略</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rPr>
          <w:rFonts w:hint="eastAsia"/>
        </w:rPr>
      </w:pPr>
    </w:p>
    <w:p>
      <w:pPr>
        <w:pStyle w:val="7"/>
        <w:spacing w:line="360" w:lineRule="auto"/>
        <w:jc w:val="center"/>
        <w:rPr>
          <w:rFonts w:hint="eastAsia" w:ascii="宋体" w:hAnsi="宋体" w:eastAsia="宋体" w:cs="宋体"/>
          <w:color w:val="auto"/>
          <w:sz w:val="28"/>
          <w:szCs w:val="28"/>
          <w:highlight w:val="none"/>
        </w:rPr>
      </w:pPr>
    </w:p>
    <w:p>
      <w:pPr>
        <w:pStyle w:val="7"/>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第六章 </w:t>
      </w:r>
      <w:r>
        <w:rPr>
          <w:rFonts w:hint="eastAsia" w:ascii="宋体" w:hAnsi="宋体" w:eastAsia="宋体" w:cs="宋体"/>
          <w:color w:val="auto"/>
          <w:sz w:val="28"/>
          <w:szCs w:val="28"/>
          <w:highlight w:val="none"/>
          <w:lang w:eastAsia="zh-CN"/>
        </w:rPr>
        <w:t>谈判</w:t>
      </w:r>
      <w:r>
        <w:rPr>
          <w:rFonts w:hint="eastAsia" w:ascii="宋体" w:hAnsi="宋体" w:eastAsia="宋体" w:cs="宋体"/>
          <w:color w:val="auto"/>
          <w:sz w:val="28"/>
          <w:szCs w:val="28"/>
          <w:highlight w:val="none"/>
        </w:rPr>
        <w:t>响应文件格式</w:t>
      </w:r>
    </w:p>
    <w:p>
      <w:pPr>
        <w:pStyle w:val="48"/>
        <w:wordWrap w:val="0"/>
        <w:adjustRightInd/>
        <w:spacing w:line="360" w:lineRule="auto"/>
        <w:jc w:val="both"/>
        <w:rPr>
          <w:rFonts w:hint="eastAsia" w:ascii="宋体" w:hAnsi="宋体" w:eastAsia="宋体" w:cs="宋体"/>
          <w:b/>
          <w:color w:val="auto"/>
          <w:sz w:val="28"/>
          <w:szCs w:val="28"/>
          <w:highlight w:val="none"/>
        </w:rPr>
      </w:pPr>
    </w:p>
    <w:p>
      <w:pPr>
        <w:pStyle w:val="29"/>
        <w:ind w:left="0" w:leftChars="0" w:firstLine="0" w:firstLineChars="0"/>
        <w:rPr>
          <w:rFonts w:hint="eastAsia"/>
          <w:color w:val="auto"/>
          <w:highlight w:val="none"/>
        </w:rPr>
      </w:pPr>
    </w:p>
    <w:p>
      <w:pPr>
        <w:pStyle w:val="66"/>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cs="宋体"/>
          <w:color w:val="auto"/>
          <w:highlight w:val="none"/>
          <w:lang w:eastAsia="zh-CN"/>
        </w:rPr>
        <w:t>谈判</w:t>
      </w:r>
      <w:r>
        <w:rPr>
          <w:rFonts w:hint="eastAsia" w:ascii="宋体" w:hAnsi="宋体" w:eastAsia="宋体" w:cs="宋体"/>
          <w:color w:val="auto"/>
          <w:highlight w:val="none"/>
        </w:rPr>
        <w:t>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pStyle w:val="2"/>
        <w:rPr>
          <w:rFonts w:hint="eastAsia" w:ascii="宋体" w:hAnsi="宋体" w:eastAsia="宋体" w:cs="宋体"/>
          <w:b/>
          <w:color w:val="auto"/>
          <w:sz w:val="28"/>
          <w:szCs w:val="28"/>
          <w:highlight w:val="none"/>
          <w:u w:val="single"/>
        </w:rPr>
      </w:pPr>
    </w:p>
    <w:p>
      <w:pPr>
        <w:pStyle w:val="5"/>
        <w:rPr>
          <w:rFonts w:hint="eastAsia" w:ascii="宋体" w:hAnsi="宋体" w:eastAsia="宋体" w:cs="宋体"/>
          <w:b/>
          <w:color w:val="auto"/>
          <w:sz w:val="28"/>
          <w:szCs w:val="28"/>
          <w:highlight w:val="none"/>
          <w:u w:val="single"/>
        </w:rPr>
      </w:pPr>
    </w:p>
    <w:p>
      <w:pPr>
        <w:pStyle w:val="5"/>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6"/>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6"/>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2"/>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谈判</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谈判</w:t>
      </w:r>
      <w:r>
        <w:rPr>
          <w:rFonts w:hint="eastAsia" w:ascii="宋体" w:hAnsi="宋体" w:eastAsia="宋体" w:cs="宋体"/>
          <w:color w:val="auto"/>
          <w:sz w:val="24"/>
          <w:szCs w:val="24"/>
          <w:highlight w:val="none"/>
          <w:u w:val="single"/>
        </w:rPr>
        <w:t>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响应活动,全权代表本公司处理</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响应过程的一切事宜，包括但不限于：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响应、参与开标、谈判、合同签署、合同执行等。</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响应人授权代表在</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响应过程中所签署的一切文件和处理与之有关的一切事务，本公司均予以认可并对此承担责任。</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4080" w:firstLineChars="17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响应人</w:t>
      </w:r>
      <w:r>
        <w:rPr>
          <w:rFonts w:hint="eastAsia" w:ascii="宋体" w:hAnsi="宋体" w:cs="宋体"/>
          <w:color w:val="auto"/>
          <w:sz w:val="24"/>
          <w:szCs w:val="24"/>
          <w:highlight w:val="none"/>
          <w:lang w:eastAsia="zh-CN"/>
        </w:rPr>
        <w:t>（授权代表人）</w:t>
      </w:r>
      <w:r>
        <w:rPr>
          <w:rFonts w:hint="eastAsia" w:ascii="宋体" w:hAnsi="宋体" w:eastAsia="宋体" w:cs="宋体"/>
          <w:color w:val="auto"/>
          <w:sz w:val="24"/>
          <w:szCs w:val="24"/>
          <w:highlight w:val="none"/>
        </w:rPr>
        <w:t>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lang w:eastAsia="zh-CN"/>
        </w:rPr>
        <w:t>谈判</w:t>
      </w:r>
      <w:r>
        <w:rPr>
          <w:rFonts w:hint="eastAsia" w:ascii="宋体" w:hAnsi="宋体" w:eastAsia="宋体" w:cs="宋体"/>
          <w:color w:val="auto"/>
          <w:highlight w:val="none"/>
        </w:rPr>
        <w:t>响应函格式</w:t>
      </w:r>
    </w:p>
    <w:p>
      <w:pPr>
        <w:pStyle w:val="66"/>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lang w:eastAsia="zh-CN"/>
        </w:rPr>
        <w:t>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项目的竞争性</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响应单位的名称）全权处理本项目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12"/>
        <w:rPr>
          <w:rFonts w:hint="eastAsia"/>
          <w:color w:val="auto"/>
        </w:rPr>
      </w:pPr>
    </w:p>
    <w:p>
      <w:pPr>
        <w:pStyle w:val="66"/>
        <w:spacing w:line="360" w:lineRule="auto"/>
        <w:ind w:right="980" w:firstLine="422"/>
        <w:jc w:val="center"/>
        <w:rPr>
          <w:rFonts w:hint="eastAsia" w:ascii="宋体" w:hAnsi="宋体" w:eastAsia="宋体" w:cs="宋体"/>
          <w:color w:val="auto"/>
          <w:sz w:val="24"/>
          <w:szCs w:val="24"/>
          <w:highlight w:val="none"/>
        </w:rPr>
      </w:pPr>
      <w:bookmarkStart w:id="13" w:name="_Toc393705366"/>
      <w:bookmarkStart w:id="14"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3"/>
      <w:bookmarkEnd w:id="14"/>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6"/>
        <w:spacing w:line="360" w:lineRule="auto"/>
        <w:ind w:firstLine="0" w:firstLineChars="0"/>
        <w:rPr>
          <w:rFonts w:hint="eastAsia" w:ascii="宋体" w:hAnsi="宋体" w:eastAsia="宋体" w:cs="宋体"/>
          <w:color w:val="auto"/>
          <w:sz w:val="24"/>
          <w:szCs w:val="24"/>
          <w:highlight w:val="none"/>
        </w:rPr>
      </w:pPr>
      <w:bookmarkStart w:id="15" w:name="_Toc400805872"/>
      <w:bookmarkStart w:id="16" w:name="_Toc393705367"/>
      <w:r>
        <w:rPr>
          <w:rFonts w:hint="eastAsia" w:ascii="宋体" w:hAnsi="宋体" w:eastAsia="宋体" w:cs="宋体"/>
          <w:color w:val="auto"/>
          <w:sz w:val="24"/>
          <w:szCs w:val="24"/>
          <w:highlight w:val="none"/>
        </w:rPr>
        <w:t>5、履行合同所必需的设备专业技术能力证明</w:t>
      </w:r>
      <w:bookmarkEnd w:id="15"/>
      <w:bookmarkEnd w:id="16"/>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1"/>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wordWrap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7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102"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1"/>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spacing w:line="400" w:lineRule="exact"/>
              <w:ind w:left="103" w:leftChars="4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bl>
    <w:p>
      <w:pPr>
        <w:pStyle w:val="66"/>
        <w:ind w:firstLine="0" w:firstLineChars="0"/>
        <w:rPr>
          <w:rFonts w:hint="eastAsia" w:ascii="宋体" w:hAnsi="宋体" w:eastAsia="宋体" w:cs="宋体"/>
          <w:bCs w:val="0"/>
          <w:color w:val="auto"/>
          <w:highlight w:val="none"/>
        </w:rPr>
      </w:pPr>
      <w:bookmarkStart w:id="17" w:name="_Toc393705369"/>
      <w:bookmarkStart w:id="18" w:name="_Toc400805873"/>
      <w:r>
        <w:rPr>
          <w:rFonts w:hint="eastAsia" w:ascii="宋体" w:hAnsi="宋体" w:eastAsia="宋体" w:cs="宋体"/>
          <w:bCs w:val="0"/>
          <w:color w:val="auto"/>
          <w:highlight w:val="none"/>
        </w:rPr>
        <w:t>7、业绩证明材料（如有）</w:t>
      </w:r>
    </w:p>
    <w:p>
      <w:pPr>
        <w:pStyle w:val="66"/>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w:t>
      </w:r>
      <w:r>
        <w:rPr>
          <w:rFonts w:hint="eastAsia" w:ascii="宋体" w:hAnsi="宋体" w:cs="宋体"/>
          <w:bCs w:val="0"/>
          <w:color w:val="auto"/>
          <w:highlight w:val="none"/>
          <w:lang w:eastAsia="zh-CN"/>
        </w:rPr>
        <w:t>谈判</w:t>
      </w:r>
      <w:r>
        <w:rPr>
          <w:rFonts w:hint="eastAsia" w:ascii="宋体" w:hAnsi="宋体" w:eastAsia="宋体" w:cs="宋体"/>
          <w:bCs w:val="0"/>
          <w:color w:val="auto"/>
          <w:highlight w:val="none"/>
        </w:rPr>
        <w:t>文件要求的其它材料</w:t>
      </w:r>
      <w:bookmarkEnd w:id="17"/>
      <w:bookmarkEnd w:id="18"/>
    </w:p>
    <w:p>
      <w:pPr>
        <w:pStyle w:val="66"/>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二、2022年铜陵学院</w:t>
      </w:r>
      <w:r>
        <w:rPr>
          <w:rFonts w:hint="eastAsia" w:ascii="宋体" w:hAnsi="宋体" w:cs="宋体"/>
          <w:b/>
          <w:color w:val="auto"/>
          <w:sz w:val="28"/>
          <w:szCs w:val="28"/>
          <w:highlight w:val="none"/>
          <w:lang w:eastAsia="zh-CN"/>
        </w:rPr>
        <w:t>消防演练培训服务</w:t>
      </w:r>
      <w:r>
        <w:rPr>
          <w:rFonts w:hint="eastAsia" w:ascii="宋体" w:hAnsi="宋体" w:eastAsia="宋体" w:cs="宋体"/>
          <w:b/>
          <w:color w:val="auto"/>
          <w:sz w:val="28"/>
          <w:szCs w:val="28"/>
          <w:highlight w:val="none"/>
        </w:rPr>
        <w:t>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pStyle w:val="66"/>
        <w:spacing w:line="360" w:lineRule="auto"/>
        <w:ind w:firstLine="0" w:firstLineChars="0"/>
        <w:rPr>
          <w:rFonts w:hint="eastAsia" w:ascii="宋体" w:hAnsi="宋体" w:eastAsia="宋体" w:cs="宋体"/>
          <w:color w:val="auto"/>
          <w:highlight w:val="none"/>
        </w:rPr>
      </w:pPr>
      <w:bookmarkStart w:id="19" w:name="_Toc395875073"/>
      <w:r>
        <w:rPr>
          <w:rFonts w:hint="eastAsia" w:ascii="宋体" w:hAnsi="宋体" w:eastAsia="宋体" w:cs="宋体"/>
          <w:color w:val="auto"/>
          <w:highlight w:val="none"/>
        </w:rPr>
        <w:t>1、</w:t>
      </w:r>
      <w:r>
        <w:rPr>
          <w:rFonts w:hint="eastAsia" w:ascii="宋体" w:hAnsi="宋体" w:cs="宋体"/>
          <w:color w:val="auto"/>
          <w:highlight w:val="none"/>
          <w:lang w:eastAsia="zh-CN"/>
        </w:rPr>
        <w:t>谈判</w:t>
      </w:r>
      <w:r>
        <w:rPr>
          <w:rFonts w:hint="eastAsia" w:ascii="宋体" w:hAnsi="宋体" w:eastAsia="宋体" w:cs="宋体"/>
          <w:color w:val="auto"/>
          <w:highlight w:val="none"/>
        </w:rPr>
        <w:t>响应报价表</w:t>
      </w:r>
      <w:bookmarkEnd w:id="19"/>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w:t>
      </w:r>
      <w:r>
        <w:rPr>
          <w:rFonts w:hint="eastAsia" w:ascii="宋体" w:hAnsi="宋体" w:cs="宋体"/>
          <w:color w:val="auto"/>
          <w:sz w:val="24"/>
          <w:szCs w:val="24"/>
          <w:highlight w:val="none"/>
          <w:lang w:eastAsia="zh-CN"/>
        </w:rPr>
        <w:t>谈判</w:t>
      </w:r>
      <w:r>
        <w:rPr>
          <w:rFonts w:hint="eastAsia" w:ascii="宋体" w:hAnsi="宋体" w:eastAsia="宋体" w:cs="宋体"/>
          <w:color w:val="auto"/>
          <w:sz w:val="24"/>
          <w:szCs w:val="24"/>
          <w:highlight w:val="none"/>
        </w:rPr>
        <w:t>文件要求可以自行调整，包括但不限于以下内容。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21"/>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3221"/>
        <w:gridCol w:w="1776"/>
        <w:gridCol w:w="888"/>
        <w:gridCol w:w="828"/>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77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221"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2022年铜陵学院消防演练培训服务采购</w:t>
            </w:r>
          </w:p>
        </w:tc>
        <w:tc>
          <w:tcPr>
            <w:tcW w:w="1776"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见采购需求</w:t>
            </w:r>
          </w:p>
        </w:tc>
        <w:tc>
          <w:tcPr>
            <w:tcW w:w="88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numPr>
                <w:ilvl w:val="0"/>
                <w:numId w:val="0"/>
              </w:numPr>
              <w:spacing w:line="400" w:lineRule="exact"/>
              <w:ind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776"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期：</w:t>
      </w:r>
    </w:p>
    <w:p>
      <w:pPr>
        <w:pStyle w:val="2"/>
        <w:ind w:left="0" w:leftChars="0" w:firstLine="0" w:firstLineChars="0"/>
        <w:rPr>
          <w:rFonts w:hint="eastAsia" w:ascii="宋体" w:hAnsi="宋体" w:eastAsia="宋体" w:cs="宋体"/>
          <w:color w:val="auto"/>
          <w:highlight w:val="none"/>
        </w:rPr>
      </w:pP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2022年铜陵学院</w:t>
      </w:r>
      <w:r>
        <w:rPr>
          <w:rFonts w:hint="eastAsia" w:cs="Times New Roman"/>
          <w:b/>
          <w:bCs/>
          <w:color w:val="auto"/>
          <w:sz w:val="32"/>
          <w:szCs w:val="32"/>
          <w:highlight w:val="none"/>
          <w:lang w:eastAsia="zh-CN"/>
        </w:rPr>
        <w:t>消防演练培训服务</w:t>
      </w:r>
      <w:r>
        <w:rPr>
          <w:rFonts w:hint="eastAsia" w:ascii="Times New Roman" w:hAnsi="Times New Roman" w:cs="Times New Roman"/>
          <w:b/>
          <w:bCs/>
          <w:color w:val="auto"/>
          <w:sz w:val="32"/>
          <w:szCs w:val="32"/>
          <w:highlight w:val="none"/>
        </w:rPr>
        <w:t>采购</w:t>
      </w: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最终报价表</w:t>
      </w:r>
    </w:p>
    <w:p>
      <w:pPr>
        <w:pStyle w:val="28"/>
        <w:rPr>
          <w:rFonts w:hint="eastAsia"/>
          <w:color w:val="auto"/>
          <w:highlight w:val="none"/>
        </w:rPr>
      </w:pPr>
    </w:p>
    <w:tbl>
      <w:tblPr>
        <w:tblStyle w:val="21"/>
        <w:tblW w:w="95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5"/>
        <w:gridCol w:w="3377"/>
        <w:gridCol w:w="1872"/>
        <w:gridCol w:w="828"/>
        <w:gridCol w:w="843"/>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872"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lang w:eastAsia="zh-CN"/>
              </w:rPr>
              <w:t>服务内容</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377"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2022年铜陵学院消防演练培训服务采购</w:t>
            </w:r>
          </w:p>
        </w:tc>
        <w:tc>
          <w:tcPr>
            <w:tcW w:w="1872"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ascii="宋体" w:hAnsi="宋体" w:cs="宋体"/>
                <w:bCs/>
                <w:color w:val="auto"/>
                <w:szCs w:val="21"/>
              </w:rPr>
            </w:pPr>
            <w:r>
              <w:rPr>
                <w:rFonts w:hint="eastAsia" w:ascii="宋体" w:hAnsi="宋体" w:cs="宋体"/>
                <w:bCs/>
                <w:color w:val="auto"/>
                <w:szCs w:val="21"/>
                <w:lang w:eastAsia="zh-CN"/>
              </w:rPr>
              <w:t>见采购需求</w:t>
            </w: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43"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872"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409"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409"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pStyle w:val="12"/>
        <w:bidi w:val="0"/>
        <w:spacing w:line="360" w:lineRule="auto"/>
        <w:rPr>
          <w:rFonts w:hint="eastAsia"/>
          <w:sz w:val="24"/>
          <w:szCs w:val="24"/>
          <w:lang w:val="en-US" w:eastAsia="zh-CN"/>
        </w:rPr>
      </w:pPr>
      <w:r>
        <w:rPr>
          <w:rFonts w:hint="eastAsia"/>
          <w:sz w:val="24"/>
          <w:szCs w:val="24"/>
          <w:lang w:eastAsia="zh-CN"/>
        </w:rPr>
        <w:t>注：</w:t>
      </w:r>
      <w:r>
        <w:rPr>
          <w:rFonts w:hint="eastAsia"/>
          <w:sz w:val="24"/>
          <w:szCs w:val="24"/>
          <w:lang w:val="en-US" w:eastAsia="zh-CN"/>
        </w:rPr>
        <w:t>1.因新冠肺炎疫情防控要求，供应商不参加开标。</w:t>
      </w:r>
    </w:p>
    <w:p>
      <w:pPr>
        <w:pStyle w:val="12"/>
        <w:bidi w:val="0"/>
        <w:spacing w:line="360" w:lineRule="auto"/>
        <w:rPr>
          <w:rFonts w:hint="eastAsia"/>
          <w:sz w:val="24"/>
          <w:szCs w:val="24"/>
          <w:lang w:eastAsia="zh-CN"/>
        </w:rPr>
      </w:pPr>
      <w:r>
        <w:rPr>
          <w:rFonts w:hint="eastAsia"/>
          <w:sz w:val="24"/>
          <w:szCs w:val="24"/>
          <w:lang w:val="en-US" w:eastAsia="zh-CN"/>
        </w:rPr>
        <w:t>2.</w:t>
      </w:r>
      <w:r>
        <w:rPr>
          <w:rFonts w:hint="eastAsia"/>
          <w:sz w:val="24"/>
          <w:szCs w:val="24"/>
          <w:lang w:eastAsia="zh-CN"/>
        </w:rPr>
        <w:t>谈判</w:t>
      </w:r>
      <w:r>
        <w:rPr>
          <w:rFonts w:hint="eastAsia"/>
          <w:sz w:val="24"/>
          <w:szCs w:val="24"/>
        </w:rPr>
        <w:t>小组</w:t>
      </w:r>
      <w:r>
        <w:rPr>
          <w:rFonts w:hint="eastAsia"/>
          <w:sz w:val="24"/>
          <w:szCs w:val="24"/>
          <w:lang w:eastAsia="zh-CN"/>
        </w:rPr>
        <w:t>在评标现场在采购人纪委相关人员监督下通过电话形式</w:t>
      </w:r>
      <w:r>
        <w:rPr>
          <w:rFonts w:hint="eastAsia"/>
          <w:sz w:val="24"/>
          <w:szCs w:val="24"/>
        </w:rPr>
        <w:t>要求所有继续参加</w:t>
      </w:r>
      <w:r>
        <w:rPr>
          <w:rFonts w:hint="eastAsia"/>
          <w:sz w:val="24"/>
          <w:szCs w:val="24"/>
          <w:lang w:eastAsia="zh-CN"/>
        </w:rPr>
        <w:t>谈判</w:t>
      </w:r>
      <w:r>
        <w:rPr>
          <w:rFonts w:hint="eastAsia"/>
          <w:sz w:val="24"/>
          <w:szCs w:val="24"/>
        </w:rPr>
        <w:t>的供应商在规定的时间内提交最后报价</w:t>
      </w:r>
      <w:r>
        <w:rPr>
          <w:rFonts w:hint="eastAsia"/>
          <w:sz w:val="24"/>
          <w:szCs w:val="24"/>
          <w:lang w:eastAsia="zh-CN"/>
        </w:rPr>
        <w:t>，请供应商保持电话畅通，如无法接通则视同保持原价格不变。</w:t>
      </w:r>
    </w:p>
    <w:p>
      <w:pPr>
        <w:pStyle w:val="66"/>
        <w:spacing w:line="360" w:lineRule="auto"/>
        <w:ind w:right="980" w:firstLine="422"/>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供应商</w:t>
      </w:r>
      <w:r>
        <w:rPr>
          <w:rFonts w:hint="eastAsia" w:ascii="宋体" w:hAnsi="宋体" w:cs="宋体"/>
          <w:color w:val="auto"/>
          <w:sz w:val="28"/>
          <w:szCs w:val="28"/>
          <w:highlight w:val="none"/>
          <w:lang w:val="en-US" w:eastAsia="zh-CN"/>
        </w:rPr>
        <w:t>盖</w:t>
      </w:r>
      <w:r>
        <w:rPr>
          <w:rFonts w:hint="eastAsia" w:ascii="宋体" w:hAnsi="宋体" w:eastAsia="宋体" w:cs="宋体"/>
          <w:color w:val="auto"/>
          <w:sz w:val="28"/>
          <w:szCs w:val="28"/>
          <w:highlight w:val="none"/>
        </w:rPr>
        <w:t>章：</w:t>
      </w:r>
    </w:p>
    <w:p>
      <w:pPr>
        <w:pStyle w:val="2"/>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日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期：</w:t>
      </w:r>
    </w:p>
    <w:p>
      <w:pPr>
        <w:pStyle w:val="2"/>
        <w:ind w:left="0" w:leftChars="0" w:firstLine="0" w:firstLineChars="0"/>
        <w:jc w:val="left"/>
        <w:rPr>
          <w:rFonts w:hint="eastAsia" w:ascii="宋体" w:hAnsi="宋体" w:cs="宋体"/>
          <w:b/>
          <w:bCs/>
          <w:color w:val="auto"/>
          <w:sz w:val="28"/>
          <w:szCs w:val="28"/>
          <w:highlight w:val="none"/>
          <w:lang w:val="en-US" w:eastAsia="zh-CN"/>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7C101"/>
    <w:multiLevelType w:val="singleLevel"/>
    <w:tmpl w:val="C467C101"/>
    <w:lvl w:ilvl="0" w:tentative="0">
      <w:start w:val="1"/>
      <w:numFmt w:val="decimal"/>
      <w:lvlText w:val="%1."/>
      <w:lvlJc w:val="left"/>
      <w:pPr>
        <w:tabs>
          <w:tab w:val="left" w:pos="312"/>
        </w:tabs>
      </w:pPr>
    </w:lvl>
  </w:abstractNum>
  <w:abstractNum w:abstractNumId="1">
    <w:nsid w:val="EEEBF34A"/>
    <w:multiLevelType w:val="singleLevel"/>
    <w:tmpl w:val="EEEBF34A"/>
    <w:lvl w:ilvl="0" w:tentative="0">
      <w:start w:val="4"/>
      <w:numFmt w:val="decimal"/>
      <w:lvlText w:val="(%1)"/>
      <w:lvlJc w:val="left"/>
      <w:pPr>
        <w:tabs>
          <w:tab w:val="left" w:pos="312"/>
        </w:tabs>
      </w:pPr>
    </w:lvl>
  </w:abstractNum>
  <w:abstractNum w:abstractNumId="2">
    <w:nsid w:val="00000001"/>
    <w:multiLevelType w:val="singleLevel"/>
    <w:tmpl w:val="00000001"/>
    <w:lvl w:ilvl="0" w:tentative="0">
      <w:start w:val="1"/>
      <w:numFmt w:val="chineseCounting"/>
      <w:suff w:val="nothing"/>
      <w:lvlText w:val="%1、"/>
      <w:lvlJc w:val="left"/>
      <w:rPr>
        <w:rFonts w:hint="eastAsia"/>
      </w:rPr>
    </w:lvl>
  </w:abstractNum>
  <w:abstractNum w:abstractNumId="3">
    <w:nsid w:val="00000002"/>
    <w:multiLevelType w:val="singleLevel"/>
    <w:tmpl w:val="00000002"/>
    <w:lvl w:ilvl="0" w:tentative="0">
      <w:start w:val="1"/>
      <w:numFmt w:val="decimal"/>
      <w:lvlText w:val="（%1)"/>
      <w:lvlJc w:val="left"/>
      <w:pPr>
        <w:tabs>
          <w:tab w:val="left" w:pos="312"/>
        </w:tabs>
      </w:pPr>
    </w:lvl>
  </w:abstractNum>
  <w:abstractNum w:abstractNumId="4">
    <w:nsid w:val="00000007"/>
    <w:multiLevelType w:val="singleLevel"/>
    <w:tmpl w:val="00000007"/>
    <w:lvl w:ilvl="0" w:tentative="0">
      <w:start w:val="35"/>
      <w:numFmt w:val="decimal"/>
      <w:suff w:val="nothing"/>
      <w:lvlText w:val="%1、"/>
      <w:lvlJc w:val="left"/>
      <w:rPr>
        <w:rFonts w:hint="default"/>
        <w:color w:val="auto"/>
      </w:rPr>
    </w:lvl>
  </w:abstractNum>
  <w:abstractNum w:abstractNumId="5">
    <w:nsid w:val="00000008"/>
    <w:multiLevelType w:val="singleLevel"/>
    <w:tmpl w:val="00000008"/>
    <w:lvl w:ilvl="0" w:tentative="0">
      <w:start w:val="1"/>
      <w:numFmt w:val="chineseCounting"/>
      <w:suff w:val="space"/>
      <w:lvlText w:val="第%1章"/>
      <w:lvlJc w:val="left"/>
    </w:lvl>
  </w:abstractNum>
  <w:abstractNum w:abstractNumId="6">
    <w:nsid w:val="26C83F7B"/>
    <w:multiLevelType w:val="singleLevel"/>
    <w:tmpl w:val="26C83F7B"/>
    <w:lvl w:ilvl="0" w:tentative="0">
      <w:start w:val="1"/>
      <w:numFmt w:val="decimal"/>
      <w:lvlText w:val="(%1)"/>
      <w:lvlJc w:val="left"/>
      <w:pPr>
        <w:tabs>
          <w:tab w:val="left" w:pos="312"/>
        </w:tabs>
      </w:pPr>
    </w:lvl>
  </w:abstractNum>
  <w:abstractNum w:abstractNumId="7">
    <w:nsid w:val="54D9815A"/>
    <w:multiLevelType w:val="singleLevel"/>
    <w:tmpl w:val="54D9815A"/>
    <w:lvl w:ilvl="0" w:tentative="0">
      <w:start w:val="2"/>
      <w:numFmt w:val="decimal"/>
      <w:lvlText w:val="%1."/>
      <w:lvlJc w:val="left"/>
      <w:pPr>
        <w:tabs>
          <w:tab w:val="left" w:pos="312"/>
        </w:tabs>
      </w:pPr>
    </w:lvl>
  </w:abstractNum>
  <w:num w:numId="1">
    <w:abstractNumId w:val="5"/>
  </w:num>
  <w:num w:numId="2">
    <w:abstractNumId w:val="7"/>
  </w:num>
  <w:num w:numId="3">
    <w:abstractNumId w:val="4"/>
  </w:num>
  <w:num w:numId="4">
    <w:abstractNumId w:val="2"/>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2FF1E1C"/>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0D54A4"/>
    <w:rsid w:val="2B43704A"/>
    <w:rsid w:val="2BB17963"/>
    <w:rsid w:val="2BB950F6"/>
    <w:rsid w:val="2BE24E13"/>
    <w:rsid w:val="2BFD3F45"/>
    <w:rsid w:val="2C037365"/>
    <w:rsid w:val="2C2B388E"/>
    <w:rsid w:val="2C313612"/>
    <w:rsid w:val="2C4703F9"/>
    <w:rsid w:val="2C5C487D"/>
    <w:rsid w:val="2C5E4F9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1EF4F53"/>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68661DC"/>
    <w:rsid w:val="66981437"/>
    <w:rsid w:val="66B268E2"/>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45590"/>
    <w:rsid w:val="75496B77"/>
    <w:rsid w:val="754D2AB0"/>
    <w:rsid w:val="75A24DB9"/>
    <w:rsid w:val="75F54214"/>
    <w:rsid w:val="76180166"/>
    <w:rsid w:val="76460717"/>
    <w:rsid w:val="76561A21"/>
    <w:rsid w:val="766D7950"/>
    <w:rsid w:val="76C553CB"/>
    <w:rsid w:val="76D450A7"/>
    <w:rsid w:val="76D75AD0"/>
    <w:rsid w:val="76F42773"/>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DE5AC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461D30"/>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7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7">
    <w:name w:val="heading 2"/>
    <w:basedOn w:val="1"/>
    <w:next w:val="1"/>
    <w:link w:val="80"/>
    <w:qFormat/>
    <w:uiPriority w:val="0"/>
    <w:pPr>
      <w:keepNext/>
      <w:keepLines/>
      <w:spacing w:before="260" w:after="260" w:line="416" w:lineRule="auto"/>
      <w:outlineLvl w:val="1"/>
    </w:pPr>
    <w:rPr>
      <w:rFonts w:ascii="Arial" w:hAnsi="Arial" w:eastAsia="黑体" w:cs="Times New Roman"/>
      <w:b/>
      <w:bCs/>
      <w:sz w:val="32"/>
      <w:szCs w:val="32"/>
    </w:rPr>
  </w:style>
  <w:style w:type="paragraph" w:styleId="8">
    <w:name w:val="heading 3"/>
    <w:basedOn w:val="1"/>
    <w:next w:val="1"/>
    <w:link w:val="81"/>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9">
    <w:name w:val="heading 5"/>
    <w:basedOn w:val="1"/>
    <w:next w:val="1"/>
    <w:link w:val="82"/>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3">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style>
  <w:style w:type="paragraph" w:styleId="3">
    <w:name w:val="Body Text Indent"/>
    <w:basedOn w:val="1"/>
    <w:next w:val="4"/>
    <w:qFormat/>
    <w:uiPriority w:val="0"/>
    <w:pPr>
      <w:ind w:firstLine="630"/>
    </w:pPr>
    <w:rPr>
      <w:sz w:val="32"/>
      <w:szCs w:val="20"/>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rPr>
      <w:rFonts w:ascii="Arial" w:hAnsi="Arial" w:eastAsia="楷体_GB2312"/>
      <w:kern w:val="2"/>
      <w:sz w:val="28"/>
    </w:rPr>
  </w:style>
  <w:style w:type="paragraph" w:styleId="10">
    <w:name w:val="Normal Indent"/>
    <w:basedOn w:val="1"/>
    <w:next w:val="2"/>
    <w:qFormat/>
    <w:uiPriority w:val="0"/>
    <w:pPr>
      <w:ind w:firstLine="420"/>
    </w:pPr>
    <w:rPr>
      <w:szCs w:val="20"/>
    </w:rPr>
  </w:style>
  <w:style w:type="paragraph" w:styleId="11">
    <w:name w:val="annotation text"/>
    <w:basedOn w:val="1"/>
    <w:link w:val="85"/>
    <w:qFormat/>
    <w:uiPriority w:val="0"/>
    <w:pPr>
      <w:jc w:val="left"/>
    </w:pPr>
    <w:rPr>
      <w:rFonts w:eastAsia="宋体"/>
      <w:szCs w:val="24"/>
    </w:rPr>
  </w:style>
  <w:style w:type="paragraph" w:styleId="12">
    <w:name w:val="Body Text"/>
    <w:basedOn w:val="1"/>
    <w:link w:val="86"/>
    <w:qFormat/>
    <w:uiPriority w:val="0"/>
    <w:pPr>
      <w:spacing w:after="120"/>
    </w:pPr>
    <w:rPr>
      <w:rFonts w:ascii="Calibri" w:hAnsi="Calibri" w:eastAsia="宋体" w:cs="Times New Roman"/>
      <w:sz w:val="22"/>
      <w:szCs w:val="24"/>
    </w:rPr>
  </w:style>
  <w:style w:type="paragraph" w:styleId="13">
    <w:name w:val="Plain Text"/>
    <w:basedOn w:val="1"/>
    <w:qFormat/>
    <w:uiPriority w:val="0"/>
    <w:pPr>
      <w:ind w:firstLine="480"/>
    </w:pPr>
  </w:style>
  <w:style w:type="paragraph" w:styleId="14">
    <w:name w:val="footer"/>
    <w:basedOn w:val="1"/>
    <w:link w:val="9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93"/>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Autospacing="1" w:afterAutospacing="1"/>
      <w:jc w:val="left"/>
    </w:pPr>
    <w:rPr>
      <w:rFonts w:ascii="宋体" w:hAnsi="宋体" w:cs="宋体"/>
      <w:kern w:val="0"/>
      <w:sz w:val="24"/>
    </w:rPr>
  </w:style>
  <w:style w:type="paragraph" w:styleId="19">
    <w:name w:val="Title"/>
    <w:basedOn w:val="1"/>
    <w:next w:val="1"/>
    <w:link w:val="96"/>
    <w:qFormat/>
    <w:uiPriority w:val="0"/>
    <w:pPr>
      <w:spacing w:before="240" w:after="60"/>
      <w:jc w:val="center"/>
      <w:outlineLvl w:val="0"/>
    </w:pPr>
    <w:rPr>
      <w:rFonts w:ascii="Cambria" w:hAnsi="Cambria" w:eastAsia="宋体" w:cs="Times New Roman"/>
      <w:b/>
      <w:bCs/>
      <w:sz w:val="32"/>
      <w:szCs w:val="32"/>
    </w:rPr>
  </w:style>
  <w:style w:type="paragraph" w:styleId="20">
    <w:name w:val="Body Text First Indent"/>
    <w:basedOn w:val="12"/>
    <w:qFormat/>
    <w:uiPriority w:val="0"/>
    <w:pPr>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FollowedHyperlink"/>
    <w:qFormat/>
    <w:uiPriority w:val="0"/>
    <w:rPr>
      <w:rFonts w:hint="default" w:ascii="Times New Roman" w:hAnsi="Times New Roman" w:eastAsia="宋体" w:cs="Times New Roman"/>
      <w:color w:val="800080"/>
      <w:u w:val="single"/>
    </w:rPr>
  </w:style>
  <w:style w:type="character" w:styleId="26">
    <w:name w:val="HTML Acronym"/>
    <w:basedOn w:val="23"/>
    <w:qFormat/>
    <w:uiPriority w:val="0"/>
  </w:style>
  <w:style w:type="character" w:styleId="27">
    <w:name w:val="Hyperlink"/>
    <w:qFormat/>
    <w:uiPriority w:val="0"/>
    <w:rPr>
      <w:rFonts w:ascii="Times New Roman" w:hAnsi="Times New Roman" w:eastAsia="宋体" w:cs="Times New Roman"/>
      <w:color w:val="0000FF"/>
      <w:u w:val="single"/>
    </w:rPr>
  </w:style>
  <w:style w:type="paragraph" w:customStyle="1" w:styleId="28">
    <w:name w:val="样式 ！正文 + 首行缩进:  2 字符"/>
    <w:basedOn w:val="1"/>
    <w:next w:val="1"/>
    <w:qFormat/>
    <w:uiPriority w:val="0"/>
    <w:pPr>
      <w:ind w:firstLine="480" w:firstLineChars="200"/>
    </w:pPr>
    <w:rPr>
      <w:rFonts w:hint="eastAsia" w:ascii="Arial" w:hAnsi="Arial" w:cs="宋体"/>
    </w:rPr>
  </w:style>
  <w:style w:type="paragraph" w:customStyle="1" w:styleId="29">
    <w:name w:val="BodyText1I2"/>
    <w:basedOn w:val="30"/>
    <w:qFormat/>
    <w:uiPriority w:val="0"/>
    <w:pPr>
      <w:ind w:firstLine="420" w:firstLineChars="200"/>
      <w:jc w:val="both"/>
      <w:textAlignment w:val="baseline"/>
    </w:pPr>
  </w:style>
  <w:style w:type="paragraph" w:customStyle="1" w:styleId="30">
    <w:name w:val="BodyTextIndent"/>
    <w:basedOn w:val="1"/>
    <w:next w:val="31"/>
    <w:qFormat/>
    <w:uiPriority w:val="0"/>
    <w:pPr>
      <w:ind w:firstLine="630"/>
      <w:jc w:val="both"/>
      <w:textAlignment w:val="baseline"/>
    </w:pPr>
    <w:rPr>
      <w:kern w:val="2"/>
      <w:sz w:val="32"/>
      <w:szCs w:val="20"/>
      <w:lang w:val="en-US" w:eastAsia="zh-CN" w:bidi="ar-SA"/>
    </w:rPr>
  </w:style>
  <w:style w:type="paragraph" w:customStyle="1" w:styleId="31">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2">
    <w:name w:val="Body Text First Indent 2"/>
    <w:basedOn w:val="33"/>
    <w:link w:val="92"/>
    <w:qFormat/>
    <w:uiPriority w:val="0"/>
    <w:pPr>
      <w:ind w:firstLine="420" w:firstLineChars="200"/>
    </w:pPr>
    <w:rPr>
      <w:rFonts w:ascii="Times New Roman" w:hAnsi="Times New Roman" w:eastAsia="宋体" w:cs="Times New Roman"/>
      <w:szCs w:val="24"/>
    </w:rPr>
  </w:style>
  <w:style w:type="paragraph" w:customStyle="1" w:styleId="33">
    <w:name w:val="Body Text Indent"/>
    <w:basedOn w:val="1"/>
    <w:next w:val="34"/>
    <w:link w:val="87"/>
    <w:qFormat/>
    <w:uiPriority w:val="0"/>
    <w:pPr>
      <w:ind w:firstLine="630"/>
    </w:pPr>
    <w:rPr>
      <w:rFonts w:ascii="Times New Roman" w:hAnsi="Times New Roman" w:eastAsia="宋体" w:cs="Times New Roman"/>
      <w:szCs w:val="24"/>
    </w:rPr>
  </w:style>
  <w:style w:type="paragraph" w:customStyle="1" w:styleId="34">
    <w:name w:val="envelope return"/>
    <w:basedOn w:val="1"/>
    <w:qFormat/>
    <w:uiPriority w:val="0"/>
    <w:pPr>
      <w:snapToGrid w:val="0"/>
    </w:pPr>
    <w:rPr>
      <w:rFonts w:ascii="Arial" w:hAnsi="Arial"/>
    </w:rPr>
  </w:style>
  <w:style w:type="paragraph" w:customStyle="1" w:styleId="35">
    <w:name w:val="annotation subject"/>
    <w:basedOn w:val="11"/>
    <w:next w:val="11"/>
    <w:link w:val="83"/>
    <w:qFormat/>
    <w:uiPriority w:val="0"/>
    <w:rPr>
      <w:rFonts w:ascii="Times New Roman" w:hAnsi="Times New Roman" w:eastAsia="宋体" w:cs="Times New Roman"/>
      <w:b/>
      <w:bCs/>
      <w:szCs w:val="24"/>
    </w:rPr>
  </w:style>
  <w:style w:type="paragraph" w:customStyle="1" w:styleId="36">
    <w:name w:val="Plain Text"/>
    <w:basedOn w:val="1"/>
    <w:link w:val="88"/>
    <w:qFormat/>
    <w:uiPriority w:val="0"/>
    <w:rPr>
      <w:rFonts w:ascii="宋体" w:hAnsi="Courier New" w:eastAsia="华文宋体"/>
      <w:sz w:val="28"/>
    </w:rPr>
  </w:style>
  <w:style w:type="paragraph" w:customStyle="1" w:styleId="37">
    <w:name w:val="Date"/>
    <w:basedOn w:val="1"/>
    <w:next w:val="1"/>
    <w:link w:val="89"/>
    <w:qFormat/>
    <w:uiPriority w:val="0"/>
    <w:pPr>
      <w:ind w:left="100" w:leftChars="2500"/>
    </w:pPr>
    <w:rPr>
      <w:rFonts w:ascii="Times New Roman" w:hAnsi="Times New Roman" w:eastAsia="宋体" w:cs="Times New Roman"/>
      <w:szCs w:val="24"/>
    </w:rPr>
  </w:style>
  <w:style w:type="paragraph" w:customStyle="1" w:styleId="38">
    <w:name w:val="Body Text Indent 2"/>
    <w:basedOn w:val="1"/>
    <w:link w:val="90"/>
    <w:qFormat/>
    <w:uiPriority w:val="0"/>
    <w:pPr>
      <w:spacing w:after="120" w:line="480" w:lineRule="auto"/>
      <w:ind w:left="420" w:leftChars="200"/>
    </w:pPr>
    <w:rPr>
      <w:rFonts w:ascii="Times New Roman" w:hAnsi="Times New Roman" w:eastAsia="宋体" w:cs="Times New Roman"/>
      <w:szCs w:val="24"/>
    </w:rPr>
  </w:style>
  <w:style w:type="paragraph" w:customStyle="1" w:styleId="39">
    <w:name w:val="Body Text Indent 3"/>
    <w:basedOn w:val="1"/>
    <w:link w:val="94"/>
    <w:qFormat/>
    <w:uiPriority w:val="0"/>
    <w:pPr>
      <w:spacing w:after="120"/>
      <w:ind w:left="420" w:leftChars="200"/>
    </w:pPr>
    <w:rPr>
      <w:rFonts w:ascii="Times New Roman" w:hAnsi="Times New Roman" w:eastAsia="宋体" w:cs="Times New Roman"/>
      <w:sz w:val="16"/>
      <w:szCs w:val="16"/>
    </w:rPr>
  </w:style>
  <w:style w:type="paragraph" w:customStyle="1"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1">
    <w:name w:val="批注框文本 Char Char"/>
    <w:basedOn w:val="1"/>
    <w:link w:val="97"/>
    <w:qFormat/>
    <w:uiPriority w:val="0"/>
    <w:rPr>
      <w:rFonts w:eastAsia="宋体"/>
      <w:sz w:val="18"/>
      <w:szCs w:val="18"/>
    </w:rPr>
  </w:style>
  <w:style w:type="paragraph" w:customStyle="1" w:styleId="42">
    <w:name w:val="Normal Indent"/>
    <w:basedOn w:val="1"/>
    <w:qFormat/>
    <w:uiPriority w:val="0"/>
    <w:pPr>
      <w:ind w:firstLine="420"/>
    </w:pPr>
    <w:rPr>
      <w:szCs w:val="20"/>
    </w:rPr>
  </w:style>
  <w:style w:type="paragraph" w:customStyle="1" w:styleId="43">
    <w:name w:val="index 9"/>
    <w:basedOn w:val="1"/>
    <w:next w:val="1"/>
    <w:qFormat/>
    <w:uiPriority w:val="0"/>
    <w:pPr>
      <w:ind w:left="1600" w:leftChars="1600"/>
    </w:pPr>
    <w:rPr>
      <w:rFonts w:ascii="Calibri" w:hAnsi="Calibri"/>
      <w:szCs w:val="22"/>
    </w:rPr>
  </w:style>
  <w:style w:type="paragraph" w:customStyle="1"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Body Text First Indent 21"/>
    <w:basedOn w:val="46"/>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6">
    <w:name w:val="Body Text Indent1"/>
    <w:basedOn w:val="1"/>
    <w:next w:val="47"/>
    <w:qFormat/>
    <w:uiPriority w:val="0"/>
    <w:pPr>
      <w:ind w:firstLine="645"/>
    </w:pPr>
    <w:rPr>
      <w:rFonts w:ascii="楷体_GB2312" w:eastAsia="楷体_GB2312"/>
      <w:sz w:val="32"/>
    </w:rPr>
  </w:style>
  <w:style w:type="paragraph" w:customStyle="1" w:styleId="47">
    <w:name w:val="envelope return1"/>
    <w:basedOn w:val="1"/>
    <w:qFormat/>
    <w:uiPriority w:val="0"/>
    <w:pPr>
      <w:snapToGrid w:val="0"/>
    </w:pPr>
    <w:rPr>
      <w:rFonts w:ascii="Arial" w:hAnsi="Arial"/>
    </w:r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Char Char Char Char Char Char"/>
    <w:basedOn w:val="1"/>
    <w:qFormat/>
    <w:uiPriority w:val="0"/>
  </w:style>
  <w:style w:type="paragraph" w:customStyle="1" w:styleId="50">
    <w:name w:val="List Paragraph"/>
    <w:basedOn w:val="1"/>
    <w:link w:val="103"/>
    <w:qFormat/>
    <w:uiPriority w:val="0"/>
    <w:pPr>
      <w:ind w:firstLine="420" w:firstLineChars="200"/>
    </w:pPr>
    <w:rPr>
      <w:rFonts w:ascii="Times New Roman" w:hAnsi="Times New Roman" w:eastAsia="宋体" w:cs="Times New Roman"/>
      <w:szCs w:val="24"/>
    </w:rPr>
  </w:style>
  <w:style w:type="paragraph" w:customStyle="1" w:styleId="51">
    <w:name w:val="GW-正文"/>
    <w:basedOn w:val="1"/>
    <w:link w:val="100"/>
    <w:qFormat/>
    <w:uiPriority w:val="0"/>
    <w:pPr>
      <w:spacing w:line="360" w:lineRule="auto"/>
      <w:ind w:firstLine="200" w:firstLineChars="200"/>
      <w:contextualSpacing/>
    </w:pPr>
    <w:rPr>
      <w:szCs w:val="24"/>
    </w:rPr>
  </w:style>
  <w:style w:type="paragraph" w:customStyle="1" w:styleId="52">
    <w:name w:val="正文文本缩进_0"/>
    <w:basedOn w:val="53"/>
    <w:link w:val="102"/>
    <w:qFormat/>
    <w:uiPriority w:val="0"/>
    <w:pPr>
      <w:ind w:firstLine="645"/>
    </w:pPr>
    <w:rPr>
      <w:rFonts w:ascii="楷体_GB2312" w:hAnsi="Calibri" w:eastAsia="楷体_GB2312"/>
      <w:sz w:val="32"/>
    </w:rPr>
  </w:style>
  <w:style w:type="paragraph" w:customStyle="1" w:styleId="53">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正文文本缩进 2_0"/>
    <w:basedOn w:val="53"/>
    <w:link w:val="106"/>
    <w:qFormat/>
    <w:uiPriority w:val="0"/>
    <w:pPr>
      <w:ind w:left="630" w:firstLine="645"/>
    </w:pPr>
    <w:rPr>
      <w:rFonts w:ascii="Arial" w:hAnsi="Arial" w:eastAsia="仿宋_GB2312"/>
      <w:sz w:val="32"/>
    </w:rPr>
  </w:style>
  <w:style w:type="paragraph" w:customStyle="1" w:styleId="55">
    <w:name w:val="Char Char Char Char Char Char Char1 Char_1"/>
    <w:basedOn w:val="53"/>
    <w:qFormat/>
    <w:uiPriority w:val="0"/>
    <w:rPr>
      <w:rFonts w:ascii="Tahoma" w:hAnsi="Tahoma"/>
      <w:sz w:val="24"/>
    </w:rPr>
  </w:style>
  <w:style w:type="paragraph" w:customStyle="1" w:styleId="56">
    <w:name w:val="列出段落1"/>
    <w:basedOn w:val="1"/>
    <w:qFormat/>
    <w:uiPriority w:val="0"/>
    <w:pPr>
      <w:ind w:firstLine="420" w:firstLineChars="200"/>
    </w:pPr>
    <w:rPr>
      <w:rFonts w:ascii="Calibri" w:hAnsi="Calibri" w:cs="Calibri"/>
      <w:szCs w:val="21"/>
    </w:rPr>
  </w:style>
  <w:style w:type="paragraph" w:customStyle="1" w:styleId="57">
    <w:name w:val="样式 正文缩进 + 首行缩进:  2 字符"/>
    <w:basedOn w:val="42"/>
    <w:qFormat/>
    <w:uiPriority w:val="0"/>
    <w:pPr>
      <w:spacing w:line="360" w:lineRule="auto"/>
      <w:ind w:firstLine="200"/>
    </w:pPr>
    <w:rPr>
      <w:rFonts w:cs="宋体"/>
      <w:sz w:val="24"/>
    </w:rPr>
  </w:style>
  <w:style w:type="paragraph" w:customStyle="1" w:styleId="58">
    <w:name w:val="Char1"/>
    <w:basedOn w:val="1"/>
    <w:qFormat/>
    <w:uiPriority w:val="0"/>
  </w:style>
  <w:style w:type="paragraph" w:customStyle="1" w:styleId="59">
    <w:name w:val="中等深浅网格 1 - 强调文字颜色 21"/>
    <w:basedOn w:val="1"/>
    <w:qFormat/>
    <w:uiPriority w:val="0"/>
    <w:pPr>
      <w:ind w:firstLine="420" w:firstLineChars="200"/>
    </w:pPr>
    <w:rPr>
      <w:rFonts w:eastAsia="仿宋_GB2312"/>
      <w:sz w:val="32"/>
    </w:rPr>
  </w:style>
  <w:style w:type="paragraph" w:customStyle="1" w:styleId="60">
    <w:name w:val="正文段"/>
    <w:basedOn w:val="1"/>
    <w:qFormat/>
    <w:uiPriority w:val="0"/>
    <w:pPr>
      <w:widowControl/>
      <w:snapToGrid w:val="0"/>
      <w:spacing w:afterLines="50"/>
      <w:ind w:firstLine="200" w:firstLineChars="200"/>
    </w:pPr>
    <w:rPr>
      <w:kern w:val="0"/>
      <w:sz w:val="24"/>
      <w:szCs w:val="20"/>
    </w:rPr>
  </w:style>
  <w:style w:type="paragraph" w:customStyle="1" w:styleId="61">
    <w:name w:val="01标题一"/>
    <w:basedOn w:val="1"/>
    <w:qFormat/>
    <w:uiPriority w:val="0"/>
    <w:rPr>
      <w:rFonts w:ascii="宋体" w:hAnsi="宋体"/>
      <w:b/>
      <w:sz w:val="28"/>
      <w:szCs w:val="28"/>
    </w:rPr>
  </w:style>
  <w:style w:type="paragraph" w:customStyle="1" w:styleId="62">
    <w:name w:val="列表段落1"/>
    <w:basedOn w:val="1"/>
    <w:qFormat/>
    <w:uiPriority w:val="0"/>
    <w:pPr>
      <w:ind w:firstLine="420" w:firstLineChars="200"/>
    </w:pPr>
    <w:rPr>
      <w:szCs w:val="20"/>
    </w:rPr>
  </w:style>
  <w:style w:type="paragraph" w:customStyle="1" w:styleId="63">
    <w:name w:val="默认段落字体 Para Char Char Char Char"/>
    <w:basedOn w:val="1"/>
    <w:qFormat/>
    <w:uiPriority w:val="0"/>
  </w:style>
  <w:style w:type="paragraph" w:customStyle="1" w:styleId="64">
    <w:name w:val="批注框文本 New"/>
    <w:basedOn w:val="1"/>
    <w:qFormat/>
    <w:uiPriority w:val="0"/>
    <w:rPr>
      <w:sz w:val="18"/>
      <w:szCs w:val="18"/>
    </w:rPr>
  </w:style>
  <w:style w:type="paragraph" w:customStyle="1" w:styleId="65">
    <w:name w:val="纯文本1"/>
    <w:basedOn w:val="1"/>
    <w:qFormat/>
    <w:uiPriority w:val="0"/>
    <w:rPr>
      <w:rFonts w:ascii="宋体" w:hAnsi="Courier New" w:cs="宋体"/>
      <w:szCs w:val="21"/>
    </w:rPr>
  </w:style>
  <w:style w:type="paragraph" w:customStyle="1" w:styleId="66">
    <w:name w:val="02标题二"/>
    <w:basedOn w:val="1"/>
    <w:qFormat/>
    <w:uiPriority w:val="0"/>
    <w:pPr>
      <w:ind w:firstLine="562" w:firstLineChars="200"/>
    </w:pPr>
    <w:rPr>
      <w:rFonts w:cs="华文仿宋"/>
      <w:b/>
      <w:bCs/>
      <w:sz w:val="28"/>
      <w:szCs w:val="28"/>
    </w:rPr>
  </w:style>
  <w:style w:type="paragraph" w:customStyle="1" w:styleId="67">
    <w:name w:val="Char11"/>
    <w:basedOn w:val="1"/>
    <w:qFormat/>
    <w:uiPriority w:val="0"/>
  </w:style>
  <w:style w:type="paragraph" w:customStyle="1" w:styleId="68">
    <w:name w:val="Table Paragraph"/>
    <w:basedOn w:val="1"/>
    <w:qFormat/>
    <w:uiPriority w:val="0"/>
    <w:pPr>
      <w:autoSpaceDE w:val="0"/>
      <w:autoSpaceDN w:val="0"/>
      <w:adjustRightInd w:val="0"/>
      <w:jc w:val="left"/>
    </w:pPr>
    <w:rPr>
      <w:kern w:val="0"/>
      <w:sz w:val="24"/>
    </w:rPr>
  </w:style>
  <w:style w:type="paragraph" w:customStyle="1" w:styleId="69">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0">
    <w:name w:val="样式 首行缩进:  2 字符"/>
    <w:basedOn w:val="1"/>
    <w:qFormat/>
    <w:uiPriority w:val="0"/>
    <w:pPr>
      <w:spacing w:line="400" w:lineRule="exact"/>
      <w:ind w:firstLine="200" w:firstLineChars="200"/>
    </w:pPr>
    <w:rPr>
      <w:rFonts w:cs="宋体"/>
      <w:sz w:val="24"/>
    </w:rPr>
  </w:style>
  <w:style w:type="paragraph" w:customStyle="1" w:styleId="71">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2">
    <w:name w:val="_Style 22"/>
    <w:basedOn w:val="1"/>
    <w:qFormat/>
    <w:uiPriority w:val="0"/>
  </w:style>
  <w:style w:type="paragraph" w:customStyle="1" w:styleId="73">
    <w:name w:val="00大标题"/>
    <w:basedOn w:val="1"/>
    <w:qFormat/>
    <w:uiPriority w:val="0"/>
    <w:pPr>
      <w:jc w:val="center"/>
    </w:pPr>
    <w:rPr>
      <w:rFonts w:ascii="宋体" w:hAnsi="宋体"/>
      <w:b/>
      <w:sz w:val="32"/>
      <w:szCs w:val="32"/>
    </w:rPr>
  </w:style>
  <w:style w:type="paragraph" w:customStyle="1" w:styleId="74">
    <w:name w:val="表格"/>
    <w:basedOn w:val="1"/>
    <w:qFormat/>
    <w:uiPriority w:val="0"/>
    <w:pPr>
      <w:spacing w:line="400" w:lineRule="exact"/>
    </w:pPr>
    <w:rPr>
      <w:sz w:val="24"/>
    </w:rPr>
  </w:style>
  <w:style w:type="paragraph" w:customStyle="1" w:styleId="75">
    <w:name w:val="模板普通正文"/>
    <w:basedOn w:val="33"/>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6">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8">
    <w:name w:val="UserStyle_30"/>
    <w:qFormat/>
    <w:uiPriority w:val="0"/>
    <w:pPr>
      <w:textAlignment w:val="baseline"/>
    </w:pPr>
    <w:rPr>
      <w:rFonts w:ascii="宋体" w:hAnsi="宋体" w:eastAsia="宋体" w:cs="黑体"/>
      <w:sz w:val="24"/>
      <w:szCs w:val="24"/>
      <w:lang w:val="en-US" w:eastAsia="zh-CN" w:bidi="ar-SA"/>
    </w:rPr>
  </w:style>
  <w:style w:type="character" w:customStyle="1" w:styleId="79">
    <w:name w:val="标题 1 Char"/>
    <w:basedOn w:val="23"/>
    <w:link w:val="6"/>
    <w:semiHidden/>
    <w:qFormat/>
    <w:uiPriority w:val="0"/>
    <w:rPr>
      <w:rFonts w:ascii="Times New Roman" w:hAnsi="Times New Roman" w:eastAsia="宋体" w:cs="Times New Roman"/>
      <w:b/>
      <w:bCs/>
      <w:kern w:val="44"/>
      <w:sz w:val="44"/>
      <w:szCs w:val="44"/>
    </w:rPr>
  </w:style>
  <w:style w:type="character" w:customStyle="1" w:styleId="80">
    <w:name w:val="标题 2 Char"/>
    <w:basedOn w:val="23"/>
    <w:link w:val="7"/>
    <w:semiHidden/>
    <w:qFormat/>
    <w:uiPriority w:val="0"/>
    <w:rPr>
      <w:rFonts w:ascii="Arial" w:hAnsi="Arial" w:eastAsia="黑体" w:cs="Times New Roman"/>
      <w:b/>
      <w:bCs/>
      <w:sz w:val="32"/>
      <w:szCs w:val="32"/>
    </w:rPr>
  </w:style>
  <w:style w:type="character" w:customStyle="1" w:styleId="81">
    <w:name w:val="标题 3 Char"/>
    <w:basedOn w:val="23"/>
    <w:link w:val="8"/>
    <w:semiHidden/>
    <w:qFormat/>
    <w:uiPriority w:val="0"/>
    <w:rPr>
      <w:rFonts w:ascii="Times New Roman" w:hAnsi="Times New Roman" w:eastAsia="宋体" w:cs="Times New Roman"/>
      <w:b/>
      <w:bCs/>
      <w:sz w:val="32"/>
      <w:szCs w:val="32"/>
    </w:rPr>
  </w:style>
  <w:style w:type="character" w:customStyle="1" w:styleId="82">
    <w:name w:val="标题 5 Char"/>
    <w:basedOn w:val="23"/>
    <w:link w:val="9"/>
    <w:semiHidden/>
    <w:qFormat/>
    <w:uiPriority w:val="0"/>
    <w:rPr>
      <w:rFonts w:ascii="Times New Roman" w:hAnsi="Times New Roman" w:eastAsia="宋体" w:cs="Times New Roman"/>
      <w:b/>
      <w:bCs/>
      <w:sz w:val="28"/>
      <w:szCs w:val="28"/>
    </w:rPr>
  </w:style>
  <w:style w:type="character" w:customStyle="1" w:styleId="83">
    <w:name w:val="批注主题 Char"/>
    <w:basedOn w:val="84"/>
    <w:link w:val="35"/>
    <w:semiHidden/>
    <w:qFormat/>
    <w:uiPriority w:val="0"/>
    <w:rPr>
      <w:rFonts w:ascii="Times New Roman" w:hAnsi="Times New Roman" w:eastAsia="宋体" w:cs="Times New Roman"/>
      <w:b/>
      <w:bCs/>
      <w:szCs w:val="24"/>
    </w:rPr>
  </w:style>
  <w:style w:type="character" w:customStyle="1" w:styleId="84">
    <w:name w:val="批注文字 字符1"/>
    <w:basedOn w:val="23"/>
    <w:qFormat/>
    <w:uiPriority w:val="0"/>
    <w:rPr>
      <w:rFonts w:ascii="Times New Roman" w:hAnsi="Times New Roman" w:eastAsia="宋体" w:cs="Times New Roman"/>
      <w:szCs w:val="24"/>
    </w:rPr>
  </w:style>
  <w:style w:type="character" w:customStyle="1" w:styleId="85">
    <w:name w:val="批注文字 Char"/>
    <w:link w:val="11"/>
    <w:semiHidden/>
    <w:qFormat/>
    <w:uiPriority w:val="0"/>
    <w:rPr>
      <w:rFonts w:eastAsia="宋体"/>
      <w:szCs w:val="24"/>
    </w:rPr>
  </w:style>
  <w:style w:type="character" w:customStyle="1" w:styleId="86">
    <w:name w:val="正文文本 Char"/>
    <w:basedOn w:val="23"/>
    <w:link w:val="12"/>
    <w:semiHidden/>
    <w:qFormat/>
    <w:uiPriority w:val="0"/>
    <w:rPr>
      <w:rFonts w:ascii="Calibri" w:hAnsi="Calibri" w:eastAsia="宋体" w:cs="Times New Roman"/>
      <w:sz w:val="22"/>
      <w:szCs w:val="24"/>
    </w:rPr>
  </w:style>
  <w:style w:type="character" w:customStyle="1" w:styleId="87">
    <w:name w:val="正文文本缩进 Char"/>
    <w:link w:val="33"/>
    <w:semiHidden/>
    <w:qFormat/>
    <w:uiPriority w:val="0"/>
    <w:rPr>
      <w:rFonts w:ascii="Times New Roman" w:hAnsi="Times New Roman" w:eastAsia="宋体" w:cs="Times New Roman"/>
      <w:szCs w:val="24"/>
    </w:rPr>
  </w:style>
  <w:style w:type="character" w:customStyle="1" w:styleId="88">
    <w:name w:val="纯文本 Char"/>
    <w:link w:val="36"/>
    <w:semiHidden/>
    <w:qFormat/>
    <w:uiPriority w:val="0"/>
    <w:rPr>
      <w:rFonts w:ascii="宋体" w:hAnsi="Courier New" w:eastAsia="华文宋体"/>
      <w:sz w:val="28"/>
    </w:rPr>
  </w:style>
  <w:style w:type="character" w:customStyle="1" w:styleId="89">
    <w:name w:val="日期 Char"/>
    <w:basedOn w:val="23"/>
    <w:link w:val="37"/>
    <w:semiHidden/>
    <w:qFormat/>
    <w:uiPriority w:val="0"/>
    <w:rPr>
      <w:rFonts w:ascii="Times New Roman" w:hAnsi="Times New Roman" w:eastAsia="宋体" w:cs="Times New Roman"/>
      <w:szCs w:val="24"/>
    </w:rPr>
  </w:style>
  <w:style w:type="character" w:customStyle="1" w:styleId="90">
    <w:name w:val="正文文本缩进 2 Char"/>
    <w:basedOn w:val="23"/>
    <w:link w:val="38"/>
    <w:semiHidden/>
    <w:qFormat/>
    <w:uiPriority w:val="0"/>
    <w:rPr>
      <w:rFonts w:ascii="Times New Roman" w:hAnsi="Times New Roman" w:eastAsia="宋体" w:cs="Times New Roman"/>
      <w:szCs w:val="24"/>
    </w:rPr>
  </w:style>
  <w:style w:type="character" w:customStyle="1" w:styleId="91">
    <w:name w:val="页脚 Char"/>
    <w:basedOn w:val="23"/>
    <w:link w:val="14"/>
    <w:semiHidden/>
    <w:qFormat/>
    <w:uiPriority w:val="0"/>
    <w:rPr>
      <w:rFonts w:ascii="Times New Roman" w:hAnsi="Times New Roman" w:eastAsia="宋体" w:cs="Times New Roman"/>
      <w:sz w:val="18"/>
      <w:szCs w:val="18"/>
    </w:rPr>
  </w:style>
  <w:style w:type="character" w:customStyle="1" w:styleId="92">
    <w:name w:val="正文首行缩进 2 Char"/>
    <w:link w:val="32"/>
    <w:semiHidden/>
    <w:qFormat/>
    <w:uiPriority w:val="0"/>
    <w:rPr>
      <w:rFonts w:ascii="Times New Roman" w:hAnsi="Times New Roman" w:eastAsia="宋体" w:cs="Times New Roman"/>
      <w:szCs w:val="24"/>
    </w:rPr>
  </w:style>
  <w:style w:type="character" w:customStyle="1" w:styleId="93">
    <w:name w:val="页眉 Char"/>
    <w:link w:val="15"/>
    <w:semiHidden/>
    <w:qFormat/>
    <w:uiPriority w:val="0"/>
    <w:rPr>
      <w:rFonts w:ascii="Times New Roman" w:hAnsi="Times New Roman" w:eastAsia="宋体" w:cs="Times New Roman"/>
      <w:sz w:val="18"/>
      <w:szCs w:val="18"/>
    </w:rPr>
  </w:style>
  <w:style w:type="character" w:customStyle="1" w:styleId="94">
    <w:name w:val="正文文本缩进 3 Char"/>
    <w:basedOn w:val="23"/>
    <w:link w:val="39"/>
    <w:semiHidden/>
    <w:qFormat/>
    <w:uiPriority w:val="0"/>
    <w:rPr>
      <w:rFonts w:ascii="Times New Roman" w:hAnsi="Times New Roman" w:eastAsia="宋体" w:cs="Times New Roman"/>
      <w:sz w:val="16"/>
      <w:szCs w:val="16"/>
    </w:rPr>
  </w:style>
  <w:style w:type="character" w:customStyle="1" w:styleId="95">
    <w:name w:val="HTML 预设格式 Char"/>
    <w:basedOn w:val="23"/>
    <w:link w:val="40"/>
    <w:semiHidden/>
    <w:qFormat/>
    <w:uiPriority w:val="0"/>
    <w:rPr>
      <w:rFonts w:ascii="宋体" w:hAnsi="宋体" w:eastAsia="宋体" w:cs="宋体"/>
      <w:kern w:val="0"/>
      <w:sz w:val="24"/>
      <w:szCs w:val="24"/>
    </w:rPr>
  </w:style>
  <w:style w:type="character" w:customStyle="1" w:styleId="96">
    <w:name w:val="标题 Char"/>
    <w:basedOn w:val="23"/>
    <w:link w:val="19"/>
    <w:semiHidden/>
    <w:qFormat/>
    <w:uiPriority w:val="0"/>
    <w:rPr>
      <w:rFonts w:ascii="Cambria" w:hAnsi="Cambria" w:eastAsia="宋体" w:cs="Times New Roman"/>
      <w:b/>
      <w:bCs/>
      <w:sz w:val="32"/>
      <w:szCs w:val="32"/>
    </w:rPr>
  </w:style>
  <w:style w:type="character" w:customStyle="1" w:styleId="97">
    <w:name w:val="批注框文本 Char Char Char"/>
    <w:link w:val="41"/>
    <w:semiHidden/>
    <w:qFormat/>
    <w:uiPriority w:val="0"/>
    <w:rPr>
      <w:rFonts w:eastAsia="宋体"/>
      <w:sz w:val="18"/>
      <w:szCs w:val="18"/>
    </w:rPr>
  </w:style>
  <w:style w:type="character" w:customStyle="1" w:styleId="98">
    <w:name w:val="page number"/>
    <w:basedOn w:val="23"/>
    <w:qFormat/>
    <w:uiPriority w:val="0"/>
    <w:rPr>
      <w:rFonts w:ascii="Times New Roman" w:hAnsi="Times New Roman" w:eastAsia="宋体" w:cs="Times New Roman"/>
    </w:rPr>
  </w:style>
  <w:style w:type="character" w:customStyle="1" w:styleId="99">
    <w:name w:val="annotation reference"/>
    <w:qFormat/>
    <w:uiPriority w:val="0"/>
    <w:rPr>
      <w:sz w:val="21"/>
      <w:szCs w:val="21"/>
    </w:rPr>
  </w:style>
  <w:style w:type="character" w:customStyle="1" w:styleId="100">
    <w:name w:val="GW-正文 Char Char"/>
    <w:link w:val="51"/>
    <w:semiHidden/>
    <w:qFormat/>
    <w:uiPriority w:val="0"/>
    <w:rPr>
      <w:szCs w:val="24"/>
    </w:rPr>
  </w:style>
  <w:style w:type="character" w:customStyle="1" w:styleId="101">
    <w:name w:val="纯文本 Char Char"/>
    <w:qFormat/>
    <w:uiPriority w:val="0"/>
    <w:rPr>
      <w:rFonts w:ascii="宋体" w:hAnsi="Courier New" w:eastAsia="宋体" w:cs="Courier New"/>
      <w:kern w:val="2"/>
      <w:sz w:val="21"/>
      <w:szCs w:val="21"/>
      <w:lang w:val="en-US" w:eastAsia="zh-CN" w:bidi="ar-SA"/>
    </w:rPr>
  </w:style>
  <w:style w:type="character" w:customStyle="1" w:styleId="102">
    <w:name w:val="正文文本缩进 Char Char"/>
    <w:link w:val="52"/>
    <w:semiHidden/>
    <w:qFormat/>
    <w:uiPriority w:val="0"/>
    <w:rPr>
      <w:rFonts w:ascii="楷体_GB2312" w:hAnsi="Calibri" w:eastAsia="楷体_GB2312"/>
      <w:sz w:val="32"/>
    </w:rPr>
  </w:style>
  <w:style w:type="character" w:customStyle="1" w:styleId="103">
    <w:name w:val="列出段落 Char"/>
    <w:link w:val="50"/>
    <w:semiHidden/>
    <w:qFormat/>
    <w:uiPriority w:val="0"/>
    <w:rPr>
      <w:rFonts w:ascii="Times New Roman" w:hAnsi="Times New Roman" w:eastAsia="宋体" w:cs="Times New Roman"/>
      <w:szCs w:val="24"/>
    </w:rPr>
  </w:style>
  <w:style w:type="character" w:customStyle="1" w:styleId="104">
    <w:name w:val="mwp_cyl_i4"/>
    <w:qFormat/>
    <w:uiPriority w:val="0"/>
    <w:rPr>
      <w:rFonts w:ascii="Times New Roman" w:hAnsi="Times New Roman" w:eastAsia="宋体" w:cs="Times New Roman"/>
      <w:bdr w:val="single" w:color="7F9DB9" w:sz="6" w:space="0"/>
    </w:rPr>
  </w:style>
  <w:style w:type="character" w:customStyle="1" w:styleId="105">
    <w:name w:val="正文文本缩进 Char Char Char"/>
    <w:qFormat/>
    <w:uiPriority w:val="0"/>
    <w:rPr>
      <w:rFonts w:ascii="楷体_GB2312" w:hAnsi="Calibri" w:eastAsia="楷体_GB2312"/>
      <w:kern w:val="2"/>
      <w:sz w:val="32"/>
      <w:lang w:val="en-US" w:eastAsia="zh-CN"/>
    </w:rPr>
  </w:style>
  <w:style w:type="character" w:customStyle="1" w:styleId="106">
    <w:name w:val="正文文本缩进 2 Char Char"/>
    <w:link w:val="54"/>
    <w:semiHidden/>
    <w:qFormat/>
    <w:uiPriority w:val="0"/>
    <w:rPr>
      <w:rFonts w:ascii="Arial" w:hAnsi="Arial" w:eastAsia="仿宋_GB2312"/>
      <w:sz w:val="32"/>
    </w:rPr>
  </w:style>
  <w:style w:type="character" w:customStyle="1" w:styleId="107">
    <w:name w:val="Char Char2"/>
    <w:qFormat/>
    <w:uiPriority w:val="0"/>
    <w:rPr>
      <w:rFonts w:ascii="宋体" w:hAnsi="Courier New" w:eastAsia="华文宋体" w:cs="Times New Roman"/>
      <w:sz w:val="28"/>
      <w:szCs w:val="20"/>
    </w:rPr>
  </w:style>
  <w:style w:type="character" w:customStyle="1" w:styleId="108">
    <w:name w:val="正文文本缩进 字符1"/>
    <w:basedOn w:val="23"/>
    <w:qFormat/>
    <w:uiPriority w:val="0"/>
    <w:rPr>
      <w:rFonts w:ascii="Times New Roman" w:hAnsi="Times New Roman" w:eastAsia="宋体" w:cs="Times New Roman"/>
      <w:szCs w:val="24"/>
    </w:rPr>
  </w:style>
  <w:style w:type="character" w:customStyle="1" w:styleId="109">
    <w:name w:val="正文文本首行缩进 2 字符1"/>
    <w:basedOn w:val="108"/>
    <w:qFormat/>
    <w:uiPriority w:val="0"/>
    <w:rPr>
      <w:rFonts w:ascii="Times New Roman" w:hAnsi="Times New Roman" w:eastAsia="宋体" w:cs="Times New Roman"/>
      <w:szCs w:val="24"/>
    </w:rPr>
  </w:style>
  <w:style w:type="character" w:customStyle="1" w:styleId="110">
    <w:name w:val="页眉 字符1"/>
    <w:basedOn w:val="23"/>
    <w:qFormat/>
    <w:uiPriority w:val="0"/>
    <w:rPr>
      <w:rFonts w:ascii="Times New Roman" w:hAnsi="Times New Roman" w:eastAsia="宋体" w:cs="Times New Roman"/>
      <w:sz w:val="18"/>
      <w:szCs w:val="18"/>
    </w:rPr>
  </w:style>
  <w:style w:type="character" w:customStyle="1" w:styleId="111">
    <w:name w:val="纯文本 字符1"/>
    <w:basedOn w:val="23"/>
    <w:qFormat/>
    <w:uiPriority w:val="0"/>
    <w:rPr>
      <w:rFonts w:ascii="宋体" w:hAnsi="Courier New" w:cs="Courier New"/>
      <w:szCs w:val="24"/>
    </w:rPr>
  </w:style>
  <w:style w:type="character" w:customStyle="1" w:styleId="112">
    <w:name w:val="批注框文本 字符1"/>
    <w:basedOn w:val="23"/>
    <w:qFormat/>
    <w:uiPriority w:val="0"/>
    <w:rPr>
      <w:rFonts w:ascii="Times New Roman" w:hAnsi="Times New Roman" w:eastAsia="宋体" w:cs="Times New Roman"/>
      <w:sz w:val="18"/>
      <w:szCs w:val="18"/>
    </w:rPr>
  </w:style>
  <w:style w:type="character" w:customStyle="1" w:styleId="113">
    <w:name w:val="font01"/>
    <w:basedOn w:val="23"/>
    <w:qFormat/>
    <w:uiPriority w:val="0"/>
    <w:rPr>
      <w:rFonts w:hint="eastAsia" w:ascii="宋体" w:hAnsi="宋体" w:eastAsia="宋体" w:cs="宋体"/>
      <w:color w:val="000000"/>
      <w:sz w:val="20"/>
      <w:szCs w:val="20"/>
      <w:u w:val="none"/>
    </w:rPr>
  </w:style>
  <w:style w:type="character" w:customStyle="1" w:styleId="114">
    <w:name w:val="font11"/>
    <w:basedOn w:val="23"/>
    <w:qFormat/>
    <w:uiPriority w:val="0"/>
    <w:rPr>
      <w:rFonts w:hint="eastAsia" w:ascii="宋体" w:hAnsi="宋体" w:eastAsia="宋体" w:cs="宋体"/>
      <w:color w:val="000000"/>
      <w:sz w:val="21"/>
      <w:szCs w:val="21"/>
      <w:u w:val="none"/>
    </w:rPr>
  </w:style>
  <w:style w:type="character" w:customStyle="1" w:styleId="115">
    <w:name w:val="font31"/>
    <w:basedOn w:val="23"/>
    <w:qFormat/>
    <w:uiPriority w:val="0"/>
    <w:rPr>
      <w:rFonts w:hint="eastAsia" w:ascii="宋体" w:hAnsi="宋体" w:eastAsia="宋体" w:cs="宋体"/>
      <w:color w:val="000000"/>
      <w:sz w:val="21"/>
      <w:szCs w:val="21"/>
      <w:u w:val="none"/>
    </w:rPr>
  </w:style>
  <w:style w:type="character" w:customStyle="1" w:styleId="116">
    <w:name w:val="font21"/>
    <w:basedOn w:val="23"/>
    <w:qFormat/>
    <w:uiPriority w:val="0"/>
    <w:rPr>
      <w:rFonts w:hint="default" w:ascii="Times New Roman" w:hAnsi="Times New Roman" w:cs="Times New Roman"/>
      <w:color w:val="000000"/>
      <w:sz w:val="21"/>
      <w:szCs w:val="21"/>
      <w:u w:val="none"/>
    </w:rPr>
  </w:style>
  <w:style w:type="character" w:customStyle="1" w:styleId="117">
    <w:name w:val="NormalCharacter"/>
    <w:qFormat/>
    <w:uiPriority w:val="0"/>
    <w:rPr>
      <w:rFonts w:ascii="Times New Roman" w:hAnsi="Times New Roman" w:eastAsia="宋体" w:cs="Times New Roman"/>
      <w:kern w:val="2"/>
      <w:sz w:val="21"/>
      <w:szCs w:val="24"/>
      <w:lang w:val="en-US" w:eastAsia="zh-CN" w:bidi="ar-SA"/>
    </w:rPr>
  </w:style>
  <w:style w:type="character" w:customStyle="1" w:styleId="118">
    <w:name w:val="qh_txt"/>
    <w:basedOn w:val="23"/>
    <w:qFormat/>
    <w:uiPriority w:val="0"/>
  </w:style>
  <w:style w:type="character" w:customStyle="1" w:styleId="119">
    <w:name w:val="qh_bg"/>
    <w:basedOn w:val="23"/>
    <w:qFormat/>
    <w:uiPriority w:val="0"/>
    <w:rPr>
      <w:shd w:val="clear" w:color="000000" w:fill="005EA9"/>
    </w:rPr>
  </w:style>
  <w:style w:type="character" w:customStyle="1" w:styleId="120">
    <w:name w:val="qh_bg1"/>
    <w:basedOn w:val="23"/>
    <w:qFormat/>
    <w:uiPriority w:val="0"/>
  </w:style>
  <w:style w:type="character" w:customStyle="1" w:styleId="121">
    <w:name w:val="qh_bg2"/>
    <w:basedOn w:val="23"/>
    <w:qFormat/>
    <w:uiPriority w:val="0"/>
    <w:rPr>
      <w:shd w:val="clear" w:color="000000" w:fill="005EA9"/>
    </w:rPr>
  </w:style>
  <w:style w:type="character" w:customStyle="1" w:styleId="122">
    <w:name w:val="qh_bg3"/>
    <w:basedOn w:val="23"/>
    <w:qFormat/>
    <w:uiPriority w:val="0"/>
    <w:rPr>
      <w:shd w:val="clear" w:color="000000" w:fill="003297"/>
    </w:rPr>
  </w:style>
  <w:style w:type="character" w:customStyle="1" w:styleId="123">
    <w:name w:val="qh_bg4"/>
    <w:basedOn w:val="23"/>
    <w:qFormat/>
    <w:uiPriority w:val="0"/>
    <w:rPr>
      <w:shd w:val="clear" w:color="000000" w:fill="003297"/>
    </w:rPr>
  </w:style>
  <w:style w:type="character" w:customStyle="1" w:styleId="124">
    <w:name w:val="qh_bg5"/>
    <w:basedOn w:val="23"/>
    <w:qFormat/>
    <w:uiPriority w:val="0"/>
  </w:style>
  <w:style w:type="character" w:customStyle="1" w:styleId="125">
    <w:name w:val="qh_bg6"/>
    <w:basedOn w:val="23"/>
    <w:qFormat/>
    <w:uiPriority w:val="0"/>
    <w:rPr>
      <w:shd w:val="clear" w:color="000000" w:fill="003297"/>
    </w:rPr>
  </w:style>
  <w:style w:type="character" w:customStyle="1" w:styleId="126">
    <w:name w:val="qh_bg7"/>
    <w:basedOn w:val="23"/>
    <w:qFormat/>
    <w:uiPriority w:val="0"/>
    <w:rPr>
      <w:shd w:val="clear" w:color="000000" w:fill="003297"/>
    </w:rPr>
  </w:style>
  <w:style w:type="character" w:customStyle="1" w:styleId="127">
    <w:name w:val="qh_bg8"/>
    <w:basedOn w:val="23"/>
    <w:qFormat/>
    <w:uiPriority w:val="0"/>
  </w:style>
  <w:style w:type="character" w:customStyle="1" w:styleId="128">
    <w:name w:val="qh_bg9"/>
    <w:basedOn w:val="23"/>
    <w:qFormat/>
    <w:uiPriority w:val="0"/>
  </w:style>
  <w:style w:type="character" w:customStyle="1" w:styleId="129">
    <w:name w:val="qh_bg10"/>
    <w:basedOn w:val="23"/>
    <w:qFormat/>
    <w:uiPriority w:val="0"/>
  </w:style>
  <w:style w:type="character" w:customStyle="1" w:styleId="130">
    <w:name w:val="qh_bg11"/>
    <w:basedOn w:val="23"/>
    <w:qFormat/>
    <w:uiPriority w:val="0"/>
  </w:style>
  <w:style w:type="character" w:customStyle="1" w:styleId="131">
    <w:name w:val="qh_bg12"/>
    <w:basedOn w:val="23"/>
    <w:qFormat/>
    <w:uiPriority w:val="0"/>
  </w:style>
  <w:style w:type="character" w:customStyle="1" w:styleId="132">
    <w:name w:val="qh_bg13"/>
    <w:basedOn w:val="23"/>
    <w:qFormat/>
    <w:uiPriority w:val="0"/>
    <w:rPr>
      <w:shd w:val="clear" w:color="000000" w:fill="005EA9"/>
    </w:rPr>
  </w:style>
  <w:style w:type="character" w:customStyle="1" w:styleId="133">
    <w:name w:val="qh_bg14"/>
    <w:basedOn w:val="23"/>
    <w:qFormat/>
    <w:uiPriority w:val="0"/>
    <w:rPr>
      <w:shd w:val="clear" w:color="000000" w:fill="005EA9"/>
    </w:rPr>
  </w:style>
  <w:style w:type="character" w:customStyle="1" w:styleId="134">
    <w:name w:val="qh_bg15"/>
    <w:basedOn w:val="23"/>
    <w:qFormat/>
    <w:uiPriority w:val="0"/>
  </w:style>
  <w:style w:type="character" w:customStyle="1" w:styleId="135">
    <w:name w:val="qh_bg16"/>
    <w:basedOn w:val="23"/>
    <w:qFormat/>
    <w:uiPriority w:val="0"/>
    <w:rPr>
      <w:shd w:val="clear" w:color="000000" w:fill="005EA9"/>
    </w:rPr>
  </w:style>
  <w:style w:type="character" w:customStyle="1" w:styleId="136">
    <w:name w:val="qh_bg17"/>
    <w:basedOn w:val="23"/>
    <w:qFormat/>
    <w:uiPriority w:val="0"/>
    <w:rPr>
      <w:shd w:val="clear" w:color="000000" w:fill="14AF3F"/>
    </w:rPr>
  </w:style>
  <w:style w:type="character" w:customStyle="1" w:styleId="137">
    <w:name w:val="qh_bg18"/>
    <w:basedOn w:val="23"/>
    <w:qFormat/>
    <w:uiPriority w:val="0"/>
  </w:style>
  <w:style w:type="character" w:customStyle="1" w:styleId="138">
    <w:name w:val="qh_bg19"/>
    <w:basedOn w:val="23"/>
    <w:qFormat/>
    <w:uiPriority w:val="0"/>
    <w:rPr>
      <w:shd w:val="clear" w:color="000000" w:fill="F46916"/>
    </w:rPr>
  </w:style>
  <w:style w:type="character" w:customStyle="1" w:styleId="139">
    <w:name w:val="qh_bg20"/>
    <w:basedOn w:val="23"/>
    <w:qFormat/>
    <w:uiPriority w:val="0"/>
    <w:rPr>
      <w:shd w:val="clear" w:color="000000" w:fill="003297"/>
    </w:rPr>
  </w:style>
  <w:style w:type="character" w:customStyle="1" w:styleId="140">
    <w:name w:val="qh_bg21"/>
    <w:basedOn w:val="23"/>
    <w:qFormat/>
    <w:uiPriority w:val="0"/>
  </w:style>
  <w:style w:type="character" w:customStyle="1" w:styleId="141">
    <w:name w:val="qh_bg22"/>
    <w:basedOn w:val="23"/>
    <w:qFormat/>
    <w:uiPriority w:val="0"/>
  </w:style>
  <w:style w:type="character" w:customStyle="1" w:styleId="142">
    <w:name w:val="qh_bg23"/>
    <w:basedOn w:val="23"/>
    <w:qFormat/>
    <w:uiPriority w:val="0"/>
  </w:style>
  <w:style w:type="character" w:customStyle="1" w:styleId="143">
    <w:name w:val="qh_bg24"/>
    <w:basedOn w:val="23"/>
    <w:qFormat/>
    <w:uiPriority w:val="0"/>
  </w:style>
  <w:style w:type="character" w:customStyle="1" w:styleId="144">
    <w:name w:val="qh_bg25"/>
    <w:basedOn w:val="23"/>
    <w:qFormat/>
    <w:uiPriority w:val="0"/>
  </w:style>
  <w:style w:type="character" w:customStyle="1" w:styleId="145">
    <w:name w:val="qh_bg26"/>
    <w:basedOn w:val="23"/>
    <w:qFormat/>
    <w:uiPriority w:val="0"/>
  </w:style>
  <w:style w:type="character" w:customStyle="1" w:styleId="146">
    <w:name w:val="qh_bg27"/>
    <w:basedOn w:val="23"/>
    <w:qFormat/>
    <w:uiPriority w:val="0"/>
  </w:style>
  <w:style w:type="character" w:customStyle="1" w:styleId="147">
    <w:name w:val="c2"/>
    <w:basedOn w:val="23"/>
    <w:qFormat/>
    <w:uiPriority w:val="0"/>
  </w:style>
  <w:style w:type="character" w:customStyle="1" w:styleId="148">
    <w:name w:val="jg"/>
    <w:basedOn w:val="23"/>
    <w:qFormat/>
    <w:uiPriority w:val="0"/>
  </w:style>
  <w:style w:type="character" w:customStyle="1" w:styleId="149">
    <w:name w:val="note-content"/>
    <w:basedOn w:val="23"/>
    <w:qFormat/>
    <w:uiPriority w:val="0"/>
    <w:rPr>
      <w:color w:val="333333"/>
    </w:rPr>
  </w:style>
  <w:style w:type="character" w:customStyle="1" w:styleId="150">
    <w:name w:val="sec22"/>
    <w:basedOn w:val="23"/>
    <w:qFormat/>
    <w:uiPriority w:val="0"/>
    <w:rPr>
      <w:b/>
      <w:bCs/>
      <w:color w:val="005EA9"/>
    </w:rPr>
  </w:style>
  <w:style w:type="character" w:customStyle="1" w:styleId="151">
    <w:name w:val="c1"/>
    <w:basedOn w:val="23"/>
    <w:qFormat/>
    <w:uiPriority w:val="0"/>
  </w:style>
  <w:style w:type="character" w:customStyle="1" w:styleId="152">
    <w:name w:val="c3"/>
    <w:basedOn w:val="23"/>
    <w:qFormat/>
    <w:uiPriority w:val="0"/>
  </w:style>
  <w:style w:type="character" w:customStyle="1" w:styleId="153">
    <w:name w:val="tit"/>
    <w:basedOn w:val="23"/>
    <w:qFormat/>
    <w:uiPriority w:val="0"/>
    <w:rPr>
      <w:b/>
      <w:bCs/>
      <w:color w:val="AF0000"/>
    </w:rPr>
  </w:style>
  <w:style w:type="character" w:customStyle="1" w:styleId="154">
    <w:name w:val="font61"/>
    <w:basedOn w:val="2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17320</Words>
  <Characters>18440</Characters>
  <Lines>170</Lines>
  <Paragraphs>48</Paragraphs>
  <TotalTime>56</TotalTime>
  <ScaleCrop>false</ScaleCrop>
  <LinksUpToDate>false</LinksUpToDate>
  <CharactersWithSpaces>19186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Administrator</cp:lastModifiedBy>
  <cp:lastPrinted>2022-11-11T02:09:00Z</cp:lastPrinted>
  <dcterms:modified xsi:type="dcterms:W3CDTF">2022-11-11T07:37:10Z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E702DB1780AC4CEEA1E5874F02C935E5</vt:lpwstr>
  </property>
</Properties>
</file>